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1DC" w:rsidP="000D11DC">
      <w:pPr>
        <w:pStyle w:val="Title"/>
      </w:pPr>
      <w:r>
        <w:fldChar w:fldCharType="begin"/>
      </w:r>
      <w:r>
        <w:instrText xml:space="preserve"> TITLE   \* MERGEFORMAT </w:instrText>
      </w:r>
      <w:r>
        <w:fldChar w:fldCharType="separate"/>
      </w:r>
      <w:r>
        <w:t>PRMPFES53A Participate in workplace safety arrangements</w:t>
      </w:r>
      <w:r>
        <w:fldChar w:fldCharType="end"/>
      </w:r>
    </w:p>
    <w:p w:rsidR="000D11DC" w:rsidP="000D11DC">
      <w:pPr>
        <w:pStyle w:val="Version"/>
        <w:sectPr w:rsidSect="00CE6E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6E5D" w:rsidP="00CE6E5D">
      <w:pPr>
        <w:pStyle w:val="SuperHeading"/>
      </w:pPr>
      <w:r w:rsidRPr="00CE6E5D">
        <w:t>PRMPFES53A Participate in workplace safety arrangements</w:t>
      </w:r>
    </w:p>
    <w:p w:rsidR="00000000" w:rsidRPr="00CE6E5D" w:rsidP="00CE6E5D">
      <w:pPr>
        <w:pStyle w:val="Heading1"/>
      </w:pPr>
      <w:bookmarkStart w:id="1" w:name="O_272943"/>
      <w:bookmarkEnd w:id="1"/>
      <w:r w:rsidRPr="00CE6E5D">
        <w:t>Modification History</w:t>
      </w:r>
    </w:p>
    <w:p w:rsidR="00000000" w:rsidRPr="00CE6E5D" w:rsidP="00CE6E5D">
      <w:pPr>
        <w:pStyle w:val="BodyText"/>
      </w:pPr>
      <w:r w:rsidRPr="00CE6E5D">
        <w:t>Not Applicable</w:t>
      </w:r>
    </w:p>
    <w:p w:rsidR="00000000" w:rsidRPr="00CE6E5D" w:rsidP="00CE6E5D">
      <w:pPr>
        <w:pStyle w:val="AllowPageBreak"/>
      </w:pPr>
    </w:p>
    <w:p w:rsidR="00000000" w:rsidRPr="00CE6E5D" w:rsidP="00CE6E5D">
      <w:pPr>
        <w:pStyle w:val="Heading1"/>
      </w:pPr>
      <w:bookmarkStart w:id="2" w:name="O_216497"/>
      <w:bookmarkEnd w:id="2"/>
      <w:r w:rsidRPr="00CE6E5D">
        <w:t>Unit Descriptor</w:t>
      </w:r>
    </w:p>
    <w:p w:rsidR="00000000" w:rsidRPr="00CE6E5D" w:rsidP="00CE6E5D">
      <w:pPr>
        <w:pStyle w:val="BodyText"/>
      </w:pPr>
      <w:r w:rsidRPr="00CE6E5D">
        <w:rPr>
          <w:rStyle w:val="SpecialBold"/>
        </w:rPr>
        <w:t>Unit descriptor</w:t>
      </w:r>
    </w:p>
    <w:p w:rsidR="00000000" w:rsidRPr="00CE6E5D" w:rsidP="00CE6E5D">
      <w:pPr>
        <w:pStyle w:val="BodyText"/>
      </w:pPr>
      <w:r w:rsidRPr="00CE6E5D">
        <w:t>This unit of competency specifies the outcomes required to understand and participate in workpla</w:t>
      </w:r>
      <w:r w:rsidRPr="00CE6E5D">
        <w:t>ce policies and procedures relating to occupational health and safety (OHS), and ozone depleting substance (ODS) and synthetic greenhouse gas (SGG) emission in order to ensure own safety and that of others in the workplace. It also covers recognising hazar</w:t>
      </w:r>
      <w:r w:rsidRPr="00CE6E5D">
        <w:t>ds and following workplace emergency procedures.</w:t>
      </w:r>
    </w:p>
    <w:p w:rsidR="00000000" w:rsidRPr="00CE6E5D" w:rsidP="00CE6E5D">
      <w:pPr>
        <w:pStyle w:val="BodyText"/>
      </w:pPr>
      <w:r w:rsidRPr="00CE6E5D">
        <w:t>The unit is relevant to employees without managerial or supervisory responsibilities. Performance would usually be carried out under routine supervision and within company guidelines.</w:t>
      </w:r>
    </w:p>
    <w:p w:rsidR="000D11DC" w:rsidP="00CE6E5D">
      <w:pPr>
        <w:pStyle w:val="BodyText"/>
      </w:pPr>
      <w:r w:rsidRPr="00CE6E5D">
        <w:t>The unit is based on Ge</w:t>
      </w:r>
      <w:r w:rsidRPr="00CE6E5D">
        <w:t xml:space="preserve">neric Competency A in the </w:t>
      </w:r>
      <w:r w:rsidRPr="00CE6E5D">
        <w:rPr>
          <w:rStyle w:val="Emphasis"/>
        </w:rPr>
        <w:t>National Guidelines for Integrating Occupational Health and Safety Competencies into National Industry Competency Standards</w:t>
      </w:r>
      <w:r w:rsidRPr="00CE6E5D">
        <w:t xml:space="preserve"> (NOHSC:7025 [1998] 2nd edition).</w:t>
      </w:r>
    </w:p>
    <w:p w:rsidR="000D11DC" w:rsidP="00CE6E5D">
      <w:pPr>
        <w:pStyle w:val="BodyText"/>
      </w:pPr>
    </w:p>
    <w:p w:rsidR="00000000" w:rsidRPr="00CE6E5D" w:rsidP="00CE6E5D">
      <w:pPr>
        <w:pStyle w:val="Heading1"/>
      </w:pPr>
      <w:bookmarkStart w:id="3" w:name="O_216498"/>
      <w:bookmarkEnd w:id="3"/>
      <w:r w:rsidRPr="00CE6E5D">
        <w:t>Application of the Unit</w:t>
      </w:r>
    </w:p>
    <w:p w:rsidR="00000000" w:rsidRPr="00CE6E5D" w:rsidP="00CE6E5D">
      <w:pPr>
        <w:pStyle w:val="BodyText"/>
      </w:pPr>
      <w:r w:rsidRPr="00CE6E5D">
        <w:rPr>
          <w:rStyle w:val="SpecialBold"/>
        </w:rPr>
        <w:t>Application of the unit</w:t>
      </w:r>
    </w:p>
    <w:p w:rsidR="000D11DC" w:rsidP="00CE6E5D">
      <w:pPr>
        <w:pStyle w:val="BodyText"/>
      </w:pPr>
      <w:r w:rsidRPr="00CE6E5D">
        <w:t xml:space="preserve">This unit of competency supports one or more extinguishing agent handling licences prescribed under the </w:t>
      </w:r>
      <w:r w:rsidRPr="00CE6E5D">
        <w:rPr>
          <w:rStyle w:val="Emphasis"/>
        </w:rPr>
        <w:t>Ozone Protection and Synthetic Greenhouse Gas Management Act 1989</w:t>
      </w:r>
      <w:r w:rsidRPr="00CE6E5D">
        <w:t>.</w:t>
      </w:r>
    </w:p>
    <w:p w:rsidR="000D11DC" w:rsidP="00CE6E5D">
      <w:pPr>
        <w:pStyle w:val="BodyText"/>
      </w:pPr>
    </w:p>
    <w:p w:rsidR="00000000" w:rsidRPr="00CE6E5D" w:rsidP="00CE6E5D">
      <w:pPr>
        <w:pStyle w:val="Heading1"/>
      </w:pPr>
      <w:bookmarkStart w:id="4" w:name="O_281203"/>
      <w:bookmarkEnd w:id="4"/>
      <w:r w:rsidRPr="00CE6E5D">
        <w:t>Licensing/Regulatory Information</w:t>
      </w:r>
    </w:p>
    <w:p w:rsidR="00000000" w:rsidRPr="00CE6E5D" w:rsidP="00CE6E5D">
      <w:pPr>
        <w:pStyle w:val="BodyText"/>
      </w:pPr>
      <w:r w:rsidRPr="00CE6E5D">
        <w:t>Not Applicable</w:t>
      </w:r>
    </w:p>
    <w:p w:rsidR="00000000" w:rsidRPr="00CE6E5D" w:rsidP="00CE6E5D">
      <w:pPr>
        <w:pStyle w:val="AllowPageBreak"/>
      </w:pPr>
    </w:p>
    <w:p w:rsidR="00000000" w:rsidRPr="00CE6E5D" w:rsidP="00CE6E5D">
      <w:pPr>
        <w:pStyle w:val="Heading1"/>
      </w:pPr>
      <w:bookmarkStart w:id="5" w:name="O_284503"/>
      <w:bookmarkEnd w:id="5"/>
      <w:r w:rsidRPr="00CE6E5D">
        <w:t>P</w:t>
      </w:r>
      <w:r w:rsidRPr="00CE6E5D">
        <w:t>re-Requisites</w:t>
      </w:r>
    </w:p>
    <w:p w:rsidR="00000000" w:rsidRPr="00CE6E5D" w:rsidP="00CE6E5D">
      <w:pPr>
        <w:pStyle w:val="BodyText"/>
      </w:pPr>
      <w:r w:rsidRPr="00CE6E5D">
        <w:t>Not Applicable</w:t>
      </w:r>
    </w:p>
    <w:p w:rsidR="00000000" w:rsidRPr="00CE6E5D" w:rsidP="00CE6E5D">
      <w:pPr>
        <w:pStyle w:val="AllowPageBreak"/>
      </w:pPr>
    </w:p>
    <w:p w:rsidR="00000000" w:rsidRPr="00CE6E5D" w:rsidP="00CE6E5D">
      <w:pPr>
        <w:pStyle w:val="Heading1"/>
      </w:pPr>
      <w:bookmarkStart w:id="6" w:name="O_285253"/>
      <w:bookmarkEnd w:id="6"/>
      <w:r w:rsidRPr="00CE6E5D">
        <w:t>Employability Skills Information</w:t>
      </w:r>
    </w:p>
    <w:p w:rsidR="00000000" w:rsidRPr="00CE6E5D" w:rsidP="00CE6E5D">
      <w:pPr>
        <w:pStyle w:val="BodyText"/>
      </w:pPr>
      <w:r w:rsidRPr="00CE6E5D">
        <w:t>Not Applicable</w:t>
      </w:r>
    </w:p>
    <w:p w:rsidR="00000000" w:rsidRPr="00CE6E5D" w:rsidP="00CE6E5D">
      <w:pPr>
        <w:pStyle w:val="AllowPageBreak"/>
      </w:pPr>
    </w:p>
    <w:p w:rsidR="00000000" w:rsidRPr="00CE6E5D" w:rsidP="00CE6E5D">
      <w:pPr>
        <w:pStyle w:val="Heading1"/>
      </w:pPr>
      <w:bookmarkStart w:id="7" w:name="O_290989"/>
      <w:bookmarkEnd w:id="7"/>
      <w:r w:rsidRPr="00CE6E5D">
        <w:t>Elements and Performance Criteria Pre-Content</w:t>
      </w:r>
    </w:p>
    <w:tbl>
      <w:tblPr>
        <w:tblW w:w="0" w:type="auto"/>
        <w:tblLayout w:type="fixed"/>
        <w:tblCellMar>
          <w:left w:w="62" w:type="dxa"/>
          <w:right w:w="62" w:type="dxa"/>
        </w:tblCellMar>
        <w:tblLook w:val="0000"/>
      </w:tblPr>
      <w:tblGrid>
        <w:gridCol w:w="3617"/>
        <w:gridCol w:w="4866"/>
      </w:tblGrid>
      <w:tr w:rsidTr="000D11D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CE6E5D">
            <w:pPr>
              <w:pStyle w:val="BodyText"/>
              <w:rPr>
                <w:lang w:val="en-NZ"/>
              </w:rPr>
            </w:pPr>
            <w:r w:rsidRPr="00CE6E5D">
              <w:t>Elements describe the essential outcomes of a unit of competency.</w:t>
            </w:r>
          </w:p>
        </w:tc>
        <w:tc>
          <w:tcPr>
            <w:tcW w:w="4866" w:type="dxa"/>
            <w:tcBorders>
              <w:top w:val="nil"/>
              <w:left w:val="nil"/>
              <w:bottom w:val="nil"/>
              <w:right w:val="nil"/>
            </w:tcBorders>
            <w:tcMar>
              <w:top w:w="0" w:type="dxa"/>
              <w:left w:w="62" w:type="dxa"/>
              <w:bottom w:w="0" w:type="dxa"/>
              <w:right w:w="62" w:type="dxa"/>
            </w:tcMar>
          </w:tcPr>
          <w:p w:rsidR="00000000" w:rsidRPr="00CE6E5D" w:rsidP="00CE6E5D">
            <w:pPr>
              <w:pStyle w:val="BodyText"/>
            </w:pPr>
            <w:r w:rsidRPr="00CE6E5D">
              <w:t>Performance criteria describe the</w:t>
            </w:r>
            <w:r w:rsidRPr="00CE6E5D">
              <w:t xml:space="preserve"> required performance needed to demonstrate achievement of the element. Where </w:t>
            </w:r>
            <w:r w:rsidRPr="00CE6E5D">
              <w:rPr>
                <w:rStyle w:val="BoldandItalics"/>
              </w:rPr>
              <w:t>bold italicised</w:t>
            </w:r>
            <w:r w:rsidRPr="00CE6E5D">
              <w:t xml:space="preserve"> text is used, further information is detailed in the range statement. Assessment of performance is to be consistent with the evidence guide.</w:t>
            </w:r>
          </w:p>
        </w:tc>
      </w:tr>
    </w:tbl>
    <w:p w:rsidR="00000000" w:rsidRPr="00CE6E5D" w:rsidP="00CE6E5D">
      <w:pPr>
        <w:pStyle w:val="BodyText"/>
      </w:pPr>
    </w:p>
    <w:p w:rsidR="00000000" w:rsidRPr="00CE6E5D" w:rsidP="00CE6E5D">
      <w:pPr>
        <w:pStyle w:val="AllowPageBreak"/>
      </w:pPr>
    </w:p>
    <w:p w:rsidR="00000000" w:rsidRPr="00CE6E5D" w:rsidP="00CE6E5D">
      <w:pPr>
        <w:pStyle w:val="Heading1"/>
      </w:pPr>
      <w:bookmarkStart w:id="8" w:name="O_237657"/>
      <w:bookmarkEnd w:id="8"/>
      <w:r w:rsidRPr="00CE6E5D">
        <w:t>Elements and Performance Criteria</w:t>
      </w:r>
    </w:p>
    <w:tbl>
      <w:tblPr>
        <w:tblW w:w="0" w:type="auto"/>
        <w:tblLayout w:type="fixed"/>
        <w:tblCellMar>
          <w:left w:w="62" w:type="dxa"/>
          <w:right w:w="62" w:type="dxa"/>
        </w:tblCellMar>
        <w:tblLook w:val="0000"/>
      </w:tblPr>
      <w:tblGrid>
        <w:gridCol w:w="3617"/>
        <w:gridCol w:w="4866"/>
      </w:tblGrid>
      <w:tr w:rsidTr="000D11DC">
        <w:tblPrEx>
          <w:tblW w:w="0" w:type="auto"/>
          <w:tblLayout w:type="fixed"/>
          <w:tblCellMar>
            <w:left w:w="62" w:type="dxa"/>
            <w:right w:w="62" w:type="dxa"/>
          </w:tblCellMar>
          <w:tblLook w:val="0000"/>
        </w:tblPrEx>
        <w:trPr>
          <w:tblHeader/>
        </w:trPr>
        <w:tc>
          <w:tcPr>
            <w:tcW w:w="3617" w:type="dxa"/>
            <w:tcBorders>
              <w:top w:val="nil"/>
              <w:left w:val="nil"/>
              <w:bottom w:val="nil"/>
              <w:right w:val="nil"/>
            </w:tcBorders>
            <w:tcMar>
              <w:top w:w="0" w:type="dxa"/>
              <w:left w:w="62" w:type="dxa"/>
              <w:bottom w:w="0" w:type="dxa"/>
              <w:right w:w="62" w:type="dxa"/>
            </w:tcMar>
          </w:tcPr>
          <w:p w:rsidR="00000000" w:rsidRPr="00CE6E5D" w:rsidP="00CE6E5D">
            <w:pPr>
              <w:pStyle w:val="List"/>
            </w:pPr>
            <w:r w:rsidRPr="00CE6E5D">
              <w:rPr>
                <w:rStyle w:val="SpecialBold"/>
              </w:rPr>
              <w:t>ELEMENT</w:t>
            </w:r>
          </w:p>
        </w:tc>
        <w:tc>
          <w:tcPr>
            <w:tcW w:w="4866" w:type="dxa"/>
            <w:tcBorders>
              <w:top w:val="nil"/>
              <w:left w:val="nil"/>
              <w:bottom w:val="nil"/>
              <w:right w:val="nil"/>
            </w:tcBorders>
            <w:tcMar>
              <w:top w:w="0" w:type="dxa"/>
              <w:left w:w="62" w:type="dxa"/>
              <w:bottom w:w="0" w:type="dxa"/>
              <w:right w:w="62" w:type="dxa"/>
            </w:tcMar>
          </w:tcPr>
          <w:p w:rsidR="00000000" w:rsidP="00CE6E5D">
            <w:pPr>
              <w:pStyle w:val="List"/>
              <w:rPr>
                <w:lang w:val="en-NZ"/>
              </w:rPr>
            </w:pPr>
            <w:r w:rsidRPr="00CE6E5D">
              <w:rPr>
                <w:rStyle w:val="SpecialBold"/>
              </w:rPr>
              <w:t>PERFORMANCE CRITERIA</w:t>
            </w:r>
          </w:p>
        </w:tc>
      </w:tr>
      <w:tr w:rsidTr="000D11D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CE6E5D">
            <w:pPr>
              <w:pStyle w:val="List"/>
              <w:rPr>
                <w:lang w:val="en-NZ"/>
              </w:rPr>
            </w:pPr>
            <w:r w:rsidRPr="00CE6E5D">
              <w:rPr>
                <w:rStyle w:val="SpecialBold"/>
              </w:rPr>
              <w:t>1</w:t>
            </w:r>
            <w:r w:rsidRPr="00CE6E5D">
              <w:tab/>
            </w:r>
            <w:r w:rsidRPr="00CE6E5D">
              <w:rPr>
                <w:rStyle w:val="SpecialBold"/>
              </w:rPr>
              <w:t>Follow workplace procedures for hazard identification and risk control</w:t>
            </w:r>
            <w:r w:rsidRPr="00CE6E5D">
              <w:t>.</w:t>
            </w:r>
          </w:p>
        </w:tc>
        <w:tc>
          <w:tcPr>
            <w:tcW w:w="4866" w:type="dxa"/>
            <w:tcBorders>
              <w:top w:val="nil"/>
              <w:left w:val="nil"/>
              <w:bottom w:val="nil"/>
              <w:right w:val="nil"/>
            </w:tcBorders>
            <w:tcMar>
              <w:top w:w="0" w:type="dxa"/>
              <w:left w:w="62" w:type="dxa"/>
              <w:bottom w:w="0" w:type="dxa"/>
              <w:right w:w="62" w:type="dxa"/>
            </w:tcMar>
          </w:tcPr>
          <w:p w:rsidR="00000000" w:rsidRPr="00CE6E5D" w:rsidP="00CE6E5D">
            <w:pPr>
              <w:pStyle w:val="List"/>
            </w:pPr>
            <w:r w:rsidRPr="00CE6E5D">
              <w:t>1.1</w:t>
            </w:r>
            <w:r w:rsidRPr="00CE6E5D">
              <w:tab/>
            </w:r>
            <w:r w:rsidRPr="00CE6E5D">
              <w:rPr>
                <w:rStyle w:val="BoldandItalics"/>
              </w:rPr>
              <w:t>Identify</w:t>
            </w:r>
            <w:r w:rsidRPr="00CE6E5D">
              <w:t> </w:t>
            </w:r>
            <w:r w:rsidRPr="00CE6E5D">
              <w:rPr>
                <w:rStyle w:val="BoldandItalics"/>
              </w:rPr>
              <w:t>hazards</w:t>
            </w:r>
            <w:r w:rsidRPr="00CE6E5D">
              <w:t xml:space="preserve"> in the work area and report </w:t>
            </w:r>
            <w:r w:rsidRPr="00CE6E5D">
              <w:rPr>
                <w:rStyle w:val="BoldandItalics"/>
              </w:rPr>
              <w:t>hazards</w:t>
            </w:r>
            <w:r w:rsidRPr="00CE6E5D">
              <w:t xml:space="preserve"> to </w:t>
            </w:r>
            <w:r w:rsidRPr="00CE6E5D">
              <w:rPr>
                <w:rStyle w:val="BoldandItalics"/>
              </w:rPr>
              <w:t>appropriate</w:t>
            </w:r>
            <w:r w:rsidRPr="00CE6E5D">
              <w:t> </w:t>
            </w:r>
            <w:r w:rsidRPr="00CE6E5D">
              <w:rPr>
                <w:rStyle w:val="BoldandItalics"/>
              </w:rPr>
              <w:t>personnel</w:t>
            </w:r>
            <w:r w:rsidRPr="00CE6E5D">
              <w:t xml:space="preserve"> according to </w:t>
            </w:r>
            <w:r w:rsidRPr="00CE6E5D">
              <w:rPr>
                <w:rStyle w:val="BoldandItalics"/>
              </w:rPr>
              <w:t>workplace</w:t>
            </w:r>
            <w:r w:rsidRPr="00CE6E5D">
              <w:t> </w:t>
            </w:r>
            <w:r w:rsidRPr="00CE6E5D">
              <w:rPr>
                <w:rStyle w:val="BoldandItalics"/>
              </w:rPr>
              <w:t>procedures</w:t>
            </w:r>
            <w:r w:rsidRPr="00CE6E5D">
              <w:t xml:space="preserve"> an</w:t>
            </w:r>
            <w:r w:rsidRPr="00CE6E5D">
              <w:t xml:space="preserve">d </w:t>
            </w:r>
            <w:r w:rsidRPr="00CE6E5D">
              <w:rPr>
                <w:rStyle w:val="BoldandItalics"/>
              </w:rPr>
              <w:t>company</w:t>
            </w:r>
            <w:r w:rsidRPr="00CE6E5D">
              <w:t> </w:t>
            </w:r>
            <w:r w:rsidRPr="00CE6E5D">
              <w:rPr>
                <w:rStyle w:val="BoldandItalics"/>
              </w:rPr>
              <w:t>requirements</w:t>
            </w:r>
            <w:r w:rsidRPr="00CE6E5D">
              <w:t>.</w:t>
            </w:r>
          </w:p>
          <w:p w:rsidR="00000000" w:rsidP="00CE6E5D">
            <w:pPr>
              <w:pStyle w:val="List"/>
              <w:rPr>
                <w:lang w:val="en-NZ"/>
              </w:rPr>
            </w:pPr>
            <w:r w:rsidRPr="00CE6E5D">
              <w:t>1.2</w:t>
            </w:r>
            <w:r w:rsidRPr="00CE6E5D">
              <w:tab/>
              <w:t xml:space="preserve">Follow </w:t>
            </w:r>
            <w:r w:rsidRPr="00CE6E5D">
              <w:rPr>
                <w:rStyle w:val="BoldandItalics"/>
              </w:rPr>
              <w:t>workplace procedures</w:t>
            </w:r>
            <w:r w:rsidRPr="00CE6E5D">
              <w:t xml:space="preserve"> and work instructions for controlling risks according to </w:t>
            </w:r>
            <w:r w:rsidRPr="00CE6E5D">
              <w:rPr>
                <w:rStyle w:val="BoldandItalics"/>
              </w:rPr>
              <w:t>company requirements</w:t>
            </w:r>
            <w:r w:rsidRPr="00CE6E5D">
              <w:t>.</w:t>
            </w:r>
          </w:p>
        </w:tc>
      </w:tr>
      <w:tr w:rsidTr="000D11D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CE6E5D">
            <w:pPr>
              <w:pStyle w:val="List"/>
              <w:rPr>
                <w:lang w:val="en-NZ"/>
              </w:rPr>
            </w:pPr>
            <w:r w:rsidRPr="00CE6E5D">
              <w:rPr>
                <w:rStyle w:val="SpecialBold"/>
              </w:rPr>
              <w:t>2</w:t>
            </w:r>
            <w:r w:rsidRPr="00CE6E5D">
              <w:tab/>
            </w:r>
            <w:r w:rsidRPr="00CE6E5D">
              <w:rPr>
                <w:rStyle w:val="SpecialBold"/>
              </w:rPr>
              <w:t>Participate in arrangements for the management of OHS</w:t>
            </w:r>
            <w:r w:rsidRPr="00CE6E5D">
              <w:t>.</w:t>
            </w:r>
          </w:p>
        </w:tc>
        <w:tc>
          <w:tcPr>
            <w:tcW w:w="4866" w:type="dxa"/>
            <w:tcBorders>
              <w:top w:val="nil"/>
              <w:left w:val="nil"/>
              <w:bottom w:val="nil"/>
              <w:right w:val="nil"/>
            </w:tcBorders>
            <w:tcMar>
              <w:top w:w="0" w:type="dxa"/>
              <w:left w:w="62" w:type="dxa"/>
              <w:bottom w:w="0" w:type="dxa"/>
              <w:right w:w="62" w:type="dxa"/>
            </w:tcMar>
          </w:tcPr>
          <w:p w:rsidR="00000000" w:rsidP="00CE6E5D">
            <w:pPr>
              <w:pStyle w:val="List"/>
              <w:rPr>
                <w:lang w:val="en-NZ"/>
              </w:rPr>
            </w:pPr>
            <w:r w:rsidRPr="00CE6E5D">
              <w:t>2.1</w:t>
            </w:r>
            <w:r w:rsidRPr="00CE6E5D">
              <w:tab/>
            </w:r>
            <w:r w:rsidRPr="00CE6E5D">
              <w:t xml:space="preserve">Raise OHS issues with appropriate personnel according to relevant </w:t>
            </w:r>
            <w:r w:rsidRPr="00CE6E5D">
              <w:rPr>
                <w:rStyle w:val="BoldandItalics"/>
              </w:rPr>
              <w:t>OHS legislation</w:t>
            </w:r>
            <w:r w:rsidRPr="00CE6E5D">
              <w:t xml:space="preserve">, </w:t>
            </w:r>
            <w:r w:rsidRPr="00CE6E5D">
              <w:rPr>
                <w:rStyle w:val="BoldandItalics"/>
              </w:rPr>
              <w:t>ODS</w:t>
            </w:r>
            <w:r w:rsidRPr="00CE6E5D">
              <w:t> </w:t>
            </w:r>
            <w:r w:rsidRPr="00CE6E5D">
              <w:rPr>
                <w:rStyle w:val="BoldandItalics"/>
              </w:rPr>
              <w:t>and</w:t>
            </w:r>
            <w:r w:rsidRPr="00CE6E5D">
              <w:t> </w:t>
            </w:r>
            <w:r w:rsidRPr="00CE6E5D">
              <w:rPr>
                <w:rStyle w:val="BoldandItalics"/>
              </w:rPr>
              <w:t>SGG legislation</w:t>
            </w:r>
            <w:r w:rsidRPr="00CE6E5D">
              <w:t xml:space="preserve">, </w:t>
            </w:r>
            <w:r w:rsidRPr="00CE6E5D">
              <w:rPr>
                <w:rStyle w:val="BoldandItalics"/>
              </w:rPr>
              <w:t>workplace procedures</w:t>
            </w:r>
            <w:r w:rsidRPr="00CE6E5D">
              <w:t xml:space="preserve"> and </w:t>
            </w:r>
            <w:r w:rsidRPr="00CE6E5D">
              <w:rPr>
                <w:rStyle w:val="BoldandItalics"/>
              </w:rPr>
              <w:t>company requirements</w:t>
            </w:r>
            <w:r w:rsidRPr="00CE6E5D">
              <w:t>.</w:t>
            </w:r>
          </w:p>
        </w:tc>
      </w:tr>
      <w:tr w:rsidTr="000D11D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CE6E5D">
            <w:pPr>
              <w:pStyle w:val="BodyText"/>
              <w:rPr>
                <w:lang w:val="en-NZ"/>
              </w:rPr>
            </w:pPr>
          </w:p>
        </w:tc>
        <w:tc>
          <w:tcPr>
            <w:tcW w:w="4866" w:type="dxa"/>
            <w:tcBorders>
              <w:top w:val="nil"/>
              <w:left w:val="nil"/>
              <w:bottom w:val="nil"/>
              <w:right w:val="nil"/>
            </w:tcBorders>
            <w:tcMar>
              <w:top w:w="0" w:type="dxa"/>
              <w:left w:w="62" w:type="dxa"/>
              <w:bottom w:w="0" w:type="dxa"/>
              <w:right w:w="62" w:type="dxa"/>
            </w:tcMar>
          </w:tcPr>
          <w:p w:rsidR="00000000" w:rsidP="00CE6E5D">
            <w:pPr>
              <w:pStyle w:val="List"/>
              <w:rPr>
                <w:lang w:val="en-NZ"/>
              </w:rPr>
            </w:pPr>
            <w:r w:rsidRPr="00CE6E5D">
              <w:t>2.2</w:t>
            </w:r>
            <w:r w:rsidRPr="00CE6E5D">
              <w:tab/>
              <w:t xml:space="preserve">Join in </w:t>
            </w:r>
            <w:r w:rsidRPr="00CE6E5D">
              <w:rPr>
                <w:rStyle w:val="BoldandItalics"/>
              </w:rPr>
              <w:t>participative</w:t>
            </w:r>
            <w:r w:rsidRPr="00CE6E5D">
              <w:t> </w:t>
            </w:r>
            <w:r w:rsidRPr="00CE6E5D">
              <w:rPr>
                <w:rStyle w:val="BoldandItalics"/>
              </w:rPr>
              <w:t>arrangements</w:t>
            </w:r>
            <w:r w:rsidRPr="00CE6E5D">
              <w:t xml:space="preserve"> for OHS management in the workplace within scope of own role</w:t>
            </w:r>
            <w:r w:rsidRPr="00CE6E5D">
              <w:t xml:space="preserve"> and responsibilities, according to </w:t>
            </w:r>
            <w:r w:rsidRPr="00CE6E5D">
              <w:rPr>
                <w:rStyle w:val="BoldandItalics"/>
              </w:rPr>
              <w:t>workplace procedures</w:t>
            </w:r>
            <w:r w:rsidRPr="00CE6E5D">
              <w:t xml:space="preserve"> and </w:t>
            </w:r>
            <w:r w:rsidRPr="00CE6E5D">
              <w:rPr>
                <w:rStyle w:val="BoldandItalics"/>
              </w:rPr>
              <w:t>company requirements</w:t>
            </w:r>
            <w:r w:rsidRPr="00CE6E5D">
              <w:t>.</w:t>
            </w:r>
          </w:p>
        </w:tc>
      </w:tr>
      <w:tr w:rsidTr="000D11D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CE6E5D">
            <w:pPr>
              <w:pStyle w:val="List"/>
              <w:rPr>
                <w:lang w:val="en-NZ"/>
              </w:rPr>
            </w:pPr>
            <w:r w:rsidRPr="00CE6E5D">
              <w:rPr>
                <w:rStyle w:val="SpecialBold"/>
              </w:rPr>
              <w:t>3</w:t>
            </w:r>
            <w:r w:rsidRPr="00CE6E5D">
              <w:tab/>
            </w:r>
            <w:r w:rsidRPr="00CE6E5D">
              <w:rPr>
                <w:rStyle w:val="SpecialBold"/>
              </w:rPr>
              <w:t>Follow emergency procedures in the workplace</w:t>
            </w:r>
            <w:r w:rsidRPr="00CE6E5D">
              <w:t>.</w:t>
            </w:r>
          </w:p>
        </w:tc>
        <w:tc>
          <w:tcPr>
            <w:tcW w:w="4866" w:type="dxa"/>
            <w:tcBorders>
              <w:top w:val="nil"/>
              <w:left w:val="nil"/>
              <w:bottom w:val="nil"/>
              <w:right w:val="nil"/>
            </w:tcBorders>
            <w:tcMar>
              <w:top w:w="0" w:type="dxa"/>
              <w:left w:w="62" w:type="dxa"/>
              <w:bottom w:w="0" w:type="dxa"/>
              <w:right w:w="62" w:type="dxa"/>
            </w:tcMar>
          </w:tcPr>
          <w:p w:rsidR="00000000" w:rsidRPr="00CE6E5D" w:rsidP="00CE6E5D">
            <w:pPr>
              <w:pStyle w:val="List"/>
            </w:pPr>
            <w:r w:rsidRPr="00CE6E5D">
              <w:t>3.1</w:t>
            </w:r>
            <w:r w:rsidRPr="00CE6E5D">
              <w:tab/>
              <w:t xml:space="preserve">Follow </w:t>
            </w:r>
            <w:r w:rsidRPr="00CE6E5D">
              <w:rPr>
                <w:rStyle w:val="BoldandItalics"/>
              </w:rPr>
              <w:t>emergency</w:t>
            </w:r>
            <w:r w:rsidRPr="00CE6E5D">
              <w:t> </w:t>
            </w:r>
            <w:r w:rsidRPr="00CE6E5D">
              <w:rPr>
                <w:rStyle w:val="BoldandItalics"/>
              </w:rPr>
              <w:t>procedures</w:t>
            </w:r>
            <w:r w:rsidRPr="00CE6E5D">
              <w:t xml:space="preserve"> for dealing with accidents, fires and emergencies whenever necessary within scope of own role and responsibilities and according to </w:t>
            </w:r>
            <w:r w:rsidRPr="00CE6E5D">
              <w:rPr>
                <w:rStyle w:val="BoldandItalics"/>
              </w:rPr>
              <w:t>company</w:t>
            </w:r>
            <w:r w:rsidRPr="00CE6E5D">
              <w:t> </w:t>
            </w:r>
            <w:r w:rsidRPr="00CE6E5D">
              <w:rPr>
                <w:rStyle w:val="BoldandItalics"/>
              </w:rPr>
              <w:t>requirements</w:t>
            </w:r>
            <w:r w:rsidRPr="00CE6E5D">
              <w:t>.</w:t>
            </w:r>
          </w:p>
          <w:p w:rsidR="00000000" w:rsidRPr="00CE6E5D" w:rsidP="00CE6E5D">
            <w:pPr>
              <w:pStyle w:val="List"/>
            </w:pPr>
            <w:r w:rsidRPr="00CE6E5D">
              <w:t>3.2</w:t>
            </w:r>
            <w:r w:rsidRPr="00CE6E5D">
              <w:tab/>
              <w:t xml:space="preserve">Report details of </w:t>
            </w:r>
            <w:r w:rsidRPr="00CE6E5D">
              <w:rPr>
                <w:rStyle w:val="BoldandItalics"/>
              </w:rPr>
              <w:t>hazardous</w:t>
            </w:r>
            <w:r w:rsidRPr="00CE6E5D">
              <w:t> </w:t>
            </w:r>
            <w:r w:rsidRPr="00CE6E5D">
              <w:rPr>
                <w:rStyle w:val="BoldandItalics"/>
              </w:rPr>
              <w:t>events</w:t>
            </w:r>
            <w:r w:rsidRPr="00CE6E5D">
              <w:t xml:space="preserve"> to </w:t>
            </w:r>
            <w:r w:rsidRPr="00CE6E5D">
              <w:rPr>
                <w:rStyle w:val="BoldandItalics"/>
              </w:rPr>
              <w:t>appropriate personnel</w:t>
            </w:r>
            <w:r w:rsidRPr="00CE6E5D">
              <w:t xml:space="preserve"> according to </w:t>
            </w:r>
            <w:r w:rsidRPr="00CE6E5D">
              <w:rPr>
                <w:rStyle w:val="BoldandItalics"/>
              </w:rPr>
              <w:t>company requirements</w:t>
            </w:r>
            <w:r w:rsidRPr="00CE6E5D">
              <w:t>.</w:t>
            </w:r>
          </w:p>
        </w:tc>
      </w:tr>
    </w:tbl>
    <w:p w:rsidR="000D11DC" w:rsidP="00CE6E5D">
      <w:pPr>
        <w:pStyle w:val="BodyText"/>
      </w:pPr>
    </w:p>
    <w:p w:rsidR="000D11DC" w:rsidP="00CE6E5D">
      <w:pPr>
        <w:pStyle w:val="BodyText"/>
      </w:pPr>
    </w:p>
    <w:p w:rsidR="00000000" w:rsidRPr="00CE6E5D" w:rsidP="00CE6E5D">
      <w:pPr>
        <w:pStyle w:val="Heading1"/>
      </w:pPr>
      <w:bookmarkStart w:id="9" w:name="O_261515"/>
      <w:bookmarkEnd w:id="9"/>
      <w:r w:rsidRPr="00CE6E5D">
        <w:t>Required Skills and Knowledge</w:t>
      </w:r>
    </w:p>
    <w:p w:rsidR="00000000" w:rsidRPr="00CE6E5D" w:rsidP="00CE6E5D">
      <w:pPr>
        <w:pStyle w:val="BodyText"/>
      </w:pPr>
      <w:r w:rsidRPr="00CE6E5D">
        <w:rPr>
          <w:rStyle w:val="SpecialBold"/>
        </w:rPr>
        <w:t>REQUIRED SKILLS AND KNOWLEDGE</w:t>
      </w:r>
    </w:p>
    <w:p w:rsidR="00000000" w:rsidRPr="00CE6E5D" w:rsidP="00CE6E5D">
      <w:pPr>
        <w:pStyle w:val="BodyText"/>
      </w:pPr>
      <w:r w:rsidRPr="00CE6E5D">
        <w:t>This section describes the essential skills and knowledge and their level, required for this unit.</w:t>
      </w:r>
    </w:p>
    <w:p w:rsidR="00000000" w:rsidRPr="00CE6E5D" w:rsidP="00CE6E5D">
      <w:pPr>
        <w:pStyle w:val="BodyText"/>
      </w:pPr>
      <w:r w:rsidRPr="00CE6E5D">
        <w:rPr>
          <w:rStyle w:val="SpecialBold"/>
        </w:rPr>
        <w:t>Required skills</w:t>
      </w:r>
      <w:r w:rsidRPr="00CE6E5D">
        <w:t>:</w:t>
      </w:r>
    </w:p>
    <w:p w:rsidR="00000000" w:rsidRPr="00CE6E5D" w:rsidP="00CE6E5D">
      <w:pPr>
        <w:pStyle w:val="ListBullet"/>
      </w:pPr>
      <w:r w:rsidRPr="00CE6E5D">
        <w:t>follow safe work procedures</w:t>
      </w:r>
    </w:p>
    <w:p w:rsidR="00000000" w:rsidRPr="00CE6E5D" w:rsidP="00CE6E5D">
      <w:pPr>
        <w:pStyle w:val="ListBullet"/>
      </w:pPr>
      <w:r w:rsidRPr="00CE6E5D">
        <w:t>identify potential and existing r</w:t>
      </w:r>
      <w:r w:rsidRPr="00CE6E5D">
        <w:t>isks or hazards</w:t>
      </w:r>
    </w:p>
    <w:p w:rsidR="00000000" w:rsidRPr="00CE6E5D" w:rsidP="00CE6E5D">
      <w:pPr>
        <w:pStyle w:val="ListBullet"/>
      </w:pPr>
      <w:r w:rsidRPr="00CE6E5D">
        <w:t>follow emergency response procedures</w:t>
      </w:r>
    </w:p>
    <w:p w:rsidR="00000000" w:rsidRPr="00CE6E5D" w:rsidP="00CE6E5D">
      <w:pPr>
        <w:pStyle w:val="ListBullet"/>
      </w:pPr>
      <w:r w:rsidRPr="00CE6E5D">
        <w:t>communicate OHS, ODS and SGG information to appropriate personnel</w:t>
      </w:r>
    </w:p>
    <w:p w:rsidR="00000000" w:rsidRPr="00CE6E5D" w:rsidP="00CE6E5D">
      <w:pPr>
        <w:pStyle w:val="ListBullet"/>
      </w:pPr>
      <w:r w:rsidRPr="00CE6E5D">
        <w:t>use tools, equipment and products safely</w:t>
      </w:r>
    </w:p>
    <w:p w:rsidR="00000000" w:rsidRPr="00CE6E5D" w:rsidP="00CE6E5D">
      <w:pPr>
        <w:pStyle w:val="ListBullet"/>
      </w:pPr>
      <w:r w:rsidRPr="00CE6E5D">
        <w:t>use language and literacy skills to:</w:t>
      </w:r>
    </w:p>
    <w:p w:rsidR="00000000" w:rsidRPr="00CE6E5D" w:rsidP="00CE6E5D">
      <w:pPr>
        <w:pStyle w:val="ListBullet2"/>
      </w:pPr>
      <w:r w:rsidRPr="00CE6E5D">
        <w:t>understand and comply with work instructions</w:t>
      </w:r>
    </w:p>
    <w:p w:rsidR="00000000" w:rsidRPr="00CE6E5D" w:rsidP="00CE6E5D">
      <w:pPr>
        <w:pStyle w:val="ListBullet2"/>
      </w:pPr>
      <w:r w:rsidRPr="00CE6E5D">
        <w:t>interpret safety signs</w:t>
      </w:r>
    </w:p>
    <w:p w:rsidR="00000000" w:rsidRPr="00CE6E5D" w:rsidP="00CE6E5D">
      <w:pPr>
        <w:pStyle w:val="ListBullet2"/>
      </w:pPr>
      <w:r w:rsidRPr="00CE6E5D">
        <w:t>read and comprehend product instructions</w:t>
      </w:r>
    </w:p>
    <w:p w:rsidR="00000000" w:rsidRPr="00CE6E5D" w:rsidP="00CE6E5D">
      <w:pPr>
        <w:pStyle w:val="ListBullet"/>
      </w:pPr>
      <w:r w:rsidRPr="00CE6E5D">
        <w:t>participate in OHS training.</w:t>
      </w:r>
    </w:p>
    <w:p w:rsidR="00000000" w:rsidRPr="00CE6E5D" w:rsidP="00CE6E5D">
      <w:pPr>
        <w:pStyle w:val="BodyText"/>
      </w:pPr>
      <w:r w:rsidRPr="00CE6E5D">
        <w:rPr>
          <w:rStyle w:val="SpecialBold"/>
        </w:rPr>
        <w:t>Required knowledge</w:t>
      </w:r>
      <w:r w:rsidRPr="00CE6E5D">
        <w:t>:</w:t>
      </w:r>
    </w:p>
    <w:p w:rsidR="00000000" w:rsidRPr="00CE6E5D" w:rsidP="00CE6E5D">
      <w:pPr>
        <w:pStyle w:val="ListBullet"/>
      </w:pPr>
      <w:r w:rsidRPr="00CE6E5D">
        <w:t>rights and responsibilities of parties in the workplace under relevant OHS Acts, regulations and codes of practice</w:t>
      </w:r>
    </w:p>
    <w:p w:rsidR="00000000" w:rsidRPr="00CE6E5D" w:rsidP="00CE6E5D">
      <w:pPr>
        <w:pStyle w:val="ListBullet"/>
      </w:pPr>
      <w:r w:rsidRPr="00CE6E5D">
        <w:t>rights and responsibilitie</w:t>
      </w:r>
      <w:r w:rsidRPr="00CE6E5D">
        <w:t>s of parties in the workplace under ODS and SGG legislative and industry requirements</w:t>
      </w:r>
    </w:p>
    <w:p w:rsidR="00000000" w:rsidRPr="00CE6E5D" w:rsidP="00CE6E5D">
      <w:pPr>
        <w:pStyle w:val="ListBullet"/>
      </w:pPr>
      <w:r w:rsidRPr="00CE6E5D">
        <w:t>reasons for preventing ODS and SGG emissions in the workshop</w:t>
      </w:r>
    </w:p>
    <w:p w:rsidR="00000000" w:rsidRPr="00CE6E5D" w:rsidP="00CE6E5D">
      <w:pPr>
        <w:pStyle w:val="ListBullet"/>
      </w:pPr>
      <w:r w:rsidRPr="00CE6E5D">
        <w:t>methods used to prevent ODS and SGG emissions in the workshop</w:t>
      </w:r>
    </w:p>
    <w:p w:rsidR="00000000" w:rsidRPr="00CE6E5D" w:rsidP="00CE6E5D">
      <w:pPr>
        <w:pStyle w:val="ListBullet"/>
      </w:pPr>
      <w:r w:rsidRPr="00CE6E5D">
        <w:t>communication channels and procedures to report OHS, ODS and SGG concerns</w:t>
      </w:r>
    </w:p>
    <w:p w:rsidR="00000000" w:rsidRPr="00CE6E5D" w:rsidP="00CE6E5D">
      <w:pPr>
        <w:pStyle w:val="ListBullet"/>
      </w:pPr>
      <w:r w:rsidRPr="00CE6E5D">
        <w:t>common workplace hazards and risk control measures, including:</w:t>
      </w:r>
    </w:p>
    <w:p w:rsidR="00000000" w:rsidRPr="00CE6E5D" w:rsidP="00CE6E5D">
      <w:pPr>
        <w:pStyle w:val="ListBullet2"/>
      </w:pPr>
      <w:r w:rsidRPr="00CE6E5D">
        <w:t>range and meanings of safety signs and symbols in the workplace</w:t>
      </w:r>
    </w:p>
    <w:p w:rsidR="00000000" w:rsidRPr="00CE6E5D" w:rsidP="00CE6E5D">
      <w:pPr>
        <w:pStyle w:val="ListBullet2"/>
      </w:pPr>
      <w:r w:rsidRPr="00CE6E5D">
        <w:t>types and purpose of personal protective equipment (PP</w:t>
      </w:r>
      <w:r w:rsidRPr="00CE6E5D">
        <w:t>E)</w:t>
      </w:r>
    </w:p>
    <w:p w:rsidR="00000000" w:rsidRPr="00CE6E5D" w:rsidP="00CE6E5D">
      <w:pPr>
        <w:pStyle w:val="ListBullet2"/>
      </w:pPr>
      <w:r w:rsidRPr="00CE6E5D">
        <w:t>site safety plan</w:t>
      </w:r>
    </w:p>
    <w:p w:rsidR="00000000" w:rsidRPr="00CE6E5D" w:rsidP="00CE6E5D">
      <w:pPr>
        <w:pStyle w:val="ListBullet2"/>
      </w:pPr>
      <w:r w:rsidRPr="00CE6E5D">
        <w:t>ways in which OHS is maintained in emergency situations</w:t>
      </w:r>
    </w:p>
    <w:p w:rsidR="00000000" w:rsidRPr="00CE6E5D" w:rsidP="00CE6E5D">
      <w:pPr>
        <w:pStyle w:val="ListBullet2"/>
      </w:pPr>
      <w:r w:rsidRPr="00CE6E5D">
        <w:t>procedures for the use, storage, cleaning and disposal of equipment and material</w:t>
      </w:r>
    </w:p>
    <w:p w:rsidR="00000000" w:rsidRPr="00CE6E5D" w:rsidP="00CE6E5D">
      <w:pPr>
        <w:pStyle w:val="ListBullet"/>
      </w:pPr>
      <w:r w:rsidRPr="00CE6E5D">
        <w:t>relevant federal, state or territory legislation that affects organisational operations, including</w:t>
      </w:r>
      <w:r w:rsidRPr="00CE6E5D">
        <w:t>:</w:t>
      </w:r>
    </w:p>
    <w:p w:rsidR="00000000" w:rsidRPr="00CE6E5D" w:rsidP="00CE6E5D">
      <w:pPr>
        <w:pStyle w:val="ListBullet2"/>
      </w:pPr>
      <w:r w:rsidRPr="00CE6E5D">
        <w:t>anti-discrimination and diversity</w:t>
      </w:r>
    </w:p>
    <w:p w:rsidR="00000000" w:rsidRPr="00CE6E5D" w:rsidP="00CE6E5D">
      <w:pPr>
        <w:pStyle w:val="ListBullet2"/>
      </w:pPr>
      <w:r w:rsidRPr="00CE6E5D">
        <w:t>equal employment opportunity</w:t>
      </w:r>
    </w:p>
    <w:p w:rsidR="00000000" w:rsidRPr="00CE6E5D" w:rsidP="00CE6E5D">
      <w:pPr>
        <w:pStyle w:val="ListBullet2"/>
      </w:pPr>
      <w:r w:rsidRPr="00CE6E5D">
        <w:t>industrial relations.</w:t>
      </w:r>
    </w:p>
    <w:p w:rsidR="00000000" w:rsidRPr="00CE6E5D" w:rsidP="00CE6E5D">
      <w:pPr>
        <w:pStyle w:val="BodyText"/>
      </w:pPr>
      <w:r w:rsidRPr="00CE6E5D">
        <w:rPr>
          <w:rStyle w:val="SpecialBold"/>
        </w:rPr>
        <w:t>KEY COMPETENCIES</w:t>
      </w:r>
    </w:p>
    <w:p w:rsidR="00000000" w:rsidRPr="00CE6E5D" w:rsidP="00CE6E5D">
      <w:pPr>
        <w:pStyle w:val="BodyText"/>
      </w:pPr>
      <w:r w:rsidRPr="00CE6E5D">
        <w:t>The seven key competencies represent generic skills considered necessary for effective participation by an individual in the workplace.</w:t>
      </w:r>
    </w:p>
    <w:p w:rsidR="00000000" w:rsidRPr="00CE6E5D" w:rsidP="00CE6E5D">
      <w:pPr>
        <w:pStyle w:val="BodyText"/>
      </w:pPr>
      <w:r w:rsidRPr="00CE6E5D">
        <w:t>Performance level 1 - at this level the candidate is required to undertake tasks effectively.</w:t>
      </w:r>
      <w:r w:rsidRPr="00CE6E5D">
        <w:br/>
        <w:t>Performance level 2 - at this level the candidate is required to manage tasks.</w:t>
      </w:r>
      <w:r w:rsidRPr="00CE6E5D">
        <w:br/>
        <w:t>Performance level 3 - at this level the candidate is required to use concepts for e</w:t>
      </w:r>
      <w:r w:rsidRPr="00CE6E5D">
        <w:t>valuating and reshaping tasks.</w:t>
      </w:r>
    </w:p>
    <w:tbl>
      <w:tblPr>
        <w:tblW w:w="0" w:type="auto"/>
        <w:tblLayout w:type="fixed"/>
        <w:tblCellMar>
          <w:left w:w="62" w:type="dxa"/>
          <w:right w:w="62" w:type="dxa"/>
        </w:tblCellMar>
        <w:tblLook w:val="0000"/>
      </w:tblPr>
      <w:tblGrid>
        <w:gridCol w:w="2786"/>
        <w:gridCol w:w="4157"/>
        <w:gridCol w:w="1554"/>
      </w:tblGrid>
      <w:tr w:rsidTr="000D11DC">
        <w:tblPrEx>
          <w:tblW w:w="0" w:type="auto"/>
          <w:tblLayout w:type="fixed"/>
          <w:tblCellMar>
            <w:left w:w="62" w:type="dxa"/>
            <w:right w:w="62" w:type="dxa"/>
          </w:tblCellMar>
          <w:tblLook w:val="0000"/>
        </w:tblPrEx>
        <w:trPr>
          <w:tblHeader/>
        </w:trPr>
        <w:tc>
          <w:tcPr>
            <w:tcW w:w="2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E5D" w:rsidP="00CE6E5D">
            <w:pPr>
              <w:pStyle w:val="BodyText"/>
            </w:pPr>
            <w:r w:rsidRPr="00CE6E5D">
              <w:rPr>
                <w:rStyle w:val="SpecialBold"/>
              </w:rPr>
              <w:t>Key competency</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E5D" w:rsidP="00CE6E5D">
            <w:pPr>
              <w:pStyle w:val="BodyText"/>
            </w:pPr>
            <w:r w:rsidRPr="00CE6E5D">
              <w:rPr>
                <w:rStyle w:val="SpecialBold"/>
              </w:rPr>
              <w:t>Example of application</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rPr>
                <w:rStyle w:val="SpecialBold"/>
              </w:rPr>
              <w:t>Performance level</w:t>
            </w:r>
          </w:p>
        </w:tc>
      </w:tr>
      <w:tr w:rsidTr="000D11DC">
        <w:tblPrEx>
          <w:tblW w:w="0" w:type="auto"/>
          <w:tblLayout w:type="fixed"/>
          <w:tblCellMar>
            <w:left w:w="62" w:type="dxa"/>
            <w:right w:w="62" w:type="dxa"/>
          </w:tblCellMar>
          <w:tblLook w:val="0000"/>
        </w:tblPrEx>
        <w:tc>
          <w:tcPr>
            <w:tcW w:w="2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t>How are ideas and information communicated?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t>Compare information regarding the work environment against relevant policies and procedures.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t>1</w:t>
            </w:r>
          </w:p>
        </w:tc>
      </w:tr>
      <w:tr w:rsidTr="000D11DC">
        <w:tblPrEx>
          <w:tblW w:w="0" w:type="auto"/>
          <w:tblLayout w:type="fixed"/>
          <w:tblCellMar>
            <w:left w:w="62" w:type="dxa"/>
            <w:right w:w="62" w:type="dxa"/>
          </w:tblCellMar>
          <w:tblLook w:val="0000"/>
        </w:tblPrEx>
        <w:tc>
          <w:tcPr>
            <w:tcW w:w="2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t>How can information be collected, analysed and organised?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t>Report or discuss OHS issues with relevant or designated personnel.</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t>1</w:t>
            </w:r>
          </w:p>
        </w:tc>
      </w:tr>
      <w:tr w:rsidTr="000D11DC">
        <w:tblPrEx>
          <w:tblW w:w="0" w:type="auto"/>
          <w:tblLayout w:type="fixed"/>
          <w:tblCellMar>
            <w:left w:w="62" w:type="dxa"/>
            <w:right w:w="62" w:type="dxa"/>
          </w:tblCellMar>
          <w:tblLook w:val="0000"/>
        </w:tblPrEx>
        <w:tc>
          <w:tcPr>
            <w:tcW w:w="2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t>How are activities planned and organised?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t>Organise work tasks according to safe work practices.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t>1</w:t>
            </w:r>
          </w:p>
        </w:tc>
      </w:tr>
      <w:tr w:rsidTr="000D11DC">
        <w:tblPrEx>
          <w:tblW w:w="0" w:type="auto"/>
          <w:tblLayout w:type="fixed"/>
          <w:tblCellMar>
            <w:left w:w="62" w:type="dxa"/>
            <w:right w:w="62" w:type="dxa"/>
          </w:tblCellMar>
          <w:tblLook w:val="0000"/>
        </w:tblPrEx>
        <w:tc>
          <w:tcPr>
            <w:tcW w:w="2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t>How is teamwork used?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t>Participate in ensuring a safe work environment.</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t>1</w:t>
            </w:r>
          </w:p>
        </w:tc>
      </w:tr>
      <w:tr w:rsidTr="000D11DC">
        <w:tblPrEx>
          <w:tblW w:w="0" w:type="auto"/>
          <w:tblLayout w:type="fixed"/>
          <w:tblCellMar>
            <w:left w:w="62" w:type="dxa"/>
            <w:right w:w="62" w:type="dxa"/>
          </w:tblCellMar>
          <w:tblLook w:val="0000"/>
        </w:tblPrEx>
        <w:tc>
          <w:tcPr>
            <w:tcW w:w="2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t>How are mathematical ideas and techniques used?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t>Mix chemicals according to product labels and follow equipment maintenance schedules.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t>1</w:t>
            </w:r>
          </w:p>
        </w:tc>
      </w:tr>
      <w:tr w:rsidTr="000D11DC">
        <w:tblPrEx>
          <w:tblW w:w="0" w:type="auto"/>
          <w:tblLayout w:type="fixed"/>
          <w:tblCellMar>
            <w:left w:w="62" w:type="dxa"/>
            <w:right w:w="62" w:type="dxa"/>
          </w:tblCellMar>
          <w:tblLook w:val="0000"/>
        </w:tblPrEx>
        <w:tc>
          <w:tcPr>
            <w:tcW w:w="2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t>How are problem-solving skills applied?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t>Identify hazards and report</w:t>
            </w:r>
            <w:r w:rsidRPr="00CE6E5D">
              <w:t xml:space="preserve"> to appropriate persons.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t>1</w:t>
            </w:r>
          </w:p>
        </w:tc>
      </w:tr>
      <w:tr w:rsidTr="000D11DC">
        <w:tblPrEx>
          <w:tblW w:w="0" w:type="auto"/>
          <w:tblLayout w:type="fixed"/>
          <w:tblCellMar>
            <w:left w:w="62" w:type="dxa"/>
            <w:right w:w="62" w:type="dxa"/>
          </w:tblCellMar>
          <w:tblLook w:val="0000"/>
        </w:tblPrEx>
        <w:tc>
          <w:tcPr>
            <w:tcW w:w="2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t>How is the use of technology applied?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E5D">
            <w:pPr>
              <w:pStyle w:val="BodyText"/>
              <w:rPr>
                <w:lang w:val="en-NZ"/>
              </w:rPr>
            </w:pPr>
            <w:r w:rsidRPr="00CE6E5D">
              <w:t>Use equipment appropriately in the workplace.</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E5D" w:rsidP="00CE6E5D">
            <w:pPr>
              <w:pStyle w:val="BodyText"/>
            </w:pPr>
            <w:r w:rsidRPr="00CE6E5D">
              <w:t>1</w:t>
            </w:r>
          </w:p>
        </w:tc>
      </w:tr>
    </w:tbl>
    <w:p w:rsidR="000D11DC" w:rsidP="00CE6E5D">
      <w:pPr>
        <w:pStyle w:val="BodyText"/>
      </w:pPr>
    </w:p>
    <w:p w:rsidR="000D11DC" w:rsidP="00CE6E5D">
      <w:pPr>
        <w:pStyle w:val="BodyText"/>
      </w:pPr>
    </w:p>
    <w:p w:rsidR="00000000" w:rsidRPr="00CE6E5D" w:rsidP="00CE6E5D">
      <w:pPr>
        <w:pStyle w:val="Heading1"/>
      </w:pPr>
      <w:bookmarkStart w:id="10" w:name="O_245641"/>
      <w:bookmarkEnd w:id="10"/>
      <w:r w:rsidRPr="00CE6E5D">
        <w:t>Evidence Guide</w:t>
      </w:r>
    </w:p>
    <w:p w:rsidR="00000000" w:rsidRPr="00CE6E5D" w:rsidP="00CE6E5D">
      <w:pPr>
        <w:pStyle w:val="BodyText"/>
      </w:pPr>
      <w:r w:rsidRPr="00CE6E5D">
        <w:rPr>
          <w:rStyle w:val="SpecialBold"/>
        </w:rPr>
        <w:t>EVIDENCE GUIDE</w:t>
      </w:r>
    </w:p>
    <w:p w:rsidR="00000000" w:rsidRPr="00CE6E5D" w:rsidP="00CE6E5D">
      <w:pPr>
        <w:pStyle w:val="BodyText"/>
      </w:pPr>
      <w:r w:rsidRPr="00CE6E5D">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389"/>
        <w:gridCol w:w="5094"/>
      </w:tblGrid>
      <w:tr w:rsidTr="000D11DC">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CE6E5D">
            <w:pPr>
              <w:pStyle w:val="BodyText"/>
              <w:rPr>
                <w:lang w:val="en-NZ"/>
              </w:rPr>
            </w:pPr>
            <w:r w:rsidRPr="00CE6E5D">
              <w:rPr>
                <w:rStyle w:val="SpecialBold"/>
              </w:rPr>
              <w:t>Overview of assessment</w:t>
            </w:r>
          </w:p>
        </w:tc>
        <w:tc>
          <w:tcPr>
            <w:tcW w:w="5094" w:type="dxa"/>
            <w:tcBorders>
              <w:top w:val="nil"/>
              <w:left w:val="nil"/>
              <w:bottom w:val="nil"/>
              <w:right w:val="nil"/>
            </w:tcBorders>
            <w:tcMar>
              <w:top w:w="0" w:type="dxa"/>
              <w:left w:w="62" w:type="dxa"/>
              <w:bottom w:w="0" w:type="dxa"/>
              <w:right w:w="62" w:type="dxa"/>
            </w:tcMar>
          </w:tcPr>
          <w:p w:rsidR="00000000" w:rsidRPr="00CE6E5D" w:rsidP="00CE6E5D">
            <w:pPr>
              <w:pStyle w:val="ListBullet"/>
            </w:pPr>
            <w:r w:rsidRPr="00CE6E5D">
              <w:t>Competency i</w:t>
            </w:r>
            <w:r w:rsidRPr="00CE6E5D">
              <w:t>n this unit will underpin competency in other aspects of the candidate's role in managing work tasks.</w:t>
            </w:r>
          </w:p>
          <w:p w:rsidR="00000000" w:rsidP="00CE6E5D">
            <w:pPr>
              <w:pStyle w:val="ListBullet"/>
              <w:rPr>
                <w:lang w:val="en-NZ"/>
              </w:rPr>
            </w:pPr>
            <w:r w:rsidRPr="00CE6E5D">
              <w:t>This unit could be assessed on its own or in combination with other units of competency relevant to the job function.</w:t>
            </w:r>
          </w:p>
        </w:tc>
      </w:tr>
      <w:tr w:rsidTr="000D11DC">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CE6E5D">
            <w:pPr>
              <w:pStyle w:val="BodyText"/>
              <w:rPr>
                <w:lang w:val="en-NZ"/>
              </w:rPr>
            </w:pPr>
            <w:r w:rsidRPr="00CE6E5D">
              <w:rPr>
                <w:rStyle w:val="SpecialBold"/>
              </w:rPr>
              <w:t>Critical aspects for assessment and</w:t>
            </w:r>
            <w:r w:rsidRPr="00CE6E5D">
              <w:rPr>
                <w:rStyle w:val="SpecialBold"/>
              </w:rPr>
              <w:t xml:space="preserve"> evidence required to demonstrate competency in this unit</w:t>
            </w:r>
          </w:p>
        </w:tc>
        <w:tc>
          <w:tcPr>
            <w:tcW w:w="5094" w:type="dxa"/>
            <w:tcBorders>
              <w:top w:val="nil"/>
              <w:left w:val="nil"/>
              <w:bottom w:val="nil"/>
              <w:right w:val="nil"/>
            </w:tcBorders>
            <w:tcMar>
              <w:top w:w="0" w:type="dxa"/>
              <w:left w:w="62" w:type="dxa"/>
              <w:bottom w:w="0" w:type="dxa"/>
              <w:right w:w="62" w:type="dxa"/>
            </w:tcMar>
          </w:tcPr>
          <w:p w:rsidR="00000000" w:rsidRPr="00CE6E5D" w:rsidP="00CE6E5D">
            <w:pPr>
              <w:pStyle w:val="ListBullet"/>
            </w:pPr>
            <w:r w:rsidRPr="00CE6E5D">
              <w:t>A person who demonstrates competency in this unit must be able to provide evidence of:</w:t>
            </w:r>
          </w:p>
          <w:p w:rsidR="00000000" w:rsidRPr="00CE6E5D" w:rsidP="00CE6E5D">
            <w:pPr>
              <w:pStyle w:val="ListBullet2"/>
            </w:pPr>
            <w:r w:rsidRPr="00CE6E5D">
              <w:t>accurately following workplace procedures relevant to controlling risks in the workplace</w:t>
            </w:r>
          </w:p>
          <w:p w:rsidR="00000000" w:rsidRPr="00CE6E5D" w:rsidP="00CE6E5D">
            <w:pPr>
              <w:pStyle w:val="ListBullet2"/>
            </w:pPr>
            <w:r w:rsidRPr="00CE6E5D">
              <w:t>identifying hazards and risks in the workplace and reporting them to designated personnel</w:t>
            </w:r>
          </w:p>
          <w:p w:rsidR="00000000" w:rsidRPr="00CE6E5D" w:rsidP="00CE6E5D">
            <w:pPr>
              <w:pStyle w:val="ListBullet2"/>
            </w:pPr>
            <w:r w:rsidRPr="00CE6E5D">
              <w:t>correctly following emergency procedures in emergency situations.</w:t>
            </w:r>
          </w:p>
          <w:p w:rsidR="00000000" w:rsidP="00CE6E5D">
            <w:pPr>
              <w:pStyle w:val="ListBullet"/>
              <w:rPr>
                <w:lang w:val="en-NZ"/>
              </w:rPr>
            </w:pPr>
            <w:r w:rsidRPr="00CE6E5D">
              <w:t>Evidence in this area may be gathered through simulations.</w:t>
            </w:r>
          </w:p>
        </w:tc>
      </w:tr>
      <w:tr w:rsidTr="000D11DC">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CE6E5D">
            <w:pPr>
              <w:pStyle w:val="BodyText"/>
              <w:rPr>
                <w:lang w:val="en-NZ"/>
              </w:rPr>
            </w:pPr>
            <w:r w:rsidRPr="00CE6E5D">
              <w:rPr>
                <w:rStyle w:val="SpecialBold"/>
              </w:rPr>
              <w:t>Specific resources for assessment</w:t>
            </w:r>
          </w:p>
        </w:tc>
        <w:tc>
          <w:tcPr>
            <w:tcW w:w="5094" w:type="dxa"/>
            <w:tcBorders>
              <w:top w:val="nil"/>
              <w:left w:val="nil"/>
              <w:bottom w:val="nil"/>
              <w:right w:val="nil"/>
            </w:tcBorders>
            <w:tcMar>
              <w:top w:w="0" w:type="dxa"/>
              <w:left w:w="62" w:type="dxa"/>
              <w:bottom w:w="0" w:type="dxa"/>
              <w:right w:w="62" w:type="dxa"/>
            </w:tcMar>
          </w:tcPr>
          <w:p w:rsidR="00000000" w:rsidRPr="00CE6E5D" w:rsidP="00CE6E5D">
            <w:pPr>
              <w:pStyle w:val="ListBullet"/>
            </w:pPr>
            <w:r w:rsidRPr="00CE6E5D">
              <w:t xml:space="preserve">The </w:t>
            </w:r>
            <w:r w:rsidRPr="00CE6E5D">
              <w:t>candidate and the assessor should have access to the appropriate documentation and resources normally used in the workplace. This includes access to the following:</w:t>
            </w:r>
          </w:p>
          <w:p w:rsidR="00000000" w:rsidRPr="00CE6E5D" w:rsidP="00CE6E5D">
            <w:pPr>
              <w:pStyle w:val="ListBullet2"/>
            </w:pPr>
            <w:r w:rsidRPr="00CE6E5D">
              <w:t xml:space="preserve">a suitable work area or a simulated workplace environment that allows for identification </w:t>
            </w:r>
            <w:r w:rsidRPr="00CE6E5D">
              <w:t>of hazards</w:t>
            </w:r>
          </w:p>
          <w:p w:rsidR="00000000" w:rsidRPr="00CE6E5D" w:rsidP="00CE6E5D">
            <w:pPr>
              <w:pStyle w:val="ListBullet2"/>
            </w:pPr>
            <w:r w:rsidRPr="00CE6E5D">
              <w:t>PPE commonly used to reduce workplace risk</w:t>
            </w:r>
          </w:p>
          <w:p w:rsidR="00000000" w:rsidRPr="00CE6E5D" w:rsidP="00CE6E5D">
            <w:pPr>
              <w:pStyle w:val="ListBullet2"/>
            </w:pPr>
            <w:r w:rsidRPr="00CE6E5D">
              <w:t>relevant products, tools, specialist equipment and associated instructions, including those relating to ODS and SGG</w:t>
            </w:r>
          </w:p>
          <w:p w:rsidR="00000000" w:rsidRPr="00CE6E5D" w:rsidP="00CE6E5D">
            <w:pPr>
              <w:pStyle w:val="ListBullet2"/>
            </w:pPr>
            <w:r w:rsidRPr="00CE6E5D">
              <w:t>manuals and relevant documentation, including policies and procedures relating to OHS,</w:t>
            </w:r>
            <w:r w:rsidRPr="00CE6E5D">
              <w:t xml:space="preserve"> ODS and SGG</w:t>
            </w:r>
          </w:p>
          <w:p w:rsidR="00000000" w:rsidRPr="00CE6E5D" w:rsidP="00CE6E5D">
            <w:pPr>
              <w:pStyle w:val="ListBullet2"/>
            </w:pPr>
            <w:r w:rsidRPr="00CE6E5D">
              <w:t>assessment documentation forms and record books.</w:t>
            </w:r>
          </w:p>
          <w:p w:rsidR="00000000" w:rsidRPr="00CE6E5D" w:rsidP="00CE6E5D">
            <w:pPr>
              <w:pStyle w:val="ListBullet"/>
            </w:pPr>
            <w:r w:rsidRPr="00CE6E5D">
              <w:t>Where applicable, physical resources should include equipment modified for people with disabilities.</w:t>
            </w:r>
          </w:p>
          <w:p w:rsidR="00000000" w:rsidRPr="00CE6E5D" w:rsidP="00CE6E5D">
            <w:pPr>
              <w:pStyle w:val="ListBullet"/>
            </w:pPr>
            <w:r w:rsidRPr="00CE6E5D">
              <w:t>Access must be provided to appropriate learning and/or assessment support when required.</w:t>
            </w:r>
          </w:p>
          <w:p w:rsidR="00000000" w:rsidP="00CE6E5D">
            <w:pPr>
              <w:pStyle w:val="ListBullet"/>
              <w:rPr>
                <w:lang w:val="en-NZ"/>
              </w:rPr>
            </w:pPr>
            <w:r w:rsidRPr="00CE6E5D">
              <w:t>Ass</w:t>
            </w:r>
            <w:r w:rsidRPr="00CE6E5D">
              <w:t>essment processes and techniques must be culturally appropriate, and appropriate to the oracy, language and literacy capacity of the candidate and the work being performed.</w:t>
            </w:r>
          </w:p>
        </w:tc>
      </w:tr>
      <w:tr w:rsidTr="000D11DC">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CE6E5D">
            <w:pPr>
              <w:pStyle w:val="BodyText"/>
              <w:rPr>
                <w:lang w:val="en-NZ"/>
              </w:rPr>
            </w:pPr>
            <w:r w:rsidRPr="00CE6E5D">
              <w:rPr>
                <w:rStyle w:val="SpecialBold"/>
              </w:rPr>
              <w:t>Context of assessment</w:t>
            </w:r>
          </w:p>
        </w:tc>
        <w:tc>
          <w:tcPr>
            <w:tcW w:w="5094" w:type="dxa"/>
            <w:tcBorders>
              <w:top w:val="nil"/>
              <w:left w:val="nil"/>
              <w:bottom w:val="nil"/>
              <w:right w:val="nil"/>
            </w:tcBorders>
            <w:tcMar>
              <w:top w:w="0" w:type="dxa"/>
              <w:left w:w="62" w:type="dxa"/>
              <w:bottom w:w="0" w:type="dxa"/>
              <w:right w:w="62" w:type="dxa"/>
            </w:tcMar>
          </w:tcPr>
          <w:p w:rsidR="00000000" w:rsidP="00CE6E5D">
            <w:pPr>
              <w:pStyle w:val="ListBullet"/>
              <w:rPr>
                <w:lang w:val="en-NZ"/>
              </w:rPr>
            </w:pPr>
            <w:r w:rsidRPr="00CE6E5D">
              <w:t>For valid and reliable assessment of this unit, competency should be demonstrated over a period of time and be observed by the assessor (or assessment team working together to conduct the assessment).</w:t>
            </w:r>
          </w:p>
        </w:tc>
      </w:tr>
      <w:tr w:rsidTr="000D11DC">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CE6E5D">
            <w:pPr>
              <w:pStyle w:val="BodyText"/>
              <w:rPr>
                <w:lang w:val="en-NZ"/>
              </w:rPr>
            </w:pPr>
          </w:p>
        </w:tc>
        <w:tc>
          <w:tcPr>
            <w:tcW w:w="5094" w:type="dxa"/>
            <w:tcBorders>
              <w:top w:val="nil"/>
              <w:left w:val="nil"/>
              <w:bottom w:val="nil"/>
              <w:right w:val="nil"/>
            </w:tcBorders>
            <w:tcMar>
              <w:top w:w="0" w:type="dxa"/>
              <w:left w:w="62" w:type="dxa"/>
              <w:bottom w:w="0" w:type="dxa"/>
              <w:right w:w="62" w:type="dxa"/>
            </w:tcMar>
          </w:tcPr>
          <w:p w:rsidR="00000000" w:rsidP="00CE6E5D">
            <w:pPr>
              <w:pStyle w:val="ListBullet"/>
              <w:rPr>
                <w:lang w:val="en-NZ"/>
              </w:rPr>
            </w:pPr>
            <w:r w:rsidRPr="00CE6E5D">
              <w:t>Competency is to be demonstrated in a range of situa</w:t>
            </w:r>
            <w:r w:rsidRPr="00CE6E5D">
              <w:t>tions, reflecting the practical requirements of the workplace which may include customer and workplace interruptions and involvement in related activities normally experienced in the workplace.</w:t>
            </w:r>
          </w:p>
        </w:tc>
      </w:tr>
      <w:tr w:rsidTr="000D11DC">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CE6E5D">
            <w:pPr>
              <w:pStyle w:val="BodyText"/>
              <w:rPr>
                <w:lang w:val="en-NZ"/>
              </w:rPr>
            </w:pPr>
          </w:p>
        </w:tc>
        <w:tc>
          <w:tcPr>
            <w:tcW w:w="5094" w:type="dxa"/>
            <w:tcBorders>
              <w:top w:val="nil"/>
              <w:left w:val="nil"/>
              <w:bottom w:val="nil"/>
              <w:right w:val="nil"/>
            </w:tcBorders>
            <w:tcMar>
              <w:top w:w="0" w:type="dxa"/>
              <w:left w:w="62" w:type="dxa"/>
              <w:bottom w:w="0" w:type="dxa"/>
              <w:right w:w="62" w:type="dxa"/>
            </w:tcMar>
          </w:tcPr>
          <w:p w:rsidR="00000000" w:rsidRPr="00CE6E5D" w:rsidP="00CE6E5D">
            <w:pPr>
              <w:pStyle w:val="ListBullet"/>
            </w:pPr>
            <w:r w:rsidRPr="00CE6E5D">
              <w:t>When assessing candidates, assessment techniques that allow</w:t>
            </w:r>
            <w:r w:rsidRPr="00CE6E5D">
              <w:t xml:space="preserve"> a collection of evidence from relevant workplace experience should be used. Assessment against this unit may involve the following:</w:t>
            </w:r>
          </w:p>
          <w:p w:rsidR="00000000" w:rsidRPr="00CE6E5D" w:rsidP="00CE6E5D">
            <w:pPr>
              <w:pStyle w:val="ListBullet2"/>
            </w:pPr>
            <w:r w:rsidRPr="00CE6E5D">
              <w:t>continuous assessment in the workplace (observation), or a setting that simulates the conditions of a workplace (simulatio</w:t>
            </w:r>
            <w:r w:rsidRPr="00CE6E5D">
              <w:t>n), taking into account the range of variables affecting performance</w:t>
            </w:r>
          </w:p>
          <w:p w:rsidR="00000000" w:rsidRPr="00CE6E5D" w:rsidP="00CE6E5D">
            <w:pPr>
              <w:pStyle w:val="ListBullet2"/>
            </w:pPr>
            <w:r w:rsidRPr="00CE6E5D">
              <w:t>self-assessment of performance on the same terms as those described above</w:t>
            </w:r>
          </w:p>
          <w:p w:rsidR="00000000" w:rsidRPr="00CE6E5D" w:rsidP="00CE6E5D">
            <w:pPr>
              <w:pStyle w:val="ListBullet2"/>
            </w:pPr>
            <w:r w:rsidRPr="00CE6E5D">
              <w:t>interviews and/or provision of learning activities to check underpinning knowledge requirements</w:t>
            </w:r>
          </w:p>
          <w:p w:rsidR="00000000" w:rsidRPr="00CE6E5D" w:rsidP="00CE6E5D">
            <w:pPr>
              <w:pStyle w:val="ListBullet2"/>
            </w:pPr>
            <w:r w:rsidRPr="00CE6E5D">
              <w:t>supplementary evidence that may be obtained from relevant authenticated correspondence or reports from supervisors or team leaders.</w:t>
            </w:r>
          </w:p>
          <w:p w:rsidR="00000000" w:rsidRPr="00CE6E5D" w:rsidP="00CE6E5D">
            <w:pPr>
              <w:pStyle w:val="ListBullet"/>
            </w:pPr>
            <w:r w:rsidRPr="00CE6E5D">
              <w:t>Performance and assessment of this unit must be carried out within the relevant requirements of the legislative and industr</w:t>
            </w:r>
            <w:r w:rsidRPr="00CE6E5D">
              <w:t>y framework and as set out in organisational policies and procedures relating to OHS, ODS and SGG.</w:t>
            </w:r>
          </w:p>
          <w:p w:rsidR="00000000" w:rsidRPr="00CE6E5D" w:rsidP="00CE6E5D">
            <w:pPr>
              <w:pStyle w:val="ListBullet"/>
            </w:pPr>
            <w:r w:rsidRPr="00CE6E5D">
              <w:t>In all cases where practical assessment is used it will be combined with targeted questioning to assess the underpinning knowledge.</w:t>
            </w:r>
          </w:p>
          <w:p w:rsidR="00000000" w:rsidRPr="00CE6E5D" w:rsidP="00CE6E5D">
            <w:pPr>
              <w:pStyle w:val="ListBullet"/>
            </w:pPr>
            <w:r w:rsidRPr="00CE6E5D">
              <w:t>Questioning will be under</w:t>
            </w:r>
            <w:r w:rsidRPr="00CE6E5D">
              <w:t>taken in such a manner as is appropriate to the oracy, language and literacy levels of the candidate and any cultural issues that may affect responses to the questions. It will reflect requirements of the unit of competency and the work being performed.</w:t>
            </w:r>
          </w:p>
          <w:p w:rsidR="00000000" w:rsidRPr="00CE6E5D" w:rsidP="00CE6E5D">
            <w:pPr>
              <w:pStyle w:val="ListBullet"/>
            </w:pPr>
            <w:r w:rsidRPr="00CE6E5D">
              <w:t>Wh</w:t>
            </w:r>
            <w:r w:rsidRPr="00CE6E5D">
              <w:t>ere assessment is for the purpose of recognition (RCC or RPL), the evidence provided will need to be authenticated and show that it represents current competency demonstrated over a period of time.</w:t>
            </w:r>
          </w:p>
        </w:tc>
      </w:tr>
    </w:tbl>
    <w:p w:rsidR="000D11DC" w:rsidP="00CE6E5D">
      <w:pPr>
        <w:pStyle w:val="BodyText"/>
      </w:pPr>
    </w:p>
    <w:p w:rsidR="000D11DC" w:rsidP="00CE6E5D">
      <w:pPr>
        <w:pStyle w:val="BodyText"/>
      </w:pPr>
    </w:p>
    <w:p w:rsidR="00000000" w:rsidRPr="00CE6E5D" w:rsidP="00CE6E5D">
      <w:pPr>
        <w:pStyle w:val="Heading1"/>
      </w:pPr>
      <w:bookmarkStart w:id="11" w:name="O_253624"/>
      <w:bookmarkEnd w:id="11"/>
      <w:r w:rsidRPr="00CE6E5D">
        <w:t>Range Statement</w:t>
      </w:r>
    </w:p>
    <w:p w:rsidR="00000000" w:rsidRPr="00CE6E5D" w:rsidP="00CE6E5D">
      <w:pPr>
        <w:pStyle w:val="BodyText"/>
      </w:pPr>
      <w:r w:rsidRPr="00CE6E5D">
        <w:rPr>
          <w:rStyle w:val="SpecialBold"/>
        </w:rPr>
        <w:t>RANGE STATEMENT</w:t>
      </w:r>
    </w:p>
    <w:p w:rsidR="00000000" w:rsidRPr="00CE6E5D" w:rsidP="00CE6E5D">
      <w:pPr>
        <w:pStyle w:val="BodyText"/>
      </w:pPr>
      <w:r w:rsidRPr="00CE6E5D">
        <w:t xml:space="preserve">The range statement relates to the unit of competency as a whole. It allows for different work environments and situations that may affect performance. </w:t>
      </w:r>
      <w:r w:rsidRPr="00CE6E5D">
        <w:rPr>
          <w:rStyle w:val="BoldandItalics"/>
        </w:rPr>
        <w:t>Bold italicised</w:t>
      </w:r>
      <w:r w:rsidRPr="00CE6E5D">
        <w:t xml:space="preserve"> wording in the performance criteria is detailed below. Add any essential operating condi</w:t>
      </w:r>
      <w:r w:rsidRPr="00CE6E5D">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066"/>
        <w:gridCol w:w="5417"/>
      </w:tblGrid>
      <w:tr w:rsidTr="000D11DC">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CE6E5D">
            <w:pPr>
              <w:pStyle w:val="BodyText"/>
              <w:rPr>
                <w:lang w:val="en-NZ"/>
              </w:rPr>
            </w:pPr>
            <w:r w:rsidRPr="00CE6E5D">
              <w:rPr>
                <w:rStyle w:val="BoldandItalics"/>
              </w:rPr>
              <w:t>Identifying hazards</w:t>
            </w:r>
            <w:r w:rsidRPr="00CE6E5D">
              <w:t xml:space="preserve"> may include activities such as:</w:t>
            </w:r>
          </w:p>
        </w:tc>
        <w:tc>
          <w:tcPr>
            <w:tcW w:w="5417" w:type="dxa"/>
            <w:tcBorders>
              <w:top w:val="nil"/>
              <w:left w:val="nil"/>
              <w:bottom w:val="nil"/>
              <w:right w:val="nil"/>
            </w:tcBorders>
            <w:tcMar>
              <w:top w:w="0" w:type="dxa"/>
              <w:left w:w="62" w:type="dxa"/>
              <w:bottom w:w="0" w:type="dxa"/>
              <w:right w:w="62" w:type="dxa"/>
            </w:tcMar>
          </w:tcPr>
          <w:p w:rsidR="00000000" w:rsidRPr="00CE6E5D" w:rsidP="00CE6E5D">
            <w:pPr>
              <w:pStyle w:val="ListBullet"/>
            </w:pPr>
            <w:r w:rsidRPr="00CE6E5D">
              <w:t xml:space="preserve">checking equipment or </w:t>
            </w:r>
            <w:r w:rsidRPr="00CE6E5D">
              <w:t>the work area before work commences and during work</w:t>
            </w:r>
          </w:p>
          <w:p w:rsidR="00000000" w:rsidRPr="00CE6E5D" w:rsidP="00CE6E5D">
            <w:pPr>
              <w:pStyle w:val="ListBullet"/>
            </w:pPr>
            <w:r w:rsidRPr="00CE6E5D">
              <w:t>regular housekeeping activities</w:t>
            </w:r>
          </w:p>
          <w:p w:rsidR="00000000" w:rsidP="00CE6E5D">
            <w:pPr>
              <w:pStyle w:val="ListBullet"/>
              <w:rPr>
                <w:lang w:val="en-NZ"/>
              </w:rPr>
            </w:pPr>
            <w:r w:rsidRPr="00CE6E5D">
              <w:t>workplace inspections of equipment and work areas.</w:t>
            </w:r>
          </w:p>
        </w:tc>
      </w:tr>
      <w:tr w:rsidTr="000D11DC">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CE6E5D">
            <w:pPr>
              <w:pStyle w:val="BodyText"/>
              <w:rPr>
                <w:lang w:val="en-NZ"/>
              </w:rPr>
            </w:pPr>
            <w:r w:rsidRPr="00CE6E5D">
              <w:rPr>
                <w:rStyle w:val="BoldandItalics"/>
              </w:rPr>
              <w:t>Hazards</w:t>
            </w:r>
            <w:r w:rsidRPr="00CE6E5D">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E6E5D" w:rsidP="00CE6E5D">
            <w:pPr>
              <w:pStyle w:val="ListBullet"/>
            </w:pPr>
            <w:r w:rsidRPr="00CE6E5D">
              <w:t>hazards associated with electrical or mechanical faults</w:t>
            </w:r>
          </w:p>
          <w:p w:rsidR="00000000" w:rsidRPr="00CE6E5D" w:rsidP="00CE6E5D">
            <w:pPr>
              <w:pStyle w:val="ListBullet"/>
            </w:pPr>
            <w:r w:rsidRPr="00CE6E5D">
              <w:t>environmental, such as ODS and SGG emissions, or improper use of hazardous materials and chemicals</w:t>
            </w:r>
          </w:p>
          <w:p w:rsidR="00000000" w:rsidRPr="00CE6E5D" w:rsidP="00CE6E5D">
            <w:pPr>
              <w:pStyle w:val="ListBullet"/>
            </w:pPr>
            <w:r w:rsidRPr="00CE6E5D">
              <w:t>ergonomic, such as incorrect manual handling methods</w:t>
            </w:r>
          </w:p>
          <w:p w:rsidR="00000000" w:rsidP="00CE6E5D">
            <w:pPr>
              <w:pStyle w:val="ListBullet"/>
              <w:rPr>
                <w:lang w:val="en-NZ"/>
              </w:rPr>
            </w:pPr>
            <w:r w:rsidRPr="00CE6E5D">
              <w:t>obstructive, such as blocked access to emergency entry and exit points.</w:t>
            </w:r>
          </w:p>
        </w:tc>
      </w:tr>
      <w:tr w:rsidTr="000D11DC">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CE6E5D">
            <w:pPr>
              <w:pStyle w:val="BodyText"/>
              <w:rPr>
                <w:lang w:val="en-NZ"/>
              </w:rPr>
            </w:pPr>
            <w:r w:rsidRPr="00CE6E5D">
              <w:rPr>
                <w:rStyle w:val="BoldandItalics"/>
              </w:rPr>
              <w:t>Appropriate personnel</w:t>
            </w:r>
            <w:r w:rsidRPr="00CE6E5D">
              <w:t xml:space="preserve"> may inclu</w:t>
            </w:r>
            <w:r w:rsidRPr="00CE6E5D">
              <w:t>de:</w:t>
            </w:r>
          </w:p>
        </w:tc>
        <w:tc>
          <w:tcPr>
            <w:tcW w:w="5417" w:type="dxa"/>
            <w:tcBorders>
              <w:top w:val="nil"/>
              <w:left w:val="nil"/>
              <w:bottom w:val="nil"/>
              <w:right w:val="nil"/>
            </w:tcBorders>
            <w:tcMar>
              <w:top w:w="0" w:type="dxa"/>
              <w:left w:w="62" w:type="dxa"/>
              <w:bottom w:w="0" w:type="dxa"/>
              <w:right w:w="62" w:type="dxa"/>
            </w:tcMar>
          </w:tcPr>
          <w:p w:rsidR="00000000" w:rsidRPr="00CE6E5D" w:rsidP="00CE6E5D">
            <w:pPr>
              <w:pStyle w:val="ListBullet"/>
            </w:pPr>
            <w:r w:rsidRPr="00CE6E5D">
              <w:t>health and safety representatives</w:t>
            </w:r>
          </w:p>
          <w:p w:rsidR="00000000" w:rsidRPr="00CE6E5D" w:rsidP="00CE6E5D">
            <w:pPr>
              <w:pStyle w:val="ListBullet"/>
            </w:pPr>
            <w:r w:rsidRPr="00CE6E5D">
              <w:t>managers</w:t>
            </w:r>
          </w:p>
          <w:p w:rsidR="00000000" w:rsidRPr="00CE6E5D" w:rsidP="00CE6E5D">
            <w:pPr>
              <w:pStyle w:val="ListBullet"/>
            </w:pPr>
            <w:r w:rsidRPr="00CE6E5D">
              <w:t>OHS personnel</w:t>
            </w:r>
          </w:p>
          <w:p w:rsidR="00000000" w:rsidRPr="00CE6E5D" w:rsidP="00CE6E5D">
            <w:pPr>
              <w:pStyle w:val="ListBullet"/>
            </w:pPr>
            <w:r w:rsidRPr="00CE6E5D">
              <w:t>other persons, including emergency service personnel authorised or nominated by the enterprise or industry to:</w:t>
            </w:r>
          </w:p>
          <w:p w:rsidR="00000000" w:rsidRPr="00CE6E5D" w:rsidP="00CE6E5D">
            <w:pPr>
              <w:pStyle w:val="ListBullet2"/>
            </w:pPr>
            <w:r w:rsidRPr="00CE6E5D">
              <w:t>approve specified work</w:t>
            </w:r>
          </w:p>
          <w:p w:rsidR="00000000" w:rsidRPr="00CE6E5D" w:rsidP="00CE6E5D">
            <w:pPr>
              <w:pStyle w:val="ListBullet2"/>
            </w:pPr>
            <w:r w:rsidRPr="00CE6E5D">
              <w:t>direct specified work and functions</w:t>
            </w:r>
          </w:p>
          <w:p w:rsidR="00000000" w:rsidRPr="00CE6E5D" w:rsidP="00CE6E5D">
            <w:pPr>
              <w:pStyle w:val="ListBullet2"/>
            </w:pPr>
            <w:r w:rsidRPr="00CE6E5D">
              <w:t>inspect specified work</w:t>
            </w:r>
          </w:p>
          <w:p w:rsidR="00000000" w:rsidRPr="00CE6E5D" w:rsidP="00CE6E5D">
            <w:pPr>
              <w:pStyle w:val="ListBullet2"/>
            </w:pPr>
            <w:r w:rsidRPr="00CE6E5D">
              <w:t>perform specified work and functions</w:t>
            </w:r>
          </w:p>
          <w:p w:rsidR="00000000" w:rsidP="00CE6E5D">
            <w:pPr>
              <w:pStyle w:val="ListBullet"/>
              <w:rPr>
                <w:lang w:val="en-NZ"/>
              </w:rPr>
            </w:pPr>
            <w:r w:rsidRPr="00CE6E5D">
              <w:t>supervisors and team leaders.</w:t>
            </w:r>
          </w:p>
        </w:tc>
      </w:tr>
      <w:tr w:rsidTr="000D11DC">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CE6E5D">
            <w:pPr>
              <w:pStyle w:val="BodyText"/>
              <w:rPr>
                <w:lang w:val="en-NZ"/>
              </w:rPr>
            </w:pPr>
            <w:r w:rsidRPr="00CE6E5D">
              <w:rPr>
                <w:rStyle w:val="BoldandItalics"/>
              </w:rPr>
              <w:t>Workplace procedures</w:t>
            </w:r>
            <w:r w:rsidRPr="00CE6E5D">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E6E5D" w:rsidP="00CE6E5D">
            <w:pPr>
              <w:pStyle w:val="ListBullet"/>
            </w:pPr>
            <w:r w:rsidRPr="00CE6E5D">
              <w:t>specific OHS procedures and organisational policies or procedures relating to:</w:t>
            </w:r>
          </w:p>
          <w:p w:rsidR="00000000" w:rsidRPr="00CE6E5D" w:rsidP="00CE6E5D">
            <w:pPr>
              <w:pStyle w:val="ListBullet2"/>
            </w:pPr>
            <w:r w:rsidRPr="00CE6E5D">
              <w:t>assessing and controlling risks</w:t>
            </w:r>
          </w:p>
          <w:p w:rsidR="00000000" w:rsidRPr="00CE6E5D" w:rsidP="00CE6E5D">
            <w:pPr>
              <w:pStyle w:val="ListBullet2"/>
            </w:pPr>
            <w:r w:rsidRPr="00CE6E5D">
              <w:t>consultation and participation arrangements for employees</w:t>
            </w:r>
          </w:p>
          <w:p w:rsidR="00000000" w:rsidRPr="00CE6E5D" w:rsidP="00CE6E5D">
            <w:pPr>
              <w:pStyle w:val="ListBullet2"/>
            </w:pPr>
            <w:r w:rsidRPr="00CE6E5D">
              <w:t>emergency response</w:t>
            </w:r>
          </w:p>
          <w:p w:rsidR="00000000" w:rsidRPr="00CE6E5D" w:rsidP="00CE6E5D">
            <w:pPr>
              <w:pStyle w:val="ListBullet2"/>
            </w:pPr>
            <w:r w:rsidRPr="00CE6E5D">
              <w:t>resolving OHS issues</w:t>
            </w:r>
          </w:p>
          <w:p w:rsidR="00000000" w:rsidRPr="00CE6E5D" w:rsidP="00CE6E5D">
            <w:pPr>
              <w:pStyle w:val="ListBullet2"/>
            </w:pPr>
            <w:r w:rsidRPr="00CE6E5D">
              <w:t>safe operating procedures or instructions that cover such things as:</w:t>
            </w:r>
          </w:p>
          <w:p w:rsidR="00000000" w:rsidRPr="00CE6E5D" w:rsidP="00CE6E5D">
            <w:pPr>
              <w:pStyle w:val="ListBullet2"/>
            </w:pPr>
            <w:r w:rsidRPr="00CE6E5D">
              <w:t>awareness of electrical hazards</w:t>
            </w:r>
          </w:p>
          <w:p w:rsidR="00000000" w:rsidRPr="00CE6E5D" w:rsidP="00CE6E5D">
            <w:pPr>
              <w:pStyle w:val="ListBullet2"/>
            </w:pPr>
            <w:r w:rsidRPr="00CE6E5D">
              <w:t>applying confined space procedures</w:t>
            </w:r>
          </w:p>
          <w:p w:rsidR="00000000" w:rsidRPr="00CE6E5D" w:rsidP="00CE6E5D">
            <w:pPr>
              <w:pStyle w:val="ListBullet2"/>
            </w:pPr>
            <w:r w:rsidRPr="00CE6E5D">
              <w:t>providing first aid</w:t>
            </w:r>
          </w:p>
          <w:p w:rsidR="00000000" w:rsidRPr="00CE6E5D" w:rsidP="00CE6E5D">
            <w:pPr>
              <w:pStyle w:val="ListBullet2"/>
            </w:pPr>
            <w:r w:rsidRPr="00CE6E5D">
              <w:t>sa</w:t>
            </w:r>
            <w:r w:rsidRPr="00CE6E5D">
              <w:t>fely using tools and equipment</w:t>
            </w:r>
          </w:p>
          <w:p w:rsidR="00000000" w:rsidRPr="00CE6E5D" w:rsidP="00CE6E5D">
            <w:pPr>
              <w:pStyle w:val="ListBullet2"/>
            </w:pPr>
            <w:r w:rsidRPr="00CE6E5D">
              <w:t>working safely around electrical wiring, cables and overhead powerlines</w:t>
            </w:r>
          </w:p>
          <w:p w:rsidR="00000000" w:rsidRPr="00CE6E5D" w:rsidP="00CE6E5D">
            <w:pPr>
              <w:pStyle w:val="ListBullet2"/>
            </w:pPr>
            <w:r w:rsidRPr="00CE6E5D">
              <w:t>specific hazards</w:t>
            </w:r>
          </w:p>
          <w:p w:rsidR="00000000" w:rsidRPr="00CE6E5D" w:rsidP="00CE6E5D">
            <w:pPr>
              <w:pStyle w:val="ListBullet2"/>
            </w:pPr>
            <w:r w:rsidRPr="00CE6E5D">
              <w:t>reporting OHS issues</w:t>
            </w:r>
          </w:p>
          <w:p w:rsidR="00000000" w:rsidRPr="00CE6E5D" w:rsidP="00CE6E5D">
            <w:pPr>
              <w:pStyle w:val="ListBullet2"/>
            </w:pPr>
            <w:r w:rsidRPr="00CE6E5D">
              <w:t>using PPE</w:t>
            </w:r>
          </w:p>
          <w:p w:rsidR="00000000" w:rsidRPr="00CE6E5D" w:rsidP="00CE6E5D">
            <w:pPr>
              <w:pStyle w:val="ListBullet2"/>
            </w:pPr>
            <w:r w:rsidRPr="00CE6E5D">
              <w:t>workplace safety inspections</w:t>
            </w:r>
          </w:p>
          <w:p w:rsidR="00000000" w:rsidP="00CE6E5D">
            <w:pPr>
              <w:pStyle w:val="ListBullet"/>
              <w:rPr>
                <w:lang w:val="en-NZ"/>
              </w:rPr>
            </w:pPr>
            <w:r w:rsidRPr="00CE6E5D">
              <w:t>work instructions to prevent the emission of ODS and SGG in the workplace.</w:t>
            </w:r>
          </w:p>
        </w:tc>
      </w:tr>
      <w:tr w:rsidTr="000D11DC">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CE6E5D">
            <w:pPr>
              <w:pStyle w:val="BodyText"/>
              <w:rPr>
                <w:lang w:val="en-NZ"/>
              </w:rPr>
            </w:pPr>
            <w:r w:rsidRPr="00CE6E5D">
              <w:rPr>
                <w:rStyle w:val="BoldandItalics"/>
              </w:rPr>
              <w:t>Company requirements</w:t>
            </w:r>
            <w:r w:rsidRPr="00CE6E5D">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E6E5D" w:rsidP="00CE6E5D">
            <w:pPr>
              <w:pStyle w:val="ListBullet"/>
            </w:pPr>
            <w:r w:rsidRPr="00CE6E5D">
              <w:t>counselling and disciplinary processes</w:t>
            </w:r>
          </w:p>
          <w:p w:rsidR="00000000" w:rsidRPr="00CE6E5D" w:rsidP="00CE6E5D">
            <w:pPr>
              <w:pStyle w:val="ListBullet"/>
            </w:pPr>
            <w:r w:rsidRPr="00CE6E5D">
              <w:t>maintenance of plant and equipment</w:t>
            </w:r>
          </w:p>
          <w:p w:rsidR="00000000" w:rsidRPr="00CE6E5D" w:rsidP="00CE6E5D">
            <w:pPr>
              <w:pStyle w:val="ListBullet"/>
            </w:pPr>
            <w:r w:rsidRPr="00CE6E5D">
              <w:t>purchasing of supplies and equipment</w:t>
            </w:r>
          </w:p>
          <w:p w:rsidR="00000000" w:rsidP="00CE6E5D">
            <w:pPr>
              <w:pStyle w:val="ListBullet"/>
              <w:rPr>
                <w:lang w:val="en-NZ"/>
              </w:rPr>
            </w:pPr>
            <w:r w:rsidRPr="00CE6E5D">
              <w:t>work procedures and work instructions.</w:t>
            </w:r>
          </w:p>
        </w:tc>
      </w:tr>
      <w:tr w:rsidTr="000D11DC">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CE6E5D">
            <w:pPr>
              <w:pStyle w:val="BodyText"/>
              <w:rPr>
                <w:lang w:val="en-NZ"/>
              </w:rPr>
            </w:pPr>
            <w:r w:rsidRPr="00CE6E5D">
              <w:rPr>
                <w:rStyle w:val="BoldandItalics"/>
              </w:rPr>
              <w:t>OHS legislation</w:t>
            </w:r>
            <w:r w:rsidRPr="00CE6E5D">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E6E5D" w:rsidP="00CE6E5D">
            <w:pPr>
              <w:pStyle w:val="ListBullet"/>
            </w:pPr>
            <w:r w:rsidRPr="00CE6E5D">
              <w:t>general duty of care under OHS legislation and common law</w:t>
            </w:r>
          </w:p>
          <w:p w:rsidR="00000000" w:rsidRPr="00CE6E5D" w:rsidP="00CE6E5D">
            <w:pPr>
              <w:pStyle w:val="ListBullet"/>
            </w:pPr>
            <w:r w:rsidRPr="00CE6E5D">
              <w:t>provisions relating to OHS issue resolution</w:t>
            </w:r>
          </w:p>
          <w:p w:rsidR="00000000" w:rsidRPr="00CE6E5D" w:rsidP="00CE6E5D">
            <w:pPr>
              <w:pStyle w:val="ListBullet"/>
            </w:pPr>
            <w:r w:rsidRPr="00CE6E5D">
              <w:t>provisions relating to roles and responsibilities of health and safety representatives and/or OHS committees</w:t>
            </w:r>
          </w:p>
          <w:p w:rsidR="00000000" w:rsidRPr="00CE6E5D" w:rsidP="00CE6E5D">
            <w:pPr>
              <w:pStyle w:val="ListBullet"/>
            </w:pPr>
            <w:r w:rsidRPr="00CE6E5D">
              <w:t xml:space="preserve">regulations and codes of practice, including </w:t>
            </w:r>
            <w:r w:rsidRPr="00CE6E5D">
              <w:t>those relating to hazards present in the workplace or industry</w:t>
            </w:r>
          </w:p>
          <w:p w:rsidR="00000000" w:rsidP="00CE6E5D">
            <w:pPr>
              <w:pStyle w:val="ListBullet"/>
              <w:rPr>
                <w:lang w:val="en-NZ"/>
              </w:rPr>
            </w:pPr>
            <w:r w:rsidRPr="00CE6E5D">
              <w:t>federal, state and territory OHS Acts.</w:t>
            </w:r>
          </w:p>
        </w:tc>
      </w:tr>
      <w:tr w:rsidTr="000D11DC">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RPr="00CE6E5D" w:rsidP="00CE6E5D">
            <w:pPr>
              <w:pStyle w:val="BodyText"/>
            </w:pPr>
            <w:r w:rsidRPr="00CE6E5D">
              <w:rPr>
                <w:rStyle w:val="BoldandItalics"/>
              </w:rPr>
              <w:t>ODS and SGG legislation</w:t>
            </w:r>
            <w:r w:rsidRPr="00CE6E5D">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E6E5D" w:rsidP="00CE6E5D">
            <w:pPr>
              <w:pStyle w:val="ListBullet"/>
            </w:pPr>
            <w:r w:rsidRPr="00CE6E5D">
              <w:rPr>
                <w:rStyle w:val="Emphasis"/>
              </w:rPr>
              <w:t>Ozone Protection and Synthetic Greenhouse Gas Management Act</w:t>
            </w:r>
          </w:p>
          <w:p w:rsidR="00000000" w:rsidP="00CE6E5D">
            <w:pPr>
              <w:pStyle w:val="ListBullet"/>
              <w:rPr>
                <w:lang w:val="en-NZ"/>
              </w:rPr>
            </w:pPr>
            <w:r w:rsidRPr="00CE6E5D">
              <w:rPr>
                <w:rStyle w:val="Emphasis"/>
              </w:rPr>
              <w:t>Ozone Protection and Synthetic Greenhouse Gas Manageme</w:t>
            </w:r>
            <w:r w:rsidRPr="00CE6E5D">
              <w:rPr>
                <w:rStyle w:val="Emphasis"/>
              </w:rPr>
              <w:t>nt</w:t>
            </w:r>
            <w:r w:rsidRPr="00CE6E5D">
              <w:t xml:space="preserve"> amendments and regulations.</w:t>
            </w:r>
          </w:p>
        </w:tc>
      </w:tr>
      <w:tr w:rsidTr="000D11DC">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CE6E5D">
            <w:pPr>
              <w:pStyle w:val="BodyText"/>
              <w:rPr>
                <w:lang w:val="en-NZ"/>
              </w:rPr>
            </w:pPr>
            <w:r w:rsidRPr="00CE6E5D">
              <w:rPr>
                <w:rStyle w:val="BoldandItalics"/>
              </w:rPr>
              <w:t>Participative arrangements</w:t>
            </w:r>
            <w:r w:rsidRPr="00CE6E5D">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E6E5D" w:rsidP="00CE6E5D">
            <w:pPr>
              <w:pStyle w:val="ListBullet"/>
            </w:pPr>
            <w:r w:rsidRPr="00CE6E5D">
              <w:t>formal and informal meetings of:</w:t>
            </w:r>
          </w:p>
          <w:p w:rsidR="00000000" w:rsidRPr="00CE6E5D" w:rsidP="00CE6E5D">
            <w:pPr>
              <w:pStyle w:val="ListBullet2"/>
            </w:pPr>
            <w:r w:rsidRPr="00CE6E5D">
              <w:t>OHS committees</w:t>
            </w:r>
          </w:p>
          <w:p w:rsidR="00000000" w:rsidRPr="00CE6E5D" w:rsidP="00CE6E5D">
            <w:pPr>
              <w:pStyle w:val="ListBullet2"/>
            </w:pPr>
            <w:r w:rsidRPr="00CE6E5D">
              <w:t>other committees, including:</w:t>
            </w:r>
          </w:p>
          <w:p w:rsidR="00000000" w:rsidRPr="00CE6E5D" w:rsidP="00CE6E5D">
            <w:pPr>
              <w:pStyle w:val="ListBullet2"/>
            </w:pPr>
            <w:r w:rsidRPr="00CE6E5D">
              <w:t>consultative</w:t>
            </w:r>
          </w:p>
          <w:p w:rsidR="00000000" w:rsidRPr="00CE6E5D" w:rsidP="00CE6E5D">
            <w:pPr>
              <w:pStyle w:val="ListBullet2"/>
            </w:pPr>
            <w:r w:rsidRPr="00CE6E5D">
              <w:t>planning</w:t>
            </w:r>
          </w:p>
          <w:p w:rsidR="00000000" w:rsidRPr="00CE6E5D" w:rsidP="00CE6E5D">
            <w:pPr>
              <w:pStyle w:val="ListBullet2"/>
            </w:pPr>
            <w:r w:rsidRPr="00CE6E5D">
              <w:t>purchasing</w:t>
            </w:r>
          </w:p>
          <w:p w:rsidR="00000000" w:rsidRPr="00CE6E5D" w:rsidP="00CE6E5D">
            <w:pPr>
              <w:pStyle w:val="ListBullet2"/>
            </w:pPr>
            <w:r w:rsidRPr="00CE6E5D">
              <w:t>ODS and SGG emission control</w:t>
            </w:r>
          </w:p>
          <w:p w:rsidR="00000000" w:rsidP="00CE6E5D">
            <w:pPr>
              <w:pStyle w:val="ListBullet"/>
              <w:rPr>
                <w:lang w:val="en-NZ"/>
              </w:rPr>
            </w:pPr>
            <w:r w:rsidRPr="00CE6E5D">
              <w:t>suggestions, requests, reports and concerns put forward by employees to management.</w:t>
            </w:r>
          </w:p>
        </w:tc>
      </w:tr>
      <w:tr w:rsidTr="000D11DC">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CE6E5D">
            <w:pPr>
              <w:pStyle w:val="BodyText"/>
              <w:rPr>
                <w:lang w:val="en-NZ"/>
              </w:rPr>
            </w:pPr>
            <w:r w:rsidRPr="00CE6E5D">
              <w:rPr>
                <w:rStyle w:val="BoldandItalics"/>
              </w:rPr>
              <w:t>Emergency procedures</w:t>
            </w:r>
            <w:r w:rsidRPr="00CE6E5D">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E6E5D" w:rsidP="00CE6E5D">
            <w:pPr>
              <w:pStyle w:val="ListBullet"/>
            </w:pPr>
            <w:r w:rsidRPr="00CE6E5D">
              <w:t>accident and incident reporting</w:t>
            </w:r>
          </w:p>
          <w:p w:rsidR="00000000" w:rsidRPr="00CE6E5D" w:rsidP="00CE6E5D">
            <w:pPr>
              <w:pStyle w:val="ListBullet"/>
            </w:pPr>
            <w:r w:rsidRPr="00CE6E5D">
              <w:t>chemical containment</w:t>
            </w:r>
          </w:p>
          <w:p w:rsidR="00000000" w:rsidRPr="00CE6E5D" w:rsidP="00CE6E5D">
            <w:pPr>
              <w:pStyle w:val="ListBullet"/>
            </w:pPr>
            <w:r w:rsidRPr="00CE6E5D">
              <w:t>ODS and SGG emission control</w:t>
            </w:r>
          </w:p>
          <w:p w:rsidR="00000000" w:rsidRPr="00CE6E5D" w:rsidP="00CE6E5D">
            <w:pPr>
              <w:pStyle w:val="ListBullet"/>
            </w:pPr>
            <w:r w:rsidRPr="00CE6E5D">
              <w:t>evacuations</w:t>
            </w:r>
          </w:p>
          <w:p w:rsidR="00000000" w:rsidRPr="00CE6E5D" w:rsidP="00CE6E5D">
            <w:pPr>
              <w:pStyle w:val="ListBullet"/>
            </w:pPr>
            <w:r w:rsidRPr="00CE6E5D">
              <w:t>following instructions from authorised or designated personnel during hazardous events</w:t>
            </w:r>
          </w:p>
          <w:p w:rsidR="00000000" w:rsidP="00CE6E5D">
            <w:pPr>
              <w:pStyle w:val="ListBullet"/>
              <w:rPr>
                <w:lang w:val="en-NZ"/>
              </w:rPr>
            </w:pPr>
            <w:r w:rsidRPr="00CE6E5D">
              <w:t>providing first aid.</w:t>
            </w:r>
          </w:p>
        </w:tc>
      </w:tr>
      <w:tr w:rsidTr="000D11DC">
        <w:tblPrEx>
          <w:tblW w:w="0" w:type="auto"/>
          <w:tblLayout w:type="fixed"/>
          <w:tblCellMar>
            <w:left w:w="62" w:type="dxa"/>
            <w:right w:w="62" w:type="dxa"/>
          </w:tblCellMar>
          <w:tblLook w:val="0000"/>
        </w:tblPrEx>
        <w:tc>
          <w:tcPr>
            <w:tcW w:w="3066" w:type="dxa"/>
            <w:tcBorders>
              <w:top w:val="nil"/>
              <w:left w:val="nil"/>
              <w:bottom w:val="nil"/>
              <w:right w:val="nil"/>
            </w:tcBorders>
            <w:tcMar>
              <w:top w:w="0" w:type="dxa"/>
              <w:left w:w="62" w:type="dxa"/>
              <w:bottom w:w="0" w:type="dxa"/>
              <w:right w:w="62" w:type="dxa"/>
            </w:tcMar>
          </w:tcPr>
          <w:p w:rsidR="00000000" w:rsidP="00CE6E5D">
            <w:pPr>
              <w:pStyle w:val="BodyText"/>
              <w:rPr>
                <w:lang w:val="en-NZ"/>
              </w:rPr>
            </w:pPr>
            <w:r w:rsidRPr="00CE6E5D">
              <w:rPr>
                <w:rStyle w:val="BoldandItalics"/>
              </w:rPr>
              <w:t>Hazardous events</w:t>
            </w:r>
            <w:r w:rsidRPr="00CE6E5D">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E6E5D" w:rsidP="00CE6E5D">
            <w:pPr>
              <w:pStyle w:val="ListBullet"/>
            </w:pPr>
            <w:r w:rsidRPr="00CE6E5D">
              <w:t>accidents, including motor vehicle accidents</w:t>
            </w:r>
          </w:p>
          <w:p w:rsidR="00000000" w:rsidRPr="00CE6E5D" w:rsidP="00CE6E5D">
            <w:pPr>
              <w:pStyle w:val="ListBullet"/>
            </w:pPr>
            <w:r w:rsidRPr="00CE6E5D">
              <w:t>acts of violence</w:t>
            </w:r>
          </w:p>
          <w:p w:rsidR="00000000" w:rsidRPr="00CE6E5D" w:rsidP="00CE6E5D">
            <w:pPr>
              <w:pStyle w:val="ListBullet"/>
            </w:pPr>
            <w:r w:rsidRPr="00CE6E5D">
              <w:t>bomb threats</w:t>
            </w:r>
          </w:p>
          <w:p w:rsidR="00000000" w:rsidRPr="00CE6E5D" w:rsidP="00CE6E5D">
            <w:pPr>
              <w:pStyle w:val="ListBullet"/>
            </w:pPr>
            <w:r w:rsidRPr="00CE6E5D">
              <w:t>chemical spills</w:t>
            </w:r>
          </w:p>
          <w:p w:rsidR="00000000" w:rsidRPr="00CE6E5D" w:rsidP="00CE6E5D">
            <w:pPr>
              <w:pStyle w:val="ListBullet"/>
            </w:pPr>
            <w:r w:rsidRPr="00CE6E5D">
              <w:t>ODS and SGG emissions</w:t>
            </w:r>
          </w:p>
          <w:p w:rsidR="00000000" w:rsidRPr="00CE6E5D" w:rsidP="00CE6E5D">
            <w:pPr>
              <w:pStyle w:val="ListBullet"/>
            </w:pPr>
            <w:r w:rsidRPr="00CE6E5D">
              <w:t>fir</w:t>
            </w:r>
            <w:r w:rsidRPr="00CE6E5D">
              <w:t>es and explosions</w:t>
            </w:r>
          </w:p>
          <w:p w:rsidR="00000000" w:rsidRPr="00CE6E5D" w:rsidP="00CE6E5D">
            <w:pPr>
              <w:pStyle w:val="ListBullet"/>
            </w:pPr>
            <w:r w:rsidRPr="00CE6E5D">
              <w:t>inhalation of dangerous substances</w:t>
            </w:r>
          </w:p>
          <w:p w:rsidR="00000000" w:rsidRPr="00CE6E5D" w:rsidP="00CE6E5D">
            <w:pPr>
              <w:pStyle w:val="ListBullet"/>
            </w:pPr>
            <w:r w:rsidRPr="00CE6E5D">
              <w:t>natural disasters.</w:t>
            </w:r>
          </w:p>
        </w:tc>
      </w:tr>
    </w:tbl>
    <w:p w:rsidR="000D11DC" w:rsidP="00CE6E5D">
      <w:pPr>
        <w:pStyle w:val="BodyText"/>
      </w:pPr>
    </w:p>
    <w:p w:rsidR="000D11DC" w:rsidP="00CE6E5D">
      <w:pPr>
        <w:pStyle w:val="BodyText"/>
      </w:pPr>
    </w:p>
    <w:p w:rsidR="00000000" w:rsidRPr="00CE6E5D" w:rsidP="00CE6E5D">
      <w:pPr>
        <w:pStyle w:val="Heading1"/>
      </w:pPr>
      <w:bookmarkStart w:id="12" w:name="O_216500"/>
      <w:bookmarkEnd w:id="12"/>
      <w:r w:rsidRPr="00CE6E5D">
        <w:t>Unit Sector(s)</w:t>
      </w:r>
    </w:p>
    <w:p w:rsidR="00000000" w:rsidRPr="00CE6E5D" w:rsidP="00CE6E5D">
      <w:pPr>
        <w:pStyle w:val="BodyText"/>
      </w:pPr>
      <w:r w:rsidRPr="00CE6E5D">
        <w:rPr>
          <w:rStyle w:val="SpecialBold"/>
        </w:rPr>
        <w:t>Sector</w:t>
      </w:r>
    </w:p>
    <w:p w:rsidR="000D11DC" w:rsidP="00CE6E5D">
      <w:pPr>
        <w:pStyle w:val="BodyText"/>
      </w:pPr>
      <w:r w:rsidRPr="00CE6E5D">
        <w:t>Fire Protection Equipment</w:t>
      </w:r>
    </w:p>
    <w:p w:rsidR="000D11DC" w:rsidP="00CE6E5D">
      <w:pPr>
        <w:pStyle w:val="BodyText"/>
      </w:pPr>
    </w:p>
    <w:p w:rsidR="00000000" w:rsidRPr="00CE6E5D" w:rsidP="00CE6E5D">
      <w:pPr>
        <w:pStyle w:val="Heading1"/>
      </w:pPr>
      <w:bookmarkStart w:id="13" w:name="O_216499"/>
      <w:bookmarkEnd w:id="13"/>
      <w:r w:rsidRPr="00CE6E5D">
        <w:t>Competency field</w:t>
      </w:r>
    </w:p>
    <w:p w:rsidR="00000000" w:rsidRPr="00CE6E5D" w:rsidP="00CE6E5D">
      <w:pPr>
        <w:pStyle w:val="BodyText"/>
      </w:pPr>
      <w:r w:rsidRPr="00CE6E5D">
        <w:rPr>
          <w:rStyle w:val="SpecialBold"/>
        </w:rPr>
        <w:t>Competency field</w:t>
      </w:r>
    </w:p>
    <w:p w:rsidR="000D11DC" w:rsidP="00CE6E5D">
      <w:pPr>
        <w:pStyle w:val="BodyText"/>
      </w:pPr>
      <w:r w:rsidRPr="00CE6E5D">
        <w:t>Asset Maintenance</w:t>
      </w:r>
    </w:p>
    <w:p w:rsidR="000D11DC" w:rsidP="00CE6E5D">
      <w:pPr>
        <w:pStyle w:val="BodyText"/>
      </w:pPr>
    </w:p>
    <w:p w:rsidR="00000000" w:rsidRPr="00CE6E5D" w:rsidP="00CE6E5D"/>
    <w:sectPr w:rsidSect="00CE6E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E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11DC" w:rsidP="000D11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E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DC" w:rsidP="00CE6E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D11DC" w:rsidP="00CE6E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D11DC" w:rsidP="00CE6E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E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11DC" w:rsidP="000D11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E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DC" w:rsidP="00CE6E5D">
    <w:pPr>
      <w:pStyle w:val="Header"/>
      <w:framePr w:wrap="around"/>
    </w:pPr>
    <w:r>
      <w:fldChar w:fldCharType="begin"/>
    </w:r>
    <w:r>
      <w:instrText xml:space="preserve"> TITLE   \* MERGEFORMAT </w:instrText>
    </w:r>
    <w:r>
      <w:fldChar w:fldCharType="separate"/>
    </w:r>
    <w:r>
      <w:t>PRMPFES53A Participate in workplace safety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11DC" w:rsidP="00CE6E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A876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1A4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143A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E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6E5D"/>
    <w:pPr>
      <w:spacing w:before="360" w:after="60"/>
      <w:outlineLvl w:val="0"/>
    </w:pPr>
    <w:rPr>
      <w:sz w:val="32"/>
    </w:rPr>
  </w:style>
  <w:style w:type="paragraph" w:styleId="Heading2">
    <w:name w:val="heading 2"/>
    <w:basedOn w:val="HeadingBase"/>
    <w:next w:val="BodyText"/>
    <w:link w:val="Heading2Char"/>
    <w:qFormat/>
    <w:rsid w:val="00CE6E5D"/>
    <w:pPr>
      <w:keepLines/>
      <w:spacing w:before="240" w:after="120"/>
      <w:outlineLvl w:val="1"/>
    </w:pPr>
    <w:rPr>
      <w:sz w:val="28"/>
      <w:szCs w:val="40"/>
    </w:rPr>
  </w:style>
  <w:style w:type="paragraph" w:styleId="Heading3">
    <w:name w:val="heading 3"/>
    <w:basedOn w:val="HeadingBase"/>
    <w:next w:val="BodyText"/>
    <w:link w:val="Heading3Char"/>
    <w:qFormat/>
    <w:rsid w:val="00CE6E5D"/>
    <w:pPr>
      <w:spacing w:before="180" w:after="120"/>
      <w:outlineLvl w:val="2"/>
    </w:pPr>
    <w:rPr>
      <w:spacing w:val="-10"/>
      <w:kern w:val="32"/>
    </w:rPr>
  </w:style>
  <w:style w:type="paragraph" w:styleId="Heading4">
    <w:name w:val="heading 4"/>
    <w:basedOn w:val="HeadingBase"/>
    <w:next w:val="BodyText"/>
    <w:link w:val="Heading4Char"/>
    <w:qFormat/>
    <w:rsid w:val="00CE6E5D"/>
    <w:pPr>
      <w:spacing w:before="160" w:after="120"/>
      <w:outlineLvl w:val="3"/>
    </w:pPr>
    <w:rPr>
      <w:sz w:val="22"/>
    </w:rPr>
  </w:style>
  <w:style w:type="paragraph" w:styleId="Heading5">
    <w:name w:val="heading 5"/>
    <w:basedOn w:val="HeadingBase"/>
    <w:next w:val="Normal"/>
    <w:link w:val="Heading5Char"/>
    <w:qFormat/>
    <w:rsid w:val="00CE6E5D"/>
    <w:pPr>
      <w:spacing w:before="80"/>
      <w:outlineLvl w:val="4"/>
    </w:pPr>
    <w:rPr>
      <w:color w:val="918585"/>
      <w:sz w:val="20"/>
    </w:rPr>
  </w:style>
  <w:style w:type="paragraph" w:styleId="Heading6">
    <w:name w:val="heading 6"/>
    <w:basedOn w:val="HeadingBase"/>
    <w:next w:val="Normal"/>
    <w:link w:val="Heading6Char"/>
    <w:qFormat/>
    <w:rsid w:val="00CE6E5D"/>
    <w:pPr>
      <w:spacing w:before="60"/>
      <w:outlineLvl w:val="5"/>
    </w:pPr>
    <w:rPr>
      <w:color w:val="918585"/>
      <w:sz w:val="20"/>
    </w:rPr>
  </w:style>
  <w:style w:type="paragraph" w:styleId="Heading7">
    <w:name w:val="heading 7"/>
    <w:basedOn w:val="Normal"/>
    <w:next w:val="Normal"/>
    <w:link w:val="Heading7Char"/>
    <w:qFormat/>
    <w:rsid w:val="00CE6E5D"/>
    <w:pPr>
      <w:ind w:left="720"/>
      <w:outlineLvl w:val="6"/>
    </w:pPr>
    <w:rPr>
      <w:i/>
    </w:rPr>
  </w:style>
  <w:style w:type="paragraph" w:styleId="Heading8">
    <w:name w:val="heading 8"/>
    <w:basedOn w:val="Normal"/>
    <w:next w:val="Normal"/>
    <w:link w:val="Heading8Char"/>
    <w:qFormat/>
    <w:rsid w:val="00CE6E5D"/>
    <w:pPr>
      <w:ind w:left="720"/>
      <w:outlineLvl w:val="7"/>
    </w:pPr>
    <w:rPr>
      <w:i/>
    </w:rPr>
  </w:style>
  <w:style w:type="paragraph" w:styleId="Heading9">
    <w:name w:val="heading 9"/>
    <w:basedOn w:val="Normal"/>
    <w:next w:val="Normal"/>
    <w:link w:val="Heading9Char"/>
    <w:qFormat/>
    <w:rsid w:val="00CE6E5D"/>
    <w:pPr>
      <w:ind w:left="720"/>
      <w:outlineLvl w:val="8"/>
    </w:pPr>
    <w:rPr>
      <w:i/>
    </w:rPr>
  </w:style>
  <w:style w:type="character" w:default="1" w:styleId="DefaultParagraphFont">
    <w:name w:val="Default Paragraph Font"/>
    <w:uiPriority w:val="1"/>
    <w:unhideWhenUsed/>
    <w:rsid w:val="00CE6E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E5D"/>
  </w:style>
  <w:style w:type="character" w:customStyle="1" w:styleId="Heading1Char">
    <w:name w:val="Heading 1 Char"/>
    <w:basedOn w:val="DefaultParagraphFont"/>
    <w:link w:val="Heading1"/>
    <w:rsid w:val="00CE6E5D"/>
    <w:rPr>
      <w:rFonts w:ascii="Times New Roman" w:eastAsia="Times New Roman" w:hAnsi="Times New Roman" w:cs="Times New Roman"/>
      <w:b/>
      <w:sz w:val="32"/>
      <w:szCs w:val="20"/>
      <w:lang w:eastAsia="en-US"/>
    </w:rPr>
  </w:style>
  <w:style w:type="paragraph" w:styleId="BodyText">
    <w:name w:val="Body Text"/>
    <w:basedOn w:val="Normal"/>
    <w:link w:val="BodyTextChar"/>
    <w:rsid w:val="00CE6E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6E5D"/>
    <w:rPr>
      <w:rFonts w:ascii="Times New Roman" w:eastAsia="Times New Roman" w:hAnsi="Times New Roman" w:cs="Times New Roman"/>
      <w:sz w:val="24"/>
      <w:lang w:val="en-US" w:eastAsia="en-US"/>
    </w:rPr>
  </w:style>
  <w:style w:type="paragraph" w:styleId="Footer">
    <w:name w:val="footer"/>
    <w:basedOn w:val="Normal"/>
    <w:link w:val="FooterChar"/>
    <w:rsid w:val="00CE6E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E5D"/>
    <w:rPr>
      <w:rFonts w:ascii="Times New Roman" w:eastAsia="Times New Roman" w:hAnsi="Times New Roman" w:cs="Times New Roman"/>
      <w:sz w:val="16"/>
      <w:lang w:val="en-US" w:eastAsia="en-US"/>
    </w:rPr>
  </w:style>
  <w:style w:type="paragraph" w:styleId="List">
    <w:name w:val="List"/>
    <w:basedOn w:val="BodyText"/>
    <w:next w:val="BodyText"/>
    <w:rsid w:val="00CE6E5D"/>
    <w:pPr>
      <w:tabs>
        <w:tab w:val="left" w:pos="340"/>
      </w:tabs>
      <w:spacing w:before="60" w:after="60"/>
      <w:ind w:left="340" w:hanging="340"/>
    </w:pPr>
  </w:style>
  <w:style w:type="paragraph" w:styleId="ListBullet">
    <w:name w:val="List Bullet"/>
    <w:basedOn w:val="List"/>
    <w:rsid w:val="00CE6E5D"/>
    <w:pPr>
      <w:numPr>
        <w:numId w:val="13"/>
      </w:numPr>
      <w:tabs>
        <w:tab w:val="clear" w:pos="340"/>
      </w:tabs>
      <w:spacing w:before="40" w:after="40"/>
    </w:pPr>
  </w:style>
  <w:style w:type="character" w:customStyle="1" w:styleId="SpecialBold">
    <w:name w:val="Special Bold"/>
    <w:basedOn w:val="DefaultParagraphFont"/>
    <w:rsid w:val="00CE6E5D"/>
    <w:rPr>
      <w:b/>
      <w:spacing w:val="0"/>
    </w:rPr>
  </w:style>
  <w:style w:type="paragraph" w:styleId="ListBullet2">
    <w:name w:val="List Bullet 2"/>
    <w:basedOn w:val="List2"/>
    <w:rsid w:val="00CE6E5D"/>
    <w:pPr>
      <w:numPr>
        <w:numId w:val="14"/>
      </w:numPr>
      <w:tabs>
        <w:tab w:val="clear" w:pos="680"/>
      </w:tabs>
    </w:pPr>
  </w:style>
  <w:style w:type="paragraph" w:styleId="Header">
    <w:name w:val="header"/>
    <w:basedOn w:val="Normal"/>
    <w:link w:val="HeaderChar"/>
    <w:rsid w:val="00CE6E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E5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E6E5D"/>
    <w:rPr>
      <w:i/>
    </w:rPr>
  </w:style>
  <w:style w:type="paragraph" w:customStyle="1" w:styleId="SuperHeading">
    <w:name w:val="SuperHeading"/>
    <w:basedOn w:val="Normal"/>
    <w:rsid w:val="00CE6E5D"/>
    <w:pPr>
      <w:spacing w:before="240" w:after="120"/>
      <w:outlineLvl w:val="0"/>
    </w:pPr>
    <w:rPr>
      <w:rFonts w:ascii="Times New Roman" w:hAnsi="Times New Roman"/>
      <w:b/>
      <w:sz w:val="28"/>
    </w:rPr>
  </w:style>
  <w:style w:type="paragraph" w:customStyle="1" w:styleId="AllowPageBreak">
    <w:name w:val="AllowPageBreak"/>
    <w:rsid w:val="00CE6E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E6E5D"/>
    <w:rPr>
      <w:b/>
      <w:i/>
      <w:u w:val="none"/>
    </w:rPr>
  </w:style>
  <w:style w:type="character" w:customStyle="1" w:styleId="Heading2Char">
    <w:name w:val="Heading 2 Char"/>
    <w:basedOn w:val="DefaultParagraphFont"/>
    <w:link w:val="Heading2"/>
    <w:rsid w:val="00CE6E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E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6E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6E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E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E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6E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6E5D"/>
    <w:rPr>
      <w:rFonts w:ascii="Courier New" w:eastAsia="Times New Roman" w:hAnsi="Courier New" w:cs="Times New Roman"/>
      <w:i/>
      <w:szCs w:val="20"/>
      <w:lang w:val="en-US" w:eastAsia="en-US"/>
    </w:rPr>
  </w:style>
  <w:style w:type="paragraph" w:customStyle="1" w:styleId="HeadingBase">
    <w:name w:val="Heading Base"/>
    <w:rsid w:val="00CE6E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E5D"/>
    <w:pPr>
      <w:tabs>
        <w:tab w:val="right" w:leader="dot" w:pos="9072"/>
      </w:tabs>
      <w:ind w:left="567"/>
    </w:pPr>
    <w:rPr>
      <w:szCs w:val="22"/>
    </w:rPr>
  </w:style>
  <w:style w:type="paragraph" w:customStyle="1" w:styleId="TOCBase">
    <w:name w:val="TOC Base"/>
    <w:rsid w:val="00CE6E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E5D"/>
    <w:pPr>
      <w:tabs>
        <w:tab w:val="right" w:leader="dot" w:pos="9072"/>
      </w:tabs>
      <w:spacing w:before="40" w:after="40"/>
      <w:ind w:left="284"/>
    </w:pPr>
    <w:rPr>
      <w:rFonts w:ascii="Times New Roman" w:hAnsi="Times New Roman"/>
    </w:rPr>
  </w:style>
  <w:style w:type="paragraph" w:styleId="TOC1">
    <w:name w:val="toc 1"/>
    <w:basedOn w:val="TOCBase"/>
    <w:next w:val="Normal"/>
    <w:rsid w:val="00CE6E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6E5D"/>
    <w:pPr>
      <w:spacing w:before="5040"/>
      <w:jc w:val="center"/>
    </w:pPr>
    <w:rPr>
      <w:sz w:val="48"/>
      <w:szCs w:val="72"/>
      <w:lang w:val="en-US"/>
    </w:rPr>
  </w:style>
  <w:style w:type="character" w:customStyle="1" w:styleId="TitleChar">
    <w:name w:val="Title Char"/>
    <w:basedOn w:val="DefaultParagraphFont"/>
    <w:link w:val="Title"/>
    <w:rsid w:val="00CE6E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E5D"/>
    <w:pPr>
      <w:tabs>
        <w:tab w:val="left" w:pos="3600"/>
        <w:tab w:val="left" w:pos="3958"/>
      </w:tabs>
    </w:pPr>
  </w:style>
  <w:style w:type="paragraph" w:customStyle="1" w:styleId="Note">
    <w:name w:val="Note"/>
    <w:basedOn w:val="BodyText"/>
    <w:rsid w:val="00CE6E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6E5D"/>
    <w:pPr>
      <w:framePr w:wrap="auto" w:hAnchor="text" w:y="6049"/>
    </w:pPr>
    <w:rPr>
      <w:color w:val="000000"/>
      <w:sz w:val="40"/>
    </w:rPr>
  </w:style>
  <w:style w:type="paragraph" w:customStyle="1" w:styleId="TOCTitle">
    <w:name w:val="TOCTitle"/>
    <w:basedOn w:val="Heading1"/>
    <w:rsid w:val="00CE6E5D"/>
    <w:pPr>
      <w:spacing w:after="240"/>
      <w:jc w:val="center"/>
      <w:outlineLvl w:val="9"/>
    </w:pPr>
    <w:rPr>
      <w:caps/>
    </w:rPr>
  </w:style>
  <w:style w:type="paragraph" w:customStyle="1" w:styleId="Version">
    <w:name w:val="Version"/>
    <w:rsid w:val="00CE6E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6E5D"/>
    <w:pPr>
      <w:keepNext w:val="0"/>
      <w:tabs>
        <w:tab w:val="right" w:pos="4176"/>
      </w:tabs>
      <w:ind w:left="198" w:hanging="198"/>
    </w:pPr>
    <w:rPr>
      <w:rFonts w:ascii="Garamond" w:hAnsi="Garamond"/>
    </w:rPr>
  </w:style>
  <w:style w:type="paragraph" w:styleId="IndexHeading">
    <w:name w:val="index heading"/>
    <w:basedOn w:val="Normal"/>
    <w:next w:val="Index1"/>
    <w:semiHidden/>
    <w:rsid w:val="00CE6E5D"/>
    <w:pPr>
      <w:spacing w:before="120" w:after="120"/>
    </w:pPr>
    <w:rPr>
      <w:rFonts w:ascii="Arial" w:hAnsi="Arial"/>
      <w:b/>
      <w:color w:val="918585"/>
      <w:sz w:val="24"/>
    </w:rPr>
  </w:style>
  <w:style w:type="paragraph" w:customStyle="1" w:styleId="Chapter">
    <w:name w:val="Chapter"/>
    <w:basedOn w:val="Normal"/>
    <w:rsid w:val="00CE6E5D"/>
    <w:pPr>
      <w:spacing w:before="240"/>
    </w:pPr>
    <w:rPr>
      <w:rFonts w:ascii="Times New Roman" w:hAnsi="Times New Roman"/>
      <w:smallCaps/>
      <w:spacing w:val="80"/>
      <w:sz w:val="28"/>
    </w:rPr>
  </w:style>
  <w:style w:type="paragraph" w:customStyle="1" w:styleId="InChapter">
    <w:name w:val="InChapter"/>
    <w:basedOn w:val="Heading3"/>
    <w:rsid w:val="00CE6E5D"/>
    <w:pPr>
      <w:spacing w:after="240"/>
      <w:outlineLvl w:val="9"/>
    </w:pPr>
    <w:rPr>
      <w:noProof/>
    </w:rPr>
  </w:style>
  <w:style w:type="paragraph" w:styleId="Index2">
    <w:name w:val="index 2"/>
    <w:basedOn w:val="Normal"/>
    <w:next w:val="Normal"/>
    <w:semiHidden/>
    <w:rsid w:val="00CE6E5D"/>
    <w:pPr>
      <w:tabs>
        <w:tab w:val="right" w:pos="4176"/>
      </w:tabs>
      <w:ind w:left="568" w:hanging="284"/>
    </w:pPr>
    <w:rPr>
      <w:rFonts w:ascii="Garamond" w:hAnsi="Garamond"/>
    </w:rPr>
  </w:style>
  <w:style w:type="paragraph" w:customStyle="1" w:styleId="Byline">
    <w:name w:val="Byline"/>
    <w:rsid w:val="00CE6E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E5D"/>
    <w:pPr>
      <w:tabs>
        <w:tab w:val="clear" w:pos="3600"/>
        <w:tab w:val="clear" w:pos="3958"/>
      </w:tabs>
      <w:jc w:val="right"/>
    </w:pPr>
  </w:style>
  <w:style w:type="paragraph" w:styleId="Caption">
    <w:name w:val="caption"/>
    <w:basedOn w:val="BodyText"/>
    <w:next w:val="Normal"/>
    <w:qFormat/>
    <w:rsid w:val="00CE6E5D"/>
    <w:pPr>
      <w:framePr w:w="2268" w:hSpace="181" w:vSpace="181" w:wrap="around" w:vAnchor="text" w:hAnchor="page" w:x="1135" w:y="285" w:anchorLock="1"/>
    </w:pPr>
    <w:rPr>
      <w:i/>
    </w:rPr>
  </w:style>
  <w:style w:type="paragraph" w:customStyle="1" w:styleId="MiniTOCTitle">
    <w:name w:val="MiniTOCTitle"/>
    <w:basedOn w:val="Heading4"/>
    <w:rsid w:val="00CE6E5D"/>
    <w:pPr>
      <w:spacing w:before="240"/>
      <w:outlineLvl w:val="9"/>
    </w:pPr>
    <w:rPr>
      <w:noProof/>
      <w:sz w:val="24"/>
    </w:rPr>
  </w:style>
  <w:style w:type="paragraph" w:customStyle="1" w:styleId="MiniTOCItem">
    <w:name w:val="MiniTOCItem"/>
    <w:basedOn w:val="ListBullet"/>
    <w:rsid w:val="00CE6E5D"/>
    <w:pPr>
      <w:numPr>
        <w:numId w:val="0"/>
      </w:numPr>
      <w:tabs>
        <w:tab w:val="right" w:leader="dot" w:pos="6521"/>
      </w:tabs>
      <w:spacing w:before="0" w:after="0"/>
    </w:pPr>
  </w:style>
  <w:style w:type="paragraph" w:customStyle="1" w:styleId="TOFTitle">
    <w:name w:val="TOFTitle"/>
    <w:basedOn w:val="TOCTitle"/>
    <w:rsid w:val="00CE6E5D"/>
  </w:style>
  <w:style w:type="paragraph" w:styleId="TableofFigures">
    <w:name w:val="table of figures"/>
    <w:basedOn w:val="Normal"/>
    <w:next w:val="Normal"/>
    <w:semiHidden/>
    <w:rsid w:val="00CE6E5D"/>
    <w:pPr>
      <w:tabs>
        <w:tab w:val="right" w:leader="dot" w:pos="9072"/>
      </w:tabs>
      <w:ind w:left="970" w:hanging="403"/>
    </w:pPr>
    <w:rPr>
      <w:rFonts w:ascii="Times New Roman" w:hAnsi="Times New Roman"/>
      <w:b/>
    </w:rPr>
  </w:style>
  <w:style w:type="paragraph" w:styleId="ListNumber">
    <w:name w:val="List Number"/>
    <w:basedOn w:val="List"/>
    <w:rsid w:val="00CE6E5D"/>
    <w:pPr>
      <w:numPr>
        <w:numId w:val="11"/>
      </w:numPr>
    </w:pPr>
  </w:style>
  <w:style w:type="character" w:customStyle="1" w:styleId="WingdingSymbols">
    <w:name w:val="Wingding Symbols"/>
    <w:rsid w:val="00CE6E5D"/>
    <w:rPr>
      <w:rFonts w:ascii="Wingdings" w:hAnsi="Wingdings"/>
    </w:rPr>
  </w:style>
  <w:style w:type="paragraph" w:customStyle="1" w:styleId="TableHeading">
    <w:name w:val="Table Heading"/>
    <w:basedOn w:val="HeadingBase"/>
    <w:rsid w:val="00CE6E5D"/>
    <w:pPr>
      <w:keepLines/>
      <w:pBdr>
        <w:bottom w:val="single" w:sz="6" w:space="1" w:color="918585"/>
      </w:pBdr>
      <w:spacing w:before="240"/>
    </w:pPr>
  </w:style>
  <w:style w:type="character" w:customStyle="1" w:styleId="HotSpot">
    <w:name w:val="HotSpot"/>
    <w:rsid w:val="00CE6E5D"/>
    <w:rPr>
      <w:color w:val="0033CC"/>
      <w:u w:val="none"/>
    </w:rPr>
  </w:style>
  <w:style w:type="paragraph" w:customStyle="1" w:styleId="BodyTextRight">
    <w:name w:val="Body Text Right"/>
    <w:basedOn w:val="BodyText"/>
    <w:rsid w:val="00CE6E5D"/>
    <w:pPr>
      <w:spacing w:before="0" w:after="0"/>
      <w:jc w:val="right"/>
    </w:pPr>
  </w:style>
  <w:style w:type="paragraph" w:styleId="Index3">
    <w:name w:val="index 3"/>
    <w:basedOn w:val="ListNumber2"/>
    <w:next w:val="Normal"/>
    <w:semiHidden/>
    <w:rsid w:val="00CE6E5D"/>
    <w:pPr>
      <w:numPr>
        <w:numId w:val="0"/>
      </w:numPr>
      <w:tabs>
        <w:tab w:val="right" w:leader="dot" w:pos="4176"/>
      </w:tabs>
    </w:pPr>
  </w:style>
  <w:style w:type="paragraph" w:styleId="ListNumber2">
    <w:name w:val="List Number 2"/>
    <w:basedOn w:val="List2"/>
    <w:rsid w:val="00CE6E5D"/>
    <w:pPr>
      <w:numPr>
        <w:numId w:val="10"/>
      </w:numPr>
      <w:tabs>
        <w:tab w:val="clear" w:pos="1060"/>
      </w:tabs>
    </w:pPr>
  </w:style>
  <w:style w:type="paragraph" w:customStyle="1" w:styleId="MarginNote">
    <w:name w:val="Margin Note"/>
    <w:basedOn w:val="BodyText"/>
    <w:rsid w:val="00CE6E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E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E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6E5D"/>
    <w:rPr>
      <w:sz w:val="32"/>
    </w:rPr>
  </w:style>
  <w:style w:type="paragraph" w:customStyle="1" w:styleId="HeadingProcedure">
    <w:name w:val="Heading Procedure"/>
    <w:basedOn w:val="HeadingBase"/>
    <w:next w:val="Normal"/>
    <w:rsid w:val="00CE6E5D"/>
    <w:pPr>
      <w:tabs>
        <w:tab w:val="left" w:pos="0"/>
      </w:tabs>
      <w:spacing w:before="120" w:after="60"/>
    </w:pPr>
    <w:rPr>
      <w:i/>
      <w:color w:val="918585"/>
      <w:sz w:val="22"/>
    </w:rPr>
  </w:style>
  <w:style w:type="paragraph" w:customStyle="1" w:styleId="TableBodyText">
    <w:name w:val="Table Body Text"/>
    <w:basedOn w:val="BodyText"/>
    <w:rsid w:val="00CE6E5D"/>
    <w:pPr>
      <w:spacing w:before="60" w:after="60"/>
    </w:pPr>
  </w:style>
  <w:style w:type="paragraph" w:styleId="ListContinue">
    <w:name w:val="List Continue"/>
    <w:basedOn w:val="List"/>
    <w:rsid w:val="00CE6E5D"/>
    <w:pPr>
      <w:ind w:firstLine="0"/>
    </w:pPr>
  </w:style>
  <w:style w:type="paragraph" w:customStyle="1" w:styleId="ListNote">
    <w:name w:val="List Note"/>
    <w:basedOn w:val="List"/>
    <w:rsid w:val="00CE6E5D"/>
    <w:pPr>
      <w:pBdr>
        <w:top w:val="single" w:sz="6" w:space="2" w:color="918585"/>
        <w:bottom w:val="single" w:sz="6" w:space="2" w:color="918585"/>
      </w:pBdr>
      <w:tabs>
        <w:tab w:val="left" w:pos="1021"/>
      </w:tabs>
      <w:ind w:firstLine="0"/>
    </w:pPr>
  </w:style>
  <w:style w:type="paragraph" w:customStyle="1" w:styleId="Warning">
    <w:name w:val="Warning"/>
    <w:basedOn w:val="BodyText"/>
    <w:rsid w:val="00CE6E5D"/>
    <w:pPr>
      <w:shd w:val="clear" w:color="auto" w:fill="D9D9D9"/>
      <w:tabs>
        <w:tab w:val="left" w:pos="992"/>
      </w:tabs>
      <w:ind w:left="119" w:right="119"/>
    </w:pPr>
    <w:rPr>
      <w:sz w:val="20"/>
    </w:rPr>
  </w:style>
  <w:style w:type="paragraph" w:customStyle="1" w:styleId="MarginIcons">
    <w:name w:val="Margin Icons"/>
    <w:basedOn w:val="BodyText"/>
    <w:rsid w:val="00CE6E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E5D"/>
    <w:rPr>
      <w:rFonts w:ascii="Courier New" w:hAnsi="Courier New"/>
    </w:rPr>
  </w:style>
  <w:style w:type="paragraph" w:customStyle="1" w:styleId="NoteBullet">
    <w:name w:val="Note Bullet"/>
    <w:basedOn w:val="Note"/>
    <w:rsid w:val="00CE6E5D"/>
    <w:pPr>
      <w:tabs>
        <w:tab w:val="clear" w:pos="680"/>
      </w:tabs>
      <w:spacing w:before="60" w:after="60"/>
    </w:pPr>
  </w:style>
  <w:style w:type="paragraph" w:customStyle="1" w:styleId="SubHeading2">
    <w:name w:val="SubHeading2"/>
    <w:basedOn w:val="HeadingBase"/>
    <w:rsid w:val="00CE6E5D"/>
    <w:pPr>
      <w:spacing w:before="240" w:after="60"/>
    </w:pPr>
    <w:rPr>
      <w:sz w:val="20"/>
    </w:rPr>
  </w:style>
  <w:style w:type="paragraph" w:customStyle="1" w:styleId="SubHeading1">
    <w:name w:val="SubHeading1"/>
    <w:basedOn w:val="HeadingBase"/>
    <w:rsid w:val="00CE6E5D"/>
    <w:pPr>
      <w:spacing w:before="240" w:after="60"/>
    </w:pPr>
    <w:rPr>
      <w:color w:val="918585"/>
      <w:sz w:val="22"/>
    </w:rPr>
  </w:style>
  <w:style w:type="paragraph" w:customStyle="1" w:styleId="SideHeading">
    <w:name w:val="Side Heading"/>
    <w:basedOn w:val="HeadingBase"/>
    <w:rsid w:val="00CE6E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E5D"/>
    <w:pPr>
      <w:numPr>
        <w:numId w:val="12"/>
      </w:numPr>
    </w:pPr>
  </w:style>
  <w:style w:type="paragraph" w:styleId="PlainText">
    <w:name w:val="Plain Text"/>
    <w:basedOn w:val="Normal"/>
    <w:link w:val="PlainTextChar"/>
    <w:rsid w:val="00CE6E5D"/>
    <w:rPr>
      <w:sz w:val="20"/>
    </w:rPr>
  </w:style>
  <w:style w:type="character" w:customStyle="1" w:styleId="PlainTextChar">
    <w:name w:val="Plain Text Char"/>
    <w:basedOn w:val="DefaultParagraphFont"/>
    <w:link w:val="PlainText"/>
    <w:rsid w:val="00CE6E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6E5D"/>
    <w:rPr>
      <w:b/>
      <w:smallCaps/>
    </w:rPr>
  </w:style>
  <w:style w:type="paragraph" w:customStyle="1" w:styleId="TableListNumber">
    <w:name w:val="Table List Number"/>
    <w:basedOn w:val="ListNumber"/>
    <w:rsid w:val="00CE6E5D"/>
    <w:pPr>
      <w:numPr>
        <w:numId w:val="0"/>
      </w:numPr>
    </w:pPr>
  </w:style>
  <w:style w:type="paragraph" w:styleId="TOC4">
    <w:name w:val="toc 4"/>
    <w:basedOn w:val="TOCBase"/>
    <w:next w:val="Normal"/>
    <w:semiHidden/>
    <w:rsid w:val="00CE6E5D"/>
    <w:pPr>
      <w:tabs>
        <w:tab w:val="right" w:leader="dot" w:pos="9071"/>
      </w:tabs>
      <w:ind w:left="1701"/>
    </w:pPr>
  </w:style>
  <w:style w:type="paragraph" w:customStyle="1" w:styleId="ListAlpha">
    <w:name w:val="List Alpha"/>
    <w:basedOn w:val="List"/>
    <w:rsid w:val="00CE6E5D"/>
    <w:pPr>
      <w:numPr>
        <w:numId w:val="9"/>
      </w:numPr>
    </w:pPr>
  </w:style>
  <w:style w:type="paragraph" w:customStyle="1" w:styleId="ListAlpha2">
    <w:name w:val="List Alpha 2"/>
    <w:basedOn w:val="List2"/>
    <w:rsid w:val="00CE6E5D"/>
    <w:pPr>
      <w:numPr>
        <w:numId w:val="8"/>
      </w:numPr>
    </w:pPr>
  </w:style>
  <w:style w:type="paragraph" w:styleId="List2">
    <w:name w:val="List 2"/>
    <w:basedOn w:val="BodyText"/>
    <w:rsid w:val="00CE6E5D"/>
    <w:pPr>
      <w:tabs>
        <w:tab w:val="left" w:pos="680"/>
      </w:tabs>
      <w:spacing w:before="60" w:after="60"/>
      <w:ind w:left="680" w:hanging="340"/>
    </w:pPr>
  </w:style>
  <w:style w:type="paragraph" w:styleId="List3">
    <w:name w:val="List 3"/>
    <w:basedOn w:val="BodyText"/>
    <w:rsid w:val="00CE6E5D"/>
    <w:pPr>
      <w:tabs>
        <w:tab w:val="left" w:pos="1021"/>
      </w:tabs>
      <w:spacing w:before="60" w:after="60"/>
      <w:ind w:left="1020" w:hanging="340"/>
    </w:pPr>
  </w:style>
  <w:style w:type="paragraph" w:styleId="List4">
    <w:name w:val="List 4"/>
    <w:basedOn w:val="BodyText"/>
    <w:rsid w:val="00CE6E5D"/>
    <w:pPr>
      <w:tabs>
        <w:tab w:val="left" w:pos="1361"/>
      </w:tabs>
      <w:spacing w:before="60" w:after="60"/>
      <w:ind w:left="1361" w:hanging="340"/>
    </w:pPr>
  </w:style>
  <w:style w:type="paragraph" w:styleId="List5">
    <w:name w:val="List 5"/>
    <w:basedOn w:val="BodyText"/>
    <w:rsid w:val="00CE6E5D"/>
    <w:pPr>
      <w:tabs>
        <w:tab w:val="left" w:pos="1701"/>
      </w:tabs>
      <w:spacing w:before="60" w:after="60"/>
      <w:ind w:left="1701" w:hanging="340"/>
    </w:pPr>
  </w:style>
  <w:style w:type="paragraph" w:styleId="ListBullet3">
    <w:name w:val="List Bullet 3"/>
    <w:basedOn w:val="List3"/>
    <w:rsid w:val="00CE6E5D"/>
    <w:pPr>
      <w:numPr>
        <w:numId w:val="15"/>
      </w:numPr>
      <w:tabs>
        <w:tab w:val="clear" w:pos="1021"/>
      </w:tabs>
      <w:ind w:left="1037" w:hanging="357"/>
    </w:pPr>
  </w:style>
  <w:style w:type="paragraph" w:styleId="ListBullet4">
    <w:name w:val="List Bullet 4"/>
    <w:basedOn w:val="List4"/>
    <w:rsid w:val="00CE6E5D"/>
    <w:pPr>
      <w:numPr>
        <w:numId w:val="3"/>
      </w:numPr>
    </w:pPr>
  </w:style>
  <w:style w:type="paragraph" w:styleId="ListBullet5">
    <w:name w:val="List Bullet 5"/>
    <w:basedOn w:val="List5"/>
    <w:rsid w:val="00CE6E5D"/>
    <w:pPr>
      <w:numPr>
        <w:numId w:val="4"/>
      </w:numPr>
    </w:pPr>
  </w:style>
  <w:style w:type="paragraph" w:styleId="ListContinue2">
    <w:name w:val="List Continue 2"/>
    <w:basedOn w:val="List2"/>
    <w:rsid w:val="00CE6E5D"/>
    <w:pPr>
      <w:ind w:firstLine="0"/>
    </w:pPr>
  </w:style>
  <w:style w:type="paragraph" w:styleId="ListContinue3">
    <w:name w:val="List Continue 3"/>
    <w:basedOn w:val="List3"/>
    <w:rsid w:val="00CE6E5D"/>
    <w:pPr>
      <w:ind w:left="1021" w:firstLine="0"/>
    </w:pPr>
  </w:style>
  <w:style w:type="paragraph" w:styleId="ListContinue4">
    <w:name w:val="List Continue 4"/>
    <w:basedOn w:val="List4"/>
    <w:rsid w:val="00CE6E5D"/>
    <w:pPr>
      <w:ind w:firstLine="0"/>
    </w:pPr>
  </w:style>
  <w:style w:type="paragraph" w:styleId="ListContinue5">
    <w:name w:val="List Continue 5"/>
    <w:basedOn w:val="List5"/>
    <w:rsid w:val="00CE6E5D"/>
    <w:pPr>
      <w:ind w:firstLine="0"/>
    </w:pPr>
  </w:style>
  <w:style w:type="paragraph" w:styleId="ListNumber3">
    <w:name w:val="List Number 3"/>
    <w:basedOn w:val="List3"/>
    <w:rsid w:val="00CE6E5D"/>
    <w:pPr>
      <w:numPr>
        <w:numId w:val="5"/>
      </w:numPr>
    </w:pPr>
  </w:style>
  <w:style w:type="paragraph" w:styleId="ListNumber4">
    <w:name w:val="List Number 4"/>
    <w:basedOn w:val="List4"/>
    <w:rsid w:val="00CE6E5D"/>
    <w:pPr>
      <w:numPr>
        <w:numId w:val="6"/>
      </w:numPr>
    </w:pPr>
  </w:style>
  <w:style w:type="paragraph" w:styleId="ListNumber5">
    <w:name w:val="List Number 5"/>
    <w:basedOn w:val="List5"/>
    <w:rsid w:val="00CE6E5D"/>
    <w:pPr>
      <w:numPr>
        <w:numId w:val="7"/>
      </w:numPr>
    </w:pPr>
  </w:style>
  <w:style w:type="paragraph" w:styleId="BlockText">
    <w:name w:val="Block Text"/>
    <w:basedOn w:val="Normal"/>
    <w:rsid w:val="00CE6E5D"/>
    <w:pPr>
      <w:spacing w:after="120"/>
      <w:ind w:left="1440" w:right="1440"/>
    </w:pPr>
  </w:style>
  <w:style w:type="character" w:customStyle="1" w:styleId="Subscript">
    <w:name w:val="Subscript"/>
    <w:basedOn w:val="DefaultParagraphFont"/>
    <w:rsid w:val="00CE6E5D"/>
    <w:rPr>
      <w:sz w:val="16"/>
      <w:vertAlign w:val="subscript"/>
    </w:rPr>
  </w:style>
  <w:style w:type="character" w:customStyle="1" w:styleId="Superscript">
    <w:name w:val="Superscript"/>
    <w:basedOn w:val="DefaultParagraphFont"/>
    <w:rsid w:val="00CE6E5D"/>
    <w:rPr>
      <w:sz w:val="16"/>
      <w:vertAlign w:val="superscript"/>
    </w:rPr>
  </w:style>
  <w:style w:type="character" w:customStyle="1" w:styleId="Symbols">
    <w:name w:val="Symbols"/>
    <w:basedOn w:val="DefaultParagraphFont"/>
    <w:rsid w:val="00CE6E5D"/>
    <w:rPr>
      <w:rFonts w:ascii="Symbol" w:hAnsi="Symbol"/>
    </w:rPr>
  </w:style>
  <w:style w:type="character" w:customStyle="1" w:styleId="MenuOptions">
    <w:name w:val="Menu Options"/>
    <w:basedOn w:val="DefaultParagraphFont"/>
    <w:rsid w:val="00CE6E5D"/>
    <w:rPr>
      <w:rFonts w:ascii="Arial Narrow" w:hAnsi="Arial Narrow"/>
      <w:smallCaps/>
    </w:rPr>
  </w:style>
  <w:style w:type="character" w:customStyle="1" w:styleId="Buttons">
    <w:name w:val="Buttons"/>
    <w:basedOn w:val="DefaultParagraphFont"/>
    <w:rsid w:val="00CE6E5D"/>
    <w:rPr>
      <w:b/>
    </w:rPr>
  </w:style>
  <w:style w:type="character" w:customStyle="1" w:styleId="Underlined">
    <w:name w:val="Underlined"/>
    <w:basedOn w:val="DefaultParagraphFont"/>
    <w:rsid w:val="00CE6E5D"/>
    <w:rPr>
      <w:u w:val="single"/>
    </w:rPr>
  </w:style>
  <w:style w:type="paragraph" w:customStyle="1" w:styleId="TableBodyTextRight">
    <w:name w:val="Table Body Text Right"/>
    <w:basedOn w:val="TableBodyText"/>
    <w:rsid w:val="00CE6E5D"/>
    <w:pPr>
      <w:widowControl w:val="0"/>
      <w:autoSpaceDE w:val="0"/>
      <w:autoSpaceDN w:val="0"/>
      <w:adjustRightInd w:val="0"/>
      <w:jc w:val="right"/>
    </w:pPr>
    <w:rPr>
      <w:rFonts w:cs="Arial"/>
      <w:szCs w:val="18"/>
    </w:rPr>
  </w:style>
  <w:style w:type="paragraph" w:customStyle="1" w:styleId="CopyrightText">
    <w:name w:val="Copyright Text"/>
    <w:basedOn w:val="BodyText"/>
    <w:rsid w:val="00CE6E5D"/>
    <w:rPr>
      <w:sz w:val="18"/>
    </w:rPr>
  </w:style>
  <w:style w:type="paragraph" w:customStyle="1" w:styleId="BodySmallRight">
    <w:name w:val="Body Small Right"/>
    <w:basedOn w:val="BodyTextRight"/>
    <w:rsid w:val="00CE6E5D"/>
    <w:rPr>
      <w:sz w:val="18"/>
      <w:szCs w:val="18"/>
    </w:rPr>
  </w:style>
  <w:style w:type="paragraph" w:customStyle="1" w:styleId="MarginEdition">
    <w:name w:val="Margin Edition"/>
    <w:basedOn w:val="MarginNote"/>
    <w:rsid w:val="00CE6E5D"/>
    <w:pPr>
      <w:spacing w:before="0" w:after="0"/>
    </w:pPr>
    <w:rPr>
      <w:rFonts w:ascii="Times New Roman" w:hAnsi="Times New Roman"/>
      <w:color w:val="999999"/>
    </w:rPr>
  </w:style>
  <w:style w:type="paragraph" w:customStyle="1" w:styleId="Spacer">
    <w:name w:val="Spacer"/>
    <w:basedOn w:val="Normal"/>
    <w:rsid w:val="00CE6E5D"/>
    <w:rPr>
      <w:sz w:val="2"/>
      <w:szCs w:val="2"/>
    </w:rPr>
  </w:style>
  <w:style w:type="character" w:customStyle="1" w:styleId="Small">
    <w:name w:val="Small"/>
    <w:basedOn w:val="DefaultParagraphFont"/>
    <w:rsid w:val="00CE6E5D"/>
    <w:rPr>
      <w:sz w:val="16"/>
    </w:rPr>
  </w:style>
  <w:style w:type="paragraph" w:customStyle="1" w:styleId="WideTable">
    <w:name w:val="Wide Table"/>
    <w:basedOn w:val="Normal"/>
    <w:rsid w:val="00CE6E5D"/>
    <w:pPr>
      <w:ind w:left="-1418"/>
    </w:pPr>
    <w:rPr>
      <w:sz w:val="2"/>
      <w:szCs w:val="2"/>
    </w:rPr>
  </w:style>
  <w:style w:type="character" w:styleId="PageNumber">
    <w:name w:val="page number"/>
    <w:basedOn w:val="DefaultParagraphFont"/>
    <w:rsid w:val="00CE6E5D"/>
  </w:style>
  <w:style w:type="paragraph" w:styleId="Quote">
    <w:name w:val="Quote"/>
    <w:basedOn w:val="Heading1"/>
    <w:link w:val="QuoteChar"/>
    <w:qFormat/>
    <w:rsid w:val="00CE6E5D"/>
    <w:rPr>
      <w:b w:val="0"/>
      <w:sz w:val="72"/>
      <w:szCs w:val="72"/>
      <w:lang w:val="en-NZ"/>
    </w:rPr>
  </w:style>
  <w:style w:type="character" w:customStyle="1" w:styleId="QuoteChar">
    <w:name w:val="Quote Char"/>
    <w:basedOn w:val="DefaultParagraphFont"/>
    <w:link w:val="Quote"/>
    <w:rsid w:val="00CE6E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E5D"/>
    <w:pPr>
      <w:pageBreakBefore/>
    </w:pPr>
  </w:style>
  <w:style w:type="paragraph" w:customStyle="1" w:styleId="Border">
    <w:name w:val="Border"/>
    <w:basedOn w:val="Normal"/>
    <w:qFormat/>
    <w:rsid w:val="00CE6E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E5D"/>
    <w:rPr>
      <w:b/>
      <w:bCs/>
      <w:i/>
      <w:iCs/>
      <w:color w:val="auto"/>
    </w:rPr>
  </w:style>
  <w:style w:type="paragraph" w:styleId="IntenseQuote">
    <w:name w:val="Intense Quote"/>
    <w:basedOn w:val="Normal"/>
    <w:next w:val="Normal"/>
    <w:link w:val="IntenseQuoteChar"/>
    <w:uiPriority w:val="30"/>
    <w:qFormat/>
    <w:rsid w:val="00CE6E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E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6E5D"/>
    <w:rPr>
      <w:smallCaps/>
      <w:color w:val="auto"/>
      <w:u w:val="single"/>
    </w:rPr>
  </w:style>
  <w:style w:type="character" w:styleId="IntenseReference">
    <w:name w:val="Intense Reference"/>
    <w:basedOn w:val="DefaultParagraphFont"/>
    <w:uiPriority w:val="32"/>
    <w:qFormat/>
    <w:rsid w:val="00CE6E5D"/>
    <w:rPr>
      <w:b/>
      <w:bCs/>
      <w:smallCaps/>
      <w:color w:val="auto"/>
      <w:spacing w:val="5"/>
      <w:u w:val="single"/>
    </w:rPr>
  </w:style>
  <w:style w:type="paragraph" w:customStyle="1" w:styleId="2ColumnHeading">
    <w:name w:val="2Column Heading"/>
    <w:basedOn w:val="BodyText"/>
    <w:qFormat/>
    <w:rsid w:val="00CE6E5D"/>
    <w:pPr>
      <w:spacing w:after="60"/>
      <w:ind w:left="-2268"/>
    </w:pPr>
    <w:rPr>
      <w:b/>
    </w:rPr>
  </w:style>
  <w:style w:type="paragraph" w:customStyle="1" w:styleId="Heading1TOC">
    <w:name w:val="Heading1 TOC"/>
    <w:basedOn w:val="Normal"/>
    <w:qFormat/>
    <w:rsid w:val="00CE6E5D"/>
    <w:pPr>
      <w:spacing w:before="240" w:after="120"/>
    </w:pPr>
    <w:rPr>
      <w:rFonts w:ascii="Times New Roman" w:hAnsi="Times New Roman"/>
      <w:b/>
      <w:sz w:val="32"/>
    </w:rPr>
  </w:style>
  <w:style w:type="paragraph" w:customStyle="1" w:styleId="Heading2TOC">
    <w:name w:val="Heading2 TOC"/>
    <w:basedOn w:val="Normal"/>
    <w:qFormat/>
    <w:rsid w:val="00CE6E5D"/>
    <w:pPr>
      <w:spacing w:before="240" w:after="60"/>
    </w:pPr>
    <w:rPr>
      <w:rFonts w:ascii="Times New Roman" w:hAnsi="Times New Roman"/>
      <w:b/>
      <w:sz w:val="28"/>
    </w:rPr>
  </w:style>
  <w:style w:type="character" w:customStyle="1" w:styleId="Underline">
    <w:name w:val="Underline"/>
    <w:basedOn w:val="DefaultParagraphFont"/>
    <w:qFormat/>
    <w:rsid w:val="00CE6E5D"/>
    <w:rPr>
      <w:u w:val="single"/>
    </w:rPr>
  </w:style>
  <w:style w:type="paragraph" w:styleId="BalloonText">
    <w:name w:val="Balloon Text"/>
    <w:basedOn w:val="Normal"/>
    <w:link w:val="BalloonTextChar"/>
    <w:rsid w:val="00CE6E5D"/>
    <w:rPr>
      <w:rFonts w:ascii="Tahoma" w:hAnsi="Tahoma" w:cs="Tahoma"/>
      <w:sz w:val="16"/>
      <w:szCs w:val="16"/>
    </w:rPr>
  </w:style>
  <w:style w:type="character" w:customStyle="1" w:styleId="BalloonTextChar">
    <w:name w:val="Balloon Text Char"/>
    <w:basedOn w:val="DefaultParagraphFont"/>
    <w:link w:val="BalloonText"/>
    <w:rsid w:val="00CE6E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6E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6E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1836</Words>
  <Characters>11407</Characters>
  <Application>Microsoft Office Word</Application>
  <DocSecurity>0</DocSecurity>
  <Lines>403</Lines>
  <Paragraphs>209</Paragraphs>
  <ScaleCrop>false</ScaleCrop>
  <Company>Author-it Software Corporation Ltd.</Company>
  <LinksUpToDate>false</LinksUpToDate>
  <CharactersWithSpaces>13150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PRMPFES53A Participate in workplace safety arrangements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2012-05-26T19:19:00Z</dcterms:created>
  <dcterms:modified xsi:type="dcterms:W3CDTF">2012-05-26T19:19:00Z</dcterms:modified>
</cp:coreProperties>
</file>