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251" w:rsidP="00E35251">
      <w:pPr>
        <w:pStyle w:val="Title"/>
      </w:pPr>
      <w:bookmarkStart w:id="0" w:name="_GoBack"/>
      <w:bookmarkEnd w:id="0"/>
      <w:r>
        <w:fldChar w:fldCharType="begin"/>
      </w:r>
      <w:r>
        <w:instrText xml:space="preserve"> TITLE   \* MERGEFORMAT </w:instrText>
      </w:r>
      <w:r>
        <w:fldChar w:fldCharType="separate"/>
      </w:r>
      <w:r>
        <w:t>PRMPFES52A Prepare quotations for gaseous fire suppression system designs</w:t>
      </w:r>
      <w:r>
        <w:fldChar w:fldCharType="end"/>
      </w:r>
    </w:p>
    <w:p w:rsidR="00E35251" w:rsidP="00E35251">
      <w:pPr>
        <w:pStyle w:val="Version"/>
        <w:sectPr w:rsidSect="00961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B5F" w:rsidP="00961B5F">
      <w:pPr>
        <w:pStyle w:val="SuperHeading"/>
      </w:pPr>
      <w:r w:rsidRPr="00961B5F">
        <w:t>PRMPFES52A Prepare quotations for gaseous fire suppression system designs</w:t>
      </w:r>
    </w:p>
    <w:p w:rsidR="00000000" w:rsidRPr="00961B5F" w:rsidP="00961B5F">
      <w:pPr>
        <w:pStyle w:val="Heading1"/>
      </w:pPr>
      <w:bookmarkStart w:id="1" w:name="O_272942"/>
      <w:bookmarkEnd w:id="1"/>
      <w:r w:rsidRPr="00961B5F">
        <w:t>Modification History</w:t>
      </w:r>
    </w:p>
    <w:p w:rsidR="00000000" w:rsidRPr="00961B5F" w:rsidP="00961B5F">
      <w:pPr>
        <w:pStyle w:val="BodyText"/>
      </w:pPr>
      <w:r w:rsidRPr="00961B5F">
        <w:t>Not Applicable</w:t>
      </w:r>
    </w:p>
    <w:p w:rsidR="00000000" w:rsidRPr="00961B5F" w:rsidP="00961B5F">
      <w:pPr>
        <w:pStyle w:val="AllowPageBreak"/>
      </w:pPr>
    </w:p>
    <w:p w:rsidR="00000000" w:rsidRPr="00961B5F" w:rsidP="00961B5F">
      <w:pPr>
        <w:pStyle w:val="Heading1"/>
      </w:pPr>
      <w:bookmarkStart w:id="2" w:name="O_216493"/>
      <w:bookmarkEnd w:id="2"/>
      <w:r w:rsidRPr="00961B5F">
        <w:t>Unit Descriptor</w:t>
      </w:r>
    </w:p>
    <w:p w:rsidR="00000000" w:rsidRPr="00961B5F" w:rsidP="00961B5F">
      <w:pPr>
        <w:pStyle w:val="BodyText"/>
      </w:pPr>
      <w:r w:rsidRPr="00961B5F">
        <w:rPr>
          <w:rStyle w:val="SpecialBold"/>
        </w:rPr>
        <w:t>Unit de</w:t>
      </w:r>
      <w:r w:rsidRPr="00961B5F">
        <w:rPr>
          <w:rStyle w:val="SpecialBold"/>
        </w:rPr>
        <w:t>scriptor</w:t>
      </w:r>
    </w:p>
    <w:p w:rsidR="00E35251" w:rsidP="00961B5F">
      <w:pPr>
        <w:pStyle w:val="BodyText"/>
      </w:pPr>
      <w:r w:rsidRPr="00961B5F">
        <w:t xml:space="preserve">This unit of competency specifies the outcomes required to prepare quotation or tender documentation for gaseous fire suppression system designs. The unit requires the ability to accurately determine system requirements, develop a detailed budget </w:t>
      </w:r>
      <w:r w:rsidRPr="00961B5F">
        <w:t>and prepare documentation according to set quotation or tender criteria and conditions.</w:t>
      </w:r>
    </w:p>
    <w:p w:rsidR="00E35251" w:rsidP="00961B5F">
      <w:pPr>
        <w:pStyle w:val="BodyText"/>
      </w:pPr>
    </w:p>
    <w:p w:rsidR="00000000" w:rsidRPr="00961B5F" w:rsidP="00961B5F">
      <w:pPr>
        <w:pStyle w:val="Heading1"/>
      </w:pPr>
      <w:bookmarkStart w:id="3" w:name="O_216494"/>
      <w:bookmarkEnd w:id="3"/>
      <w:r w:rsidRPr="00961B5F">
        <w:t>Application of the Unit</w:t>
      </w:r>
    </w:p>
    <w:p w:rsidR="00000000" w:rsidRPr="00961B5F" w:rsidP="00961B5F">
      <w:pPr>
        <w:pStyle w:val="BodyText"/>
      </w:pPr>
      <w:r w:rsidRPr="00961B5F">
        <w:rPr>
          <w:rStyle w:val="SpecialBold"/>
        </w:rPr>
        <w:t>Application of the unit</w:t>
      </w:r>
    </w:p>
    <w:p w:rsidR="00E35251" w:rsidP="00961B5F">
      <w:pPr>
        <w:pStyle w:val="BodyText"/>
      </w:pPr>
      <w:r w:rsidRPr="00961B5F">
        <w:t>This unit of competency supports the development of fire suppression system design skills and knowled</w:t>
      </w:r>
      <w:r w:rsidRPr="00961B5F">
        <w:t>ge that can be used throughout the Australian fire protection industry.</w:t>
      </w:r>
    </w:p>
    <w:p w:rsidR="00E35251" w:rsidP="00961B5F">
      <w:pPr>
        <w:pStyle w:val="BodyText"/>
      </w:pPr>
    </w:p>
    <w:p w:rsidR="00000000" w:rsidRPr="00961B5F" w:rsidP="00961B5F">
      <w:pPr>
        <w:pStyle w:val="Heading1"/>
      </w:pPr>
      <w:bookmarkStart w:id="4" w:name="O_281202"/>
      <w:bookmarkEnd w:id="4"/>
      <w:r w:rsidRPr="00961B5F">
        <w:t>Licensing/Regulatory Information</w:t>
      </w:r>
    </w:p>
    <w:p w:rsidR="00000000" w:rsidRPr="00961B5F" w:rsidP="00961B5F">
      <w:pPr>
        <w:pStyle w:val="BodyText"/>
      </w:pPr>
      <w:r w:rsidRPr="00961B5F">
        <w:t>Not Applicable</w:t>
      </w:r>
    </w:p>
    <w:p w:rsidR="00000000" w:rsidRPr="00961B5F" w:rsidP="00961B5F">
      <w:pPr>
        <w:pStyle w:val="AllowPageBreak"/>
      </w:pPr>
    </w:p>
    <w:p w:rsidR="00000000" w:rsidRPr="00961B5F" w:rsidP="00961B5F">
      <w:pPr>
        <w:pStyle w:val="Heading1"/>
      </w:pPr>
      <w:bookmarkStart w:id="5" w:name="O_284502"/>
      <w:bookmarkEnd w:id="5"/>
      <w:r w:rsidRPr="00961B5F">
        <w:t>Pre-Requisites</w:t>
      </w:r>
    </w:p>
    <w:p w:rsidR="00000000" w:rsidRPr="00961B5F" w:rsidP="00961B5F">
      <w:pPr>
        <w:pStyle w:val="BodyText"/>
      </w:pPr>
      <w:r w:rsidRPr="00961B5F">
        <w:t>Not Applicable</w:t>
      </w:r>
    </w:p>
    <w:p w:rsidR="00000000" w:rsidRPr="00961B5F" w:rsidP="00961B5F">
      <w:pPr>
        <w:pStyle w:val="AllowPageBreak"/>
      </w:pPr>
    </w:p>
    <w:p w:rsidR="00000000" w:rsidRPr="00961B5F" w:rsidP="00961B5F">
      <w:pPr>
        <w:pStyle w:val="Heading1"/>
      </w:pPr>
      <w:bookmarkStart w:id="6" w:name="O_285252"/>
      <w:bookmarkEnd w:id="6"/>
      <w:r w:rsidRPr="00961B5F">
        <w:t>Employability Skills Information</w:t>
      </w:r>
    </w:p>
    <w:p w:rsidR="00000000" w:rsidRPr="00961B5F" w:rsidP="00961B5F">
      <w:pPr>
        <w:pStyle w:val="BodyText"/>
      </w:pPr>
      <w:r w:rsidRPr="00961B5F">
        <w:t>Not Applicable</w:t>
      </w:r>
    </w:p>
    <w:p w:rsidR="00000000" w:rsidRPr="00961B5F" w:rsidP="00961B5F">
      <w:pPr>
        <w:pStyle w:val="AllowPageBreak"/>
      </w:pPr>
    </w:p>
    <w:p w:rsidR="00000000" w:rsidRPr="00961B5F" w:rsidP="00961B5F">
      <w:pPr>
        <w:pStyle w:val="Heading1"/>
      </w:pPr>
      <w:bookmarkStart w:id="7" w:name="O_290988"/>
      <w:bookmarkEnd w:id="7"/>
      <w:r w:rsidRPr="00961B5F">
        <w:t>Elements and Performance Criteria Pre-Content</w:t>
      </w:r>
    </w:p>
    <w:tbl>
      <w:tblPr>
        <w:tblW w:w="0" w:type="auto"/>
        <w:tblLayout w:type="fixed"/>
        <w:tblCellMar>
          <w:left w:w="62" w:type="dxa"/>
          <w:right w:w="62" w:type="dxa"/>
        </w:tblCellMar>
        <w:tblLook w:val="0000"/>
      </w:tblPr>
      <w:tblGrid>
        <w:gridCol w:w="3472"/>
        <w:gridCol w:w="5011"/>
      </w:tblGrid>
      <w:tr w:rsidTr="00E352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t>Elements describe the essential outcomes of a unit of competency.</w:t>
            </w:r>
          </w:p>
        </w:tc>
        <w:tc>
          <w:tcPr>
            <w:tcW w:w="5011" w:type="dxa"/>
            <w:tcBorders>
              <w:top w:val="nil"/>
              <w:left w:val="nil"/>
              <w:bottom w:val="nil"/>
              <w:right w:val="nil"/>
            </w:tcBorders>
            <w:tcMar>
              <w:top w:w="0" w:type="dxa"/>
              <w:left w:w="62" w:type="dxa"/>
              <w:bottom w:w="0" w:type="dxa"/>
              <w:right w:w="62" w:type="dxa"/>
            </w:tcMar>
          </w:tcPr>
          <w:p w:rsidR="00000000" w:rsidRPr="00961B5F" w:rsidP="00961B5F">
            <w:pPr>
              <w:pStyle w:val="BodyText"/>
            </w:pPr>
            <w:r w:rsidRPr="00961B5F">
              <w:t xml:space="preserve">Performance criteria describe the required performance needed to demonstrate achievement of the element. Where </w:t>
            </w:r>
            <w:r w:rsidRPr="00961B5F">
              <w:rPr>
                <w:rStyle w:val="BoldandItalics"/>
              </w:rPr>
              <w:t>bold italicised</w:t>
            </w:r>
            <w:r w:rsidRPr="00961B5F">
              <w:t xml:space="preserve"> text is used, further information is detailed in the range statement. Assessment of performance is to be consistent with the evidence guide.</w:t>
            </w:r>
          </w:p>
        </w:tc>
      </w:tr>
    </w:tbl>
    <w:p w:rsidR="00000000" w:rsidRPr="00961B5F" w:rsidP="00961B5F">
      <w:pPr>
        <w:pStyle w:val="BodyText"/>
      </w:pPr>
    </w:p>
    <w:p w:rsidR="00000000" w:rsidRPr="00961B5F" w:rsidP="00961B5F">
      <w:pPr>
        <w:pStyle w:val="AllowPageBreak"/>
      </w:pPr>
    </w:p>
    <w:p w:rsidR="00000000" w:rsidRPr="00961B5F" w:rsidP="00961B5F">
      <w:pPr>
        <w:pStyle w:val="Heading1"/>
      </w:pPr>
      <w:bookmarkStart w:id="8" w:name="O_237656"/>
      <w:bookmarkEnd w:id="8"/>
      <w:r w:rsidRPr="00961B5F">
        <w:t>Elements and Performance Criteria</w:t>
      </w:r>
    </w:p>
    <w:tbl>
      <w:tblPr>
        <w:tblW w:w="0" w:type="auto"/>
        <w:tblLayout w:type="fixed"/>
        <w:tblCellMar>
          <w:left w:w="62" w:type="dxa"/>
          <w:right w:w="62" w:type="dxa"/>
        </w:tblCellMar>
        <w:tblLook w:val="0000"/>
      </w:tblPr>
      <w:tblGrid>
        <w:gridCol w:w="3472"/>
        <w:gridCol w:w="5011"/>
      </w:tblGrid>
      <w:tr w:rsidTr="00E35251">
        <w:tblPrEx>
          <w:tblW w:w="0" w:type="auto"/>
          <w:tblLayout w:type="fixed"/>
          <w:tblCellMar>
            <w:left w:w="62" w:type="dxa"/>
            <w:right w:w="62" w:type="dxa"/>
          </w:tblCellMar>
          <w:tblLook w:val="0000"/>
        </w:tblPrEx>
        <w:trPr>
          <w:tblHeader/>
        </w:trPr>
        <w:tc>
          <w:tcPr>
            <w:tcW w:w="3472" w:type="dxa"/>
            <w:tcBorders>
              <w:top w:val="nil"/>
              <w:left w:val="nil"/>
              <w:bottom w:val="nil"/>
              <w:right w:val="nil"/>
            </w:tcBorders>
            <w:tcMar>
              <w:top w:w="0" w:type="dxa"/>
              <w:left w:w="62" w:type="dxa"/>
              <w:bottom w:w="0" w:type="dxa"/>
              <w:right w:w="62" w:type="dxa"/>
            </w:tcMar>
          </w:tcPr>
          <w:p w:rsidR="00000000" w:rsidRPr="00961B5F" w:rsidP="00961B5F">
            <w:pPr>
              <w:pStyle w:val="List"/>
            </w:pPr>
            <w:r w:rsidRPr="00961B5F">
              <w:rPr>
                <w:rStyle w:val="SpecialBold"/>
              </w:rPr>
              <w:t>ELEMENT</w:t>
            </w:r>
          </w:p>
        </w:tc>
        <w:tc>
          <w:tcPr>
            <w:tcW w:w="5011" w:type="dxa"/>
            <w:tcBorders>
              <w:top w:val="nil"/>
              <w:left w:val="nil"/>
              <w:bottom w:val="nil"/>
              <w:right w:val="nil"/>
            </w:tcBorders>
            <w:tcMar>
              <w:top w:w="0" w:type="dxa"/>
              <w:left w:w="62" w:type="dxa"/>
              <w:bottom w:w="0" w:type="dxa"/>
              <w:right w:w="62" w:type="dxa"/>
            </w:tcMar>
          </w:tcPr>
          <w:p w:rsidR="00000000" w:rsidP="00961B5F">
            <w:pPr>
              <w:pStyle w:val="List"/>
              <w:rPr>
                <w:lang w:val="en-NZ"/>
              </w:rPr>
            </w:pPr>
            <w:r w:rsidRPr="00961B5F">
              <w:rPr>
                <w:rStyle w:val="SpecialBold"/>
              </w:rPr>
              <w:t>PERFORMANCE CRITERIA</w:t>
            </w:r>
          </w:p>
        </w:tc>
      </w:tr>
      <w:tr w:rsidTr="00E352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961B5F">
            <w:pPr>
              <w:pStyle w:val="List"/>
              <w:rPr>
                <w:lang w:val="en-NZ"/>
              </w:rPr>
            </w:pPr>
            <w:r w:rsidRPr="00961B5F">
              <w:t>1</w:t>
            </w:r>
            <w:r w:rsidRPr="00961B5F">
              <w:tab/>
            </w:r>
            <w:r w:rsidRPr="00961B5F">
              <w:t>Interpret and comply with legal and industry requirements relating to preparation of quotation or tender documentation for gaseous fire suppression system designs.</w:t>
            </w:r>
          </w:p>
        </w:tc>
        <w:tc>
          <w:tcPr>
            <w:tcW w:w="5011" w:type="dxa"/>
            <w:tcBorders>
              <w:top w:val="nil"/>
              <w:left w:val="nil"/>
              <w:bottom w:val="nil"/>
              <w:right w:val="nil"/>
            </w:tcBorders>
            <w:tcMar>
              <w:top w:w="0" w:type="dxa"/>
              <w:left w:w="62" w:type="dxa"/>
              <w:bottom w:w="0" w:type="dxa"/>
              <w:right w:w="62" w:type="dxa"/>
            </w:tcMar>
          </w:tcPr>
          <w:p w:rsidR="00000000" w:rsidRPr="00961B5F" w:rsidP="00961B5F">
            <w:pPr>
              <w:pStyle w:val="List"/>
            </w:pPr>
            <w:r w:rsidRPr="00961B5F">
              <w:t>1.1</w:t>
            </w:r>
            <w:r w:rsidRPr="00961B5F">
              <w:tab/>
              <w:t xml:space="preserve">Apply knowledge and understanding of </w:t>
            </w:r>
            <w:r w:rsidRPr="00961B5F">
              <w:rPr>
                <w:rStyle w:val="BoldandItalics"/>
              </w:rPr>
              <w:t>legislative requirements</w:t>
            </w:r>
            <w:r w:rsidRPr="00961B5F">
              <w:t>, including the Building Co</w:t>
            </w:r>
            <w:r w:rsidRPr="00961B5F">
              <w:t>de of Australia (BCA) and relevant state and territory regulations, to gaseous fire suppression system designs and quotation or tender documentation.</w:t>
            </w:r>
          </w:p>
          <w:p w:rsidR="00000000" w:rsidRPr="00961B5F" w:rsidP="00961B5F">
            <w:pPr>
              <w:pStyle w:val="List"/>
            </w:pPr>
            <w:r w:rsidRPr="00961B5F">
              <w:t>1.2</w:t>
            </w:r>
            <w:r w:rsidRPr="00961B5F">
              <w:tab/>
              <w:t xml:space="preserve">Apply knowledge and understanding of legislative and industry requirements to </w:t>
            </w:r>
            <w:r w:rsidRPr="00961B5F">
              <w:rPr>
                <w:rStyle w:val="BoldandItalics"/>
              </w:rPr>
              <w:t>work procedures</w:t>
            </w:r>
            <w:r w:rsidRPr="00961B5F">
              <w:t xml:space="preserve"> and clar</w:t>
            </w:r>
            <w:r w:rsidRPr="00961B5F">
              <w:t xml:space="preserve">ify where necessary with </w:t>
            </w:r>
            <w:r w:rsidRPr="00961B5F">
              <w:rPr>
                <w:rStyle w:val="BoldandItalics"/>
              </w:rPr>
              <w:t>relevant persons</w:t>
            </w:r>
            <w:r w:rsidRPr="00961B5F">
              <w:t>.</w:t>
            </w:r>
          </w:p>
          <w:p w:rsidR="00000000" w:rsidP="00961B5F">
            <w:pPr>
              <w:pStyle w:val="List"/>
              <w:rPr>
                <w:lang w:val="en-NZ"/>
              </w:rPr>
            </w:pPr>
            <w:r w:rsidRPr="00961B5F">
              <w:t>1.3</w:t>
            </w:r>
            <w:r w:rsidRPr="00961B5F">
              <w:tab/>
              <w:t xml:space="preserve">Identify </w:t>
            </w:r>
            <w:r w:rsidRPr="00961B5F">
              <w:rPr>
                <w:rStyle w:val="BoldandItalics"/>
              </w:rPr>
              <w:t>potential and actual breaches</w:t>
            </w:r>
            <w:r w:rsidRPr="00961B5F">
              <w:t xml:space="preserve"> of legislative and industry requirements and take action according to </w:t>
            </w:r>
            <w:r w:rsidRPr="00961B5F">
              <w:rPr>
                <w:rStyle w:val="BoldandItalics"/>
              </w:rPr>
              <w:t>organisational requirements</w:t>
            </w:r>
            <w:r w:rsidRPr="00961B5F">
              <w:t>.</w:t>
            </w:r>
          </w:p>
        </w:tc>
      </w:tr>
      <w:tr w:rsidTr="00E352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961B5F">
            <w:pPr>
              <w:pStyle w:val="List"/>
              <w:rPr>
                <w:lang w:val="en-NZ"/>
              </w:rPr>
            </w:pPr>
            <w:r w:rsidRPr="00961B5F">
              <w:t>2</w:t>
            </w:r>
            <w:r w:rsidRPr="00961B5F">
              <w:tab/>
              <w:t>Determine quotation or tender requirements.</w:t>
            </w:r>
          </w:p>
        </w:tc>
        <w:tc>
          <w:tcPr>
            <w:tcW w:w="5011" w:type="dxa"/>
            <w:tcBorders>
              <w:top w:val="nil"/>
              <w:left w:val="nil"/>
              <w:bottom w:val="nil"/>
              <w:right w:val="nil"/>
            </w:tcBorders>
            <w:tcMar>
              <w:top w:w="0" w:type="dxa"/>
              <w:left w:w="62" w:type="dxa"/>
              <w:bottom w:w="0" w:type="dxa"/>
              <w:right w:w="62" w:type="dxa"/>
            </w:tcMar>
          </w:tcPr>
          <w:p w:rsidR="00000000" w:rsidRPr="00961B5F" w:rsidP="00961B5F">
            <w:pPr>
              <w:pStyle w:val="List"/>
            </w:pPr>
            <w:r w:rsidRPr="00961B5F">
              <w:t>2.1</w:t>
            </w:r>
            <w:r w:rsidRPr="00961B5F">
              <w:tab/>
              <w:t>Obtain and analyse q</w:t>
            </w:r>
            <w:r w:rsidRPr="00961B5F">
              <w:t xml:space="preserve">uotation or tender brief and other relevant </w:t>
            </w:r>
            <w:r w:rsidRPr="00961B5F">
              <w:rPr>
                <w:rStyle w:val="BoldandItalics"/>
              </w:rPr>
              <w:t>documentation</w:t>
            </w:r>
            <w:r w:rsidRPr="00961B5F">
              <w:t>.</w:t>
            </w:r>
          </w:p>
          <w:p w:rsidR="00000000" w:rsidRPr="00961B5F" w:rsidP="00961B5F">
            <w:pPr>
              <w:pStyle w:val="List"/>
            </w:pPr>
            <w:r w:rsidRPr="00961B5F">
              <w:t>2.2</w:t>
            </w:r>
            <w:r w:rsidRPr="00961B5F">
              <w:tab/>
              <w:t xml:space="preserve">Assess </w:t>
            </w:r>
            <w:r w:rsidRPr="00961B5F">
              <w:rPr>
                <w:rStyle w:val="BoldandItalics"/>
              </w:rPr>
              <w:t>viability</w:t>
            </w:r>
            <w:r w:rsidRPr="00961B5F">
              <w:t xml:space="preserve"> to comply with quotation or tender requirements against described specifications and operational capacity.</w:t>
            </w:r>
          </w:p>
          <w:p w:rsidR="00000000" w:rsidRPr="00961B5F" w:rsidP="00961B5F">
            <w:pPr>
              <w:pStyle w:val="List"/>
            </w:pPr>
            <w:r w:rsidRPr="00961B5F">
              <w:t>2.3</w:t>
            </w:r>
            <w:r w:rsidRPr="00961B5F">
              <w:tab/>
              <w:t>Conduct customer site visit, as necessary.</w:t>
            </w:r>
          </w:p>
          <w:p w:rsidR="00000000" w:rsidRPr="00961B5F" w:rsidP="00961B5F">
            <w:pPr>
              <w:pStyle w:val="List"/>
            </w:pPr>
            <w:r w:rsidRPr="00961B5F">
              <w:t>2.4</w:t>
            </w:r>
            <w:r w:rsidRPr="00961B5F">
              <w:tab/>
              <w:t>Conduct risk asses</w:t>
            </w:r>
            <w:r w:rsidRPr="00961B5F">
              <w:t>sment on anticipated project.</w:t>
            </w:r>
          </w:p>
          <w:p w:rsidR="00000000" w:rsidRPr="00961B5F" w:rsidP="00961B5F">
            <w:pPr>
              <w:pStyle w:val="List"/>
            </w:pPr>
            <w:r w:rsidRPr="00961B5F">
              <w:t>2.5</w:t>
            </w:r>
            <w:r w:rsidRPr="00961B5F">
              <w:tab/>
              <w:t xml:space="preserve">Identify personal limitations in assessing quotation or tender requirements and seek assistance as required from </w:t>
            </w:r>
            <w:r w:rsidRPr="00961B5F">
              <w:rPr>
                <w:rStyle w:val="BoldandItalics"/>
              </w:rPr>
              <w:t>relevant persons</w:t>
            </w:r>
            <w:r w:rsidRPr="00961B5F">
              <w:t>.</w:t>
            </w:r>
          </w:p>
          <w:p w:rsidR="00000000" w:rsidP="00961B5F">
            <w:pPr>
              <w:pStyle w:val="List"/>
              <w:rPr>
                <w:lang w:val="en-NZ"/>
              </w:rPr>
            </w:pPr>
            <w:r w:rsidRPr="00961B5F">
              <w:t>2.6</w:t>
            </w:r>
            <w:r w:rsidRPr="00961B5F">
              <w:tab/>
              <w:t xml:space="preserve">Interpret and allow for all relevant </w:t>
            </w:r>
            <w:r w:rsidRPr="00961B5F">
              <w:rPr>
                <w:rStyle w:val="BoldandItalics"/>
              </w:rPr>
              <w:t>organisational requirements</w:t>
            </w:r>
            <w:r w:rsidRPr="00961B5F">
              <w:t xml:space="preserve"> and </w:t>
            </w:r>
            <w:r w:rsidRPr="00961B5F">
              <w:rPr>
                <w:rStyle w:val="BoldandItalics"/>
              </w:rPr>
              <w:t>legislative requir</w:t>
            </w:r>
            <w:r w:rsidRPr="00961B5F">
              <w:rPr>
                <w:rStyle w:val="BoldandItalics"/>
              </w:rPr>
              <w:t>ements</w:t>
            </w:r>
            <w:r w:rsidRPr="00961B5F">
              <w:t xml:space="preserve"> within parameters of quotation or tender requirements.</w:t>
            </w:r>
          </w:p>
        </w:tc>
      </w:tr>
      <w:tr w:rsidTr="00E352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961B5F">
            <w:pPr>
              <w:pStyle w:val="List"/>
              <w:rPr>
                <w:lang w:val="en-NZ"/>
              </w:rPr>
            </w:pPr>
            <w:r w:rsidRPr="00961B5F">
              <w:t>3</w:t>
            </w:r>
            <w:r w:rsidRPr="00961B5F">
              <w:tab/>
              <w:t>Estimate resource requirements.</w:t>
            </w:r>
          </w:p>
        </w:tc>
        <w:tc>
          <w:tcPr>
            <w:tcW w:w="5011" w:type="dxa"/>
            <w:tcBorders>
              <w:top w:val="nil"/>
              <w:left w:val="nil"/>
              <w:bottom w:val="nil"/>
              <w:right w:val="nil"/>
            </w:tcBorders>
            <w:tcMar>
              <w:top w:w="0" w:type="dxa"/>
              <w:left w:w="62" w:type="dxa"/>
              <w:bottom w:w="0" w:type="dxa"/>
              <w:right w:w="62" w:type="dxa"/>
            </w:tcMar>
          </w:tcPr>
          <w:p w:rsidR="00000000" w:rsidRPr="00961B5F" w:rsidP="00961B5F">
            <w:pPr>
              <w:pStyle w:val="List"/>
            </w:pPr>
            <w:r w:rsidRPr="00961B5F">
              <w:t>3.1</w:t>
            </w:r>
            <w:r w:rsidRPr="00961B5F">
              <w:tab/>
              <w:t>Determine financial, physical and human resources needed to meet quotation or tender requirements.</w:t>
            </w:r>
          </w:p>
          <w:p w:rsidR="00000000" w:rsidRPr="00961B5F" w:rsidP="00961B5F">
            <w:pPr>
              <w:pStyle w:val="List"/>
            </w:pPr>
            <w:r w:rsidRPr="00961B5F">
              <w:t>3.2</w:t>
            </w:r>
            <w:r w:rsidRPr="00961B5F">
              <w:tab/>
              <w:t xml:space="preserve">Identify and cost </w:t>
            </w:r>
            <w:r w:rsidRPr="00961B5F">
              <w:rPr>
                <w:rStyle w:val="BoldandItalics"/>
              </w:rPr>
              <w:t>system design requirements</w:t>
            </w:r>
            <w:r w:rsidRPr="00961B5F">
              <w:t>.</w:t>
            </w:r>
          </w:p>
          <w:p w:rsidR="00000000" w:rsidRPr="00961B5F" w:rsidP="00961B5F">
            <w:pPr>
              <w:pStyle w:val="List"/>
            </w:pPr>
            <w:r w:rsidRPr="00961B5F">
              <w:t>3.3</w:t>
            </w:r>
            <w:r w:rsidRPr="00961B5F">
              <w:tab/>
            </w:r>
            <w:r w:rsidRPr="00961B5F">
              <w:t>Prepare draft system design drawings and calculations to meet quotation or tender requirements.</w:t>
            </w:r>
          </w:p>
          <w:p w:rsidR="00000000" w:rsidRPr="00961B5F" w:rsidP="00961B5F">
            <w:pPr>
              <w:pStyle w:val="List"/>
            </w:pPr>
            <w:r w:rsidRPr="00961B5F">
              <w:t>3.4</w:t>
            </w:r>
            <w:r w:rsidRPr="00961B5F">
              <w:tab/>
              <w:t>Apply organisational rate schedules and conditions to establish costings.</w:t>
            </w:r>
          </w:p>
          <w:p w:rsidR="00000000" w:rsidRPr="00961B5F" w:rsidP="00961B5F">
            <w:pPr>
              <w:pStyle w:val="List"/>
            </w:pPr>
            <w:r w:rsidRPr="00961B5F">
              <w:t>3.5</w:t>
            </w:r>
            <w:r w:rsidRPr="00961B5F">
              <w:tab/>
              <w:t xml:space="preserve">Identify and account for </w:t>
            </w:r>
            <w:r w:rsidRPr="00961B5F">
              <w:rPr>
                <w:rStyle w:val="BoldandItalics"/>
              </w:rPr>
              <w:t>contingency factors and variations</w:t>
            </w:r>
            <w:r w:rsidRPr="00961B5F">
              <w:t xml:space="preserve"> that may affect ca</w:t>
            </w:r>
            <w:r w:rsidRPr="00961B5F">
              <w:t>pacity to meet resource estimates.</w:t>
            </w:r>
          </w:p>
          <w:p w:rsidR="00000000" w:rsidRPr="00961B5F" w:rsidP="00961B5F">
            <w:pPr>
              <w:pStyle w:val="List"/>
            </w:pPr>
            <w:r w:rsidRPr="00961B5F">
              <w:t>3.6</w:t>
            </w:r>
            <w:r w:rsidRPr="00961B5F">
              <w:tab/>
              <w:t>Review all information to check accuracy.</w:t>
            </w:r>
          </w:p>
          <w:p w:rsidR="00000000" w:rsidP="00961B5F">
            <w:pPr>
              <w:pStyle w:val="List"/>
              <w:rPr>
                <w:lang w:val="en-NZ"/>
              </w:rPr>
            </w:pPr>
            <w:r w:rsidRPr="00961B5F">
              <w:t>3.7</w:t>
            </w:r>
            <w:r w:rsidRPr="00961B5F">
              <w:tab/>
              <w:t>Determine budget to meet assessed quotation or tender requirements.</w:t>
            </w:r>
          </w:p>
        </w:tc>
      </w:tr>
      <w:tr w:rsidTr="00E352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961B5F">
            <w:pPr>
              <w:pStyle w:val="List"/>
              <w:rPr>
                <w:lang w:val="en-NZ"/>
              </w:rPr>
            </w:pPr>
            <w:r w:rsidRPr="00961B5F">
              <w:t>4</w:t>
            </w:r>
            <w:r w:rsidRPr="00961B5F">
              <w:tab/>
              <w:t>Prepare and submit quotation or tender documentation.</w:t>
            </w:r>
          </w:p>
        </w:tc>
        <w:tc>
          <w:tcPr>
            <w:tcW w:w="5011" w:type="dxa"/>
            <w:tcBorders>
              <w:top w:val="nil"/>
              <w:left w:val="nil"/>
              <w:bottom w:val="nil"/>
              <w:right w:val="nil"/>
            </w:tcBorders>
            <w:tcMar>
              <w:top w:w="0" w:type="dxa"/>
              <w:left w:w="62" w:type="dxa"/>
              <w:bottom w:w="0" w:type="dxa"/>
              <w:right w:w="62" w:type="dxa"/>
            </w:tcMar>
          </w:tcPr>
          <w:p w:rsidR="00000000" w:rsidRPr="00961B5F" w:rsidP="00961B5F">
            <w:pPr>
              <w:pStyle w:val="List"/>
            </w:pPr>
            <w:r w:rsidRPr="00961B5F">
              <w:t>4.1</w:t>
            </w:r>
            <w:r w:rsidRPr="00961B5F">
              <w:tab/>
              <w:t xml:space="preserve">Use </w:t>
            </w:r>
            <w:r w:rsidRPr="00961B5F">
              <w:rPr>
                <w:rStyle w:val="BoldandItalics"/>
              </w:rPr>
              <w:t>business equipment and technology</w:t>
            </w:r>
            <w:r w:rsidRPr="00961B5F">
              <w:t xml:space="preserve"> to g</w:t>
            </w:r>
            <w:r w:rsidRPr="00961B5F">
              <w:t xml:space="preserve">ather and compile relevant information in a suitable format according to </w:t>
            </w:r>
            <w:r w:rsidRPr="00961B5F">
              <w:rPr>
                <w:rStyle w:val="BoldandItalics"/>
              </w:rPr>
              <w:t>organisational requirements</w:t>
            </w:r>
            <w:r w:rsidRPr="00961B5F">
              <w:t>.</w:t>
            </w:r>
          </w:p>
          <w:p w:rsidR="00000000" w:rsidRPr="00961B5F" w:rsidP="00961B5F">
            <w:pPr>
              <w:pStyle w:val="List"/>
            </w:pPr>
            <w:r w:rsidRPr="00961B5F">
              <w:t>4.2</w:t>
            </w:r>
            <w:r w:rsidRPr="00961B5F">
              <w:tab/>
              <w:t xml:space="preserve">Prepare draft quotation or tender documentation to accurately reflect specific </w:t>
            </w:r>
            <w:r w:rsidRPr="00961B5F">
              <w:rPr>
                <w:rStyle w:val="BoldandItalics"/>
              </w:rPr>
              <w:t>quotation or tender criteria</w:t>
            </w:r>
            <w:r w:rsidRPr="00961B5F">
              <w:t xml:space="preserve"> and conditions.</w:t>
            </w:r>
          </w:p>
          <w:p w:rsidR="00000000" w:rsidRPr="00961B5F" w:rsidP="00961B5F">
            <w:pPr>
              <w:pStyle w:val="List"/>
            </w:pPr>
            <w:r w:rsidRPr="00961B5F">
              <w:t>4.3</w:t>
            </w:r>
            <w:r w:rsidRPr="00961B5F">
              <w:tab/>
              <w:t>Distribute draft quota</w:t>
            </w:r>
            <w:r w:rsidRPr="00961B5F">
              <w:t>tion or tender documentation to relevant persons to check accuracy and coverage of information.</w:t>
            </w:r>
          </w:p>
          <w:p w:rsidR="00000000" w:rsidRPr="00961B5F" w:rsidP="00961B5F">
            <w:pPr>
              <w:pStyle w:val="List"/>
            </w:pPr>
            <w:r w:rsidRPr="00961B5F">
              <w:t>4.4</w:t>
            </w:r>
            <w:r w:rsidRPr="00961B5F">
              <w:tab/>
              <w:t xml:space="preserve">Seek </w:t>
            </w:r>
            <w:r w:rsidRPr="00961B5F">
              <w:rPr>
                <w:rStyle w:val="BoldandItalics"/>
              </w:rPr>
              <w:t>feedback</w:t>
            </w:r>
            <w:r w:rsidRPr="00961B5F">
              <w:t xml:space="preserve"> and, where appropriate, incorporate in quotation or tender documentation.</w:t>
            </w:r>
          </w:p>
          <w:p w:rsidR="00000000" w:rsidP="00961B5F">
            <w:pPr>
              <w:pStyle w:val="List"/>
              <w:rPr>
                <w:lang w:val="en-NZ"/>
              </w:rPr>
            </w:pPr>
            <w:r w:rsidRPr="00961B5F">
              <w:t>4.5</w:t>
            </w:r>
            <w:r w:rsidRPr="00961B5F">
              <w:tab/>
              <w:t>Submit final documentation within timelines and securely maintai</w:t>
            </w:r>
            <w:r w:rsidRPr="00961B5F">
              <w:t xml:space="preserve">n a copy according to </w:t>
            </w:r>
            <w:r w:rsidRPr="00961B5F">
              <w:rPr>
                <w:rStyle w:val="BoldandItalics"/>
              </w:rPr>
              <w:t>organisational requirements</w:t>
            </w:r>
            <w:r w:rsidRPr="00961B5F">
              <w:t>.</w:t>
            </w:r>
          </w:p>
        </w:tc>
      </w:tr>
      <w:tr w:rsidTr="00E35251">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961B5F">
            <w:pPr>
              <w:pStyle w:val="List"/>
              <w:rPr>
                <w:lang w:val="en-NZ"/>
              </w:rPr>
            </w:pPr>
            <w:r w:rsidRPr="00961B5F">
              <w:t>5</w:t>
            </w:r>
            <w:r w:rsidRPr="00961B5F">
              <w:tab/>
              <w:t>Convert accepted quotation or tender into job order.</w:t>
            </w:r>
          </w:p>
        </w:tc>
        <w:tc>
          <w:tcPr>
            <w:tcW w:w="5011" w:type="dxa"/>
            <w:tcBorders>
              <w:top w:val="nil"/>
              <w:left w:val="nil"/>
              <w:bottom w:val="nil"/>
              <w:right w:val="nil"/>
            </w:tcBorders>
            <w:tcMar>
              <w:top w:w="0" w:type="dxa"/>
              <w:left w:w="62" w:type="dxa"/>
              <w:bottom w:w="0" w:type="dxa"/>
              <w:right w:w="62" w:type="dxa"/>
            </w:tcMar>
          </w:tcPr>
          <w:p w:rsidR="00000000" w:rsidRPr="00961B5F" w:rsidP="00961B5F">
            <w:pPr>
              <w:pStyle w:val="List"/>
            </w:pPr>
            <w:r w:rsidRPr="00961B5F">
              <w:t>5.1</w:t>
            </w:r>
            <w:r w:rsidRPr="00961B5F">
              <w:tab/>
              <w:t>Negotiate changes and variations to meet customer and company needs.</w:t>
            </w:r>
          </w:p>
          <w:p w:rsidR="00000000" w:rsidRPr="00961B5F" w:rsidP="00961B5F">
            <w:pPr>
              <w:pStyle w:val="List"/>
            </w:pPr>
            <w:r w:rsidRPr="00961B5F">
              <w:t>5.2</w:t>
            </w:r>
            <w:r w:rsidRPr="00961B5F">
              <w:tab/>
              <w:t>Check and validate system design data, cost and resource estimates.</w:t>
            </w:r>
          </w:p>
          <w:p w:rsidR="00000000" w:rsidRPr="00961B5F" w:rsidP="00961B5F">
            <w:pPr>
              <w:pStyle w:val="List"/>
            </w:pPr>
            <w:r w:rsidRPr="00961B5F">
              <w:t>5.3</w:t>
            </w:r>
            <w:r w:rsidRPr="00961B5F">
              <w:tab/>
            </w:r>
            <w:r w:rsidRPr="00961B5F">
              <w:t>Negotiate, where needed, and immediately confirm written agreement to quotation or tender documentation.</w:t>
            </w:r>
          </w:p>
          <w:p w:rsidR="00000000" w:rsidRPr="00961B5F" w:rsidP="00961B5F">
            <w:pPr>
              <w:pStyle w:val="List"/>
            </w:pPr>
            <w:r w:rsidRPr="00961B5F">
              <w:t>5.4</w:t>
            </w:r>
            <w:r w:rsidRPr="00961B5F">
              <w:tab/>
              <w:t>Successfully negotiate and arrange method of payment with the customer.</w:t>
            </w:r>
          </w:p>
          <w:p w:rsidR="00000000" w:rsidRPr="00961B5F" w:rsidP="00961B5F">
            <w:pPr>
              <w:pStyle w:val="List"/>
            </w:pPr>
            <w:r w:rsidRPr="00961B5F">
              <w:t>5.5</w:t>
            </w:r>
            <w:r w:rsidRPr="00961B5F">
              <w:tab/>
              <w:t xml:space="preserve">Create customer file, accurately and promptly update </w:t>
            </w:r>
            <w:r w:rsidRPr="00961B5F">
              <w:rPr>
                <w:rStyle w:val="BoldandItalics"/>
              </w:rPr>
              <w:t>documentation</w:t>
            </w:r>
            <w:r w:rsidRPr="00961B5F">
              <w:t>, and</w:t>
            </w:r>
            <w:r w:rsidRPr="00961B5F">
              <w:t xml:space="preserve"> store securely.</w:t>
            </w:r>
          </w:p>
          <w:p w:rsidR="00000000" w:rsidRPr="00961B5F" w:rsidP="00961B5F">
            <w:pPr>
              <w:pStyle w:val="List"/>
            </w:pPr>
            <w:r w:rsidRPr="00961B5F">
              <w:t>5.6</w:t>
            </w:r>
            <w:r w:rsidRPr="00961B5F">
              <w:tab/>
              <w:t>Seek feedback on quotation or tender documentation and review the submission process to identify areas for improvement to support future activities.</w:t>
            </w:r>
          </w:p>
        </w:tc>
      </w:tr>
    </w:tbl>
    <w:p w:rsidR="00E35251" w:rsidP="00961B5F">
      <w:pPr>
        <w:pStyle w:val="BodyText"/>
      </w:pPr>
    </w:p>
    <w:p w:rsidR="00E35251" w:rsidP="00961B5F">
      <w:pPr>
        <w:pStyle w:val="BodyText"/>
      </w:pPr>
    </w:p>
    <w:p w:rsidR="00000000" w:rsidRPr="00961B5F" w:rsidP="00961B5F">
      <w:pPr>
        <w:pStyle w:val="Heading1"/>
      </w:pPr>
      <w:bookmarkStart w:id="9" w:name="O_261514"/>
      <w:bookmarkEnd w:id="9"/>
      <w:r w:rsidRPr="00961B5F">
        <w:t>Required Skills and Knowledge</w:t>
      </w:r>
    </w:p>
    <w:p w:rsidR="00000000" w:rsidRPr="00961B5F" w:rsidP="00961B5F">
      <w:pPr>
        <w:pStyle w:val="BodyText"/>
      </w:pPr>
      <w:r w:rsidRPr="00961B5F">
        <w:rPr>
          <w:rStyle w:val="SpecialBold"/>
        </w:rPr>
        <w:t>REQUIRED SKILLS AND KNOWLEDGE</w:t>
      </w:r>
    </w:p>
    <w:p w:rsidR="00000000" w:rsidRPr="00961B5F" w:rsidP="00961B5F">
      <w:pPr>
        <w:pStyle w:val="BodyText"/>
      </w:pPr>
      <w:r w:rsidRPr="00961B5F">
        <w:t>This section describes the essential skills and knowledge and their level, required for this unit.</w:t>
      </w:r>
    </w:p>
    <w:p w:rsidR="00000000" w:rsidRPr="00961B5F" w:rsidP="00961B5F">
      <w:pPr>
        <w:pStyle w:val="BodyText"/>
      </w:pPr>
      <w:r w:rsidRPr="00961B5F">
        <w:rPr>
          <w:rStyle w:val="SpecialBold"/>
        </w:rPr>
        <w:t>Required skills</w:t>
      </w:r>
      <w:r w:rsidRPr="00961B5F">
        <w:t>:</w:t>
      </w:r>
    </w:p>
    <w:p w:rsidR="00000000" w:rsidRPr="00961B5F" w:rsidP="00961B5F">
      <w:pPr>
        <w:pStyle w:val="ListBullet"/>
      </w:pPr>
      <w:r w:rsidRPr="00961B5F">
        <w:t>analyse site fire protection and detection requirements</w:t>
      </w:r>
    </w:p>
    <w:p w:rsidR="00000000" w:rsidRPr="00961B5F" w:rsidP="00961B5F">
      <w:pPr>
        <w:pStyle w:val="ListBullet"/>
      </w:pPr>
      <w:r w:rsidRPr="00961B5F">
        <w:t>basic project planning and management</w:t>
      </w:r>
    </w:p>
    <w:p w:rsidR="00000000" w:rsidRPr="00961B5F" w:rsidP="00961B5F">
      <w:pPr>
        <w:pStyle w:val="ListBullet"/>
      </w:pPr>
      <w:r w:rsidRPr="00961B5F">
        <w:t>costing and estimating</w:t>
      </w:r>
    </w:p>
    <w:p w:rsidR="00000000" w:rsidRPr="00961B5F" w:rsidP="00961B5F">
      <w:pPr>
        <w:pStyle w:val="ListBullet"/>
      </w:pPr>
      <w:r w:rsidRPr="00961B5F">
        <w:t>customer relations</w:t>
      </w:r>
    </w:p>
    <w:p w:rsidR="00000000" w:rsidRPr="00961B5F" w:rsidP="00961B5F">
      <w:pPr>
        <w:pStyle w:val="ListBullet"/>
      </w:pPr>
      <w:r w:rsidRPr="00961B5F">
        <w:t>appl</w:t>
      </w:r>
      <w:r w:rsidRPr="00961B5F">
        <w:t>y language, literacy and numeracy skills to:</w:t>
      </w:r>
    </w:p>
    <w:p w:rsidR="00000000" w:rsidRPr="00961B5F" w:rsidP="00961B5F">
      <w:pPr>
        <w:pStyle w:val="ListBullet2"/>
      </w:pPr>
      <w:r w:rsidRPr="00961B5F">
        <w:t>communicate with others in a clear and concise manner in both written and verbal modes</w:t>
      </w:r>
    </w:p>
    <w:p w:rsidR="00000000" w:rsidRPr="00961B5F" w:rsidP="00961B5F">
      <w:pPr>
        <w:pStyle w:val="ListBullet2"/>
      </w:pPr>
      <w:r w:rsidRPr="00961B5F">
        <w:t>read, understand and comply with quotation or tender criteria and conditions</w:t>
      </w:r>
    </w:p>
    <w:p w:rsidR="00000000" w:rsidRPr="00961B5F" w:rsidP="00961B5F">
      <w:pPr>
        <w:pStyle w:val="ListBullet2"/>
      </w:pPr>
      <w:r w:rsidRPr="00961B5F">
        <w:t>report and</w:t>
      </w:r>
      <w:r w:rsidRPr="00961B5F">
        <w:t xml:space="preserve"> record information neatly and legibly when completing documentation</w:t>
      </w:r>
    </w:p>
    <w:p w:rsidR="00000000" w:rsidRPr="00961B5F" w:rsidP="00961B5F">
      <w:pPr>
        <w:pStyle w:val="ListBullet"/>
      </w:pPr>
      <w:r w:rsidRPr="00961B5F">
        <w:t>problem-solving and critical analysis</w:t>
      </w:r>
    </w:p>
    <w:p w:rsidR="00000000" w:rsidRPr="00961B5F" w:rsidP="00961B5F">
      <w:pPr>
        <w:pStyle w:val="ListBullet"/>
      </w:pPr>
      <w:r w:rsidRPr="00961B5F">
        <w:t>source, organise and record information</w:t>
      </w:r>
    </w:p>
    <w:p w:rsidR="00000000" w:rsidRPr="00961B5F" w:rsidP="00961B5F">
      <w:pPr>
        <w:pStyle w:val="ListBullet"/>
      </w:pPr>
      <w:r w:rsidRPr="00961B5F">
        <w:t>time management.</w:t>
      </w:r>
    </w:p>
    <w:p w:rsidR="00000000" w:rsidRPr="00961B5F" w:rsidP="00961B5F">
      <w:pPr>
        <w:pStyle w:val="BodyText"/>
      </w:pPr>
      <w:r w:rsidRPr="00961B5F">
        <w:rPr>
          <w:rStyle w:val="SpecialBold"/>
        </w:rPr>
        <w:t>Required knowledge</w:t>
      </w:r>
      <w:r w:rsidRPr="00961B5F">
        <w:t>:</w:t>
      </w:r>
    </w:p>
    <w:p w:rsidR="00000000" w:rsidRPr="00961B5F" w:rsidP="00961B5F">
      <w:pPr>
        <w:pStyle w:val="ListBullet"/>
      </w:pPr>
      <w:r w:rsidRPr="00961B5F">
        <w:t>contractual requirements for variation requests</w:t>
      </w:r>
    </w:p>
    <w:p w:rsidR="00000000" w:rsidRPr="00961B5F" w:rsidP="00961B5F">
      <w:pPr>
        <w:pStyle w:val="ListBullet"/>
      </w:pPr>
      <w:r w:rsidRPr="00961B5F">
        <w:t xml:space="preserve">fire suppression system </w:t>
      </w:r>
      <w:r w:rsidRPr="00961B5F">
        <w:t>coverage requirements</w:t>
      </w:r>
    </w:p>
    <w:p w:rsidR="00000000" w:rsidRPr="00961B5F" w:rsidP="00961B5F">
      <w:pPr>
        <w:pStyle w:val="ListBullet"/>
      </w:pPr>
      <w:r w:rsidRPr="00961B5F">
        <w:t>system design knowledge</w:t>
      </w:r>
    </w:p>
    <w:p w:rsidR="00000000" w:rsidRPr="00961B5F" w:rsidP="00961B5F">
      <w:pPr>
        <w:pStyle w:val="ListBullet"/>
      </w:pPr>
      <w:r w:rsidRPr="00961B5F">
        <w:t>duty of care in provision of services</w:t>
      </w:r>
    </w:p>
    <w:p w:rsidR="00000000" w:rsidRPr="00961B5F" w:rsidP="00961B5F">
      <w:pPr>
        <w:pStyle w:val="ListBullet"/>
      </w:pPr>
      <w:r w:rsidRPr="00961B5F">
        <w:t>financial accountability requirements</w:t>
      </w:r>
    </w:p>
    <w:p w:rsidR="00000000" w:rsidRPr="00961B5F" w:rsidP="00961B5F">
      <w:pPr>
        <w:pStyle w:val="ListBullet"/>
      </w:pPr>
      <w:r w:rsidRPr="00961B5F">
        <w:t>fire industry codes of practice</w:t>
      </w:r>
    </w:p>
    <w:p w:rsidR="00000000" w:rsidRPr="00961B5F" w:rsidP="00961B5F">
      <w:pPr>
        <w:pStyle w:val="ListBullet"/>
      </w:pPr>
      <w:r w:rsidRPr="00961B5F">
        <w:t>legislation, guidelines, policies and practices relating to preparing quotations for services</w:t>
      </w:r>
    </w:p>
    <w:p w:rsidR="00000000" w:rsidRPr="00961B5F" w:rsidP="00961B5F">
      <w:pPr>
        <w:pStyle w:val="ListBullet"/>
      </w:pPr>
      <w:r w:rsidRPr="00961B5F">
        <w:t>organisa</w:t>
      </w:r>
      <w:r w:rsidRPr="00961B5F">
        <w:t>tional and customer confidentiality requirements</w:t>
      </w:r>
    </w:p>
    <w:p w:rsidR="00000000" w:rsidRPr="00961B5F" w:rsidP="00961B5F">
      <w:pPr>
        <w:pStyle w:val="ListBullet"/>
      </w:pPr>
      <w:r w:rsidRPr="00961B5F">
        <w:t>organisational costing and pricing schedules</w:t>
      </w:r>
    </w:p>
    <w:p w:rsidR="00000000" w:rsidRPr="00961B5F" w:rsidP="00961B5F">
      <w:pPr>
        <w:pStyle w:val="ListBullet"/>
      </w:pPr>
      <w:r w:rsidRPr="00961B5F">
        <w:t>policies and procedures in relation to preparing and documenting quotations</w:t>
      </w:r>
    </w:p>
    <w:p w:rsidR="00000000" w:rsidRPr="00961B5F" w:rsidP="00961B5F">
      <w:pPr>
        <w:pStyle w:val="ListBullet"/>
      </w:pPr>
      <w:r w:rsidRPr="00961B5F">
        <w:t>relevant consumer protection issues and fair trading and trade practices requirements</w:t>
      </w:r>
    </w:p>
    <w:p w:rsidR="00000000" w:rsidRPr="00961B5F" w:rsidP="00961B5F">
      <w:pPr>
        <w:pStyle w:val="ListBullet"/>
      </w:pPr>
      <w:r w:rsidRPr="00961B5F">
        <w:t>research and analysis methods</w:t>
      </w:r>
    </w:p>
    <w:p w:rsidR="00000000" w:rsidRPr="00961B5F" w:rsidP="00961B5F">
      <w:pPr>
        <w:pStyle w:val="ListBullet"/>
      </w:pPr>
      <w:r w:rsidRPr="00961B5F">
        <w:t>relevant federal, state or territory legislation that affects organisational operations, including:</w:t>
      </w:r>
    </w:p>
    <w:p w:rsidR="00000000" w:rsidRPr="00961B5F" w:rsidP="00961B5F">
      <w:pPr>
        <w:pStyle w:val="ListBullet2"/>
      </w:pPr>
      <w:r w:rsidRPr="00961B5F">
        <w:t>anti-discrimination and diversity</w:t>
      </w:r>
    </w:p>
    <w:p w:rsidR="00000000" w:rsidRPr="00961B5F" w:rsidP="00961B5F">
      <w:pPr>
        <w:pStyle w:val="ListBullet2"/>
      </w:pPr>
      <w:r w:rsidRPr="00961B5F">
        <w:t>equal employment opportunity</w:t>
      </w:r>
    </w:p>
    <w:p w:rsidR="00000000" w:rsidRPr="00961B5F" w:rsidP="00961B5F">
      <w:pPr>
        <w:pStyle w:val="ListBullet2"/>
      </w:pPr>
      <w:r w:rsidRPr="00961B5F">
        <w:t>industrial relations.</w:t>
      </w:r>
    </w:p>
    <w:p w:rsidR="00000000" w:rsidRPr="00961B5F" w:rsidP="00961B5F">
      <w:pPr>
        <w:pStyle w:val="BodyText"/>
      </w:pPr>
      <w:r w:rsidRPr="00961B5F">
        <w:rPr>
          <w:rStyle w:val="SpecialBold"/>
        </w:rPr>
        <w:t>KEY COMPETENCIES</w:t>
      </w:r>
    </w:p>
    <w:p w:rsidR="00000000" w:rsidRPr="00961B5F" w:rsidP="00961B5F">
      <w:pPr>
        <w:pStyle w:val="BodyText"/>
      </w:pPr>
      <w:r w:rsidRPr="00961B5F">
        <w:t>The seven key competencies represent generic skills considered necessary for effective participation by an individual in the workplace.</w:t>
      </w:r>
    </w:p>
    <w:p w:rsidR="00000000" w:rsidRPr="00961B5F" w:rsidP="00961B5F">
      <w:pPr>
        <w:pStyle w:val="BodyText"/>
      </w:pPr>
      <w:r w:rsidRPr="00961B5F">
        <w:t>Performance level 1 - at this level the candidate is required to undertake tasks effectively.</w:t>
      </w:r>
      <w:r w:rsidRPr="00961B5F">
        <w:br/>
        <w:t>Performance level 2 - at t</w:t>
      </w:r>
      <w:r w:rsidRPr="00961B5F">
        <w:t>his level the candidate is required to manage tasks.</w:t>
      </w:r>
      <w:r w:rsidRPr="00961B5F">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576"/>
        <w:gridCol w:w="4339"/>
        <w:gridCol w:w="1582"/>
      </w:tblGrid>
      <w:tr w:rsidTr="00E35251">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B5F" w:rsidP="00961B5F">
            <w:pPr>
              <w:pStyle w:val="BodyText"/>
            </w:pPr>
            <w:r w:rsidRPr="00961B5F">
              <w:rPr>
                <w:rStyle w:val="SpecialBold"/>
              </w:rPr>
              <w:t>Key competency</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B5F" w:rsidP="00961B5F">
            <w:pPr>
              <w:pStyle w:val="BodyText"/>
            </w:pPr>
            <w:r w:rsidRPr="00961B5F">
              <w:rPr>
                <w:rStyle w:val="SpecialBold"/>
              </w:rPr>
              <w:t>Example of application</w:t>
            </w:r>
            <w:r w:rsidRPr="00961B5F">
              <w:t xml:space="preserve"> </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rPr>
                <w:rStyle w:val="SpecialBold"/>
              </w:rPr>
              <w:t>Performance level</w:t>
            </w:r>
          </w:p>
        </w:tc>
      </w:tr>
      <w:tr w:rsidTr="00E3525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How are ideas and information communicated?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Share and discuss with colleagues, supervisor and/or customers information and ideas to develop an understanding of customer expectations and requirements.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2</w:t>
            </w:r>
          </w:p>
        </w:tc>
      </w:tr>
      <w:tr w:rsidTr="00E3525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 xml:space="preserve">How can information be collected, analysed and </w:t>
            </w:r>
            <w:r w:rsidRPr="00961B5F">
              <w:t>organi</w:t>
            </w:r>
            <w:r w:rsidRPr="00961B5F">
              <w:t>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 xml:space="preserve">Collect and analyse information from quotation or tender brief and assess </w:t>
            </w:r>
            <w:r w:rsidRPr="00961B5F">
              <w:t>viability to comply with quotation or tender requirements.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2</w:t>
            </w:r>
          </w:p>
        </w:tc>
      </w:tr>
      <w:tr w:rsidTr="00E3525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How are activities planned and organised?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Prioritise, coordinate and sequence work tasks, as required, to meet cust</w:t>
            </w:r>
            <w:r w:rsidRPr="00961B5F">
              <w:t>omer requirements.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2</w:t>
            </w:r>
          </w:p>
        </w:tc>
      </w:tr>
      <w:tr w:rsidTr="00E3525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How is teamwork used?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Work with management and colleagues to prepare quotation or tender documentation to customer's satisfaction and organisation's requirements.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2</w:t>
            </w:r>
          </w:p>
        </w:tc>
      </w:tr>
      <w:tr w:rsidTr="00E3525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How are mathematical ideas and techniques used?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Calculate the costs of services to customers, including cost of equipment and resources required.</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1</w:t>
            </w:r>
          </w:p>
        </w:tc>
      </w:tr>
      <w:tr w:rsidTr="00E3525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How are problem-solving skills applied?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Analyse factors that may affect meeting customer requirements and detail contingencies.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2</w:t>
            </w:r>
          </w:p>
        </w:tc>
      </w:tr>
      <w:tr w:rsidTr="00E3525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How is the use of techno</w:t>
            </w:r>
            <w:r w:rsidRPr="00961B5F">
              <w:t>logy applied?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B5F">
            <w:pPr>
              <w:pStyle w:val="BodyText"/>
              <w:rPr>
                <w:lang w:val="en-NZ"/>
              </w:rPr>
            </w:pPr>
            <w:r w:rsidRPr="00961B5F">
              <w:t>Use technology to access information, develop quotation or tender documentation, and manage scheduling and completion of work.</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B5F" w:rsidP="00961B5F">
            <w:pPr>
              <w:pStyle w:val="BodyText"/>
            </w:pPr>
            <w:r w:rsidRPr="00961B5F">
              <w:t>3</w:t>
            </w:r>
          </w:p>
        </w:tc>
      </w:tr>
    </w:tbl>
    <w:p w:rsidR="00E35251" w:rsidP="00961B5F">
      <w:pPr>
        <w:pStyle w:val="BodyText"/>
      </w:pPr>
    </w:p>
    <w:p w:rsidR="00E35251" w:rsidP="00961B5F">
      <w:pPr>
        <w:pStyle w:val="BodyText"/>
      </w:pPr>
    </w:p>
    <w:p w:rsidR="00000000" w:rsidRPr="00961B5F" w:rsidP="00961B5F">
      <w:pPr>
        <w:pStyle w:val="Heading1"/>
      </w:pPr>
      <w:bookmarkStart w:id="10" w:name="O_245640"/>
      <w:bookmarkEnd w:id="10"/>
      <w:r w:rsidRPr="00961B5F">
        <w:t>Evidence Guide</w:t>
      </w:r>
    </w:p>
    <w:p w:rsidR="00000000" w:rsidRPr="00961B5F" w:rsidP="00961B5F">
      <w:pPr>
        <w:pStyle w:val="BodyText"/>
      </w:pPr>
      <w:r w:rsidRPr="00961B5F">
        <w:rPr>
          <w:rStyle w:val="SpecialBold"/>
        </w:rPr>
        <w:t>EVIDENCE GUIDE</w:t>
      </w:r>
    </w:p>
    <w:p w:rsidR="00000000" w:rsidRPr="00961B5F" w:rsidP="00961B5F">
      <w:pPr>
        <w:pStyle w:val="BodyText"/>
      </w:pPr>
      <w:r w:rsidRPr="00961B5F">
        <w:t>The evidence guide provides advice on assessment and must be re</w:t>
      </w:r>
      <w:r w:rsidRPr="00961B5F">
        <w:t>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716"/>
        <w:gridCol w:w="5767"/>
      </w:tblGrid>
      <w:tr w:rsidTr="00E35251">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SpecialBold"/>
              </w:rPr>
              <w:t>Overview of assessment</w:t>
            </w:r>
          </w:p>
        </w:tc>
        <w:tc>
          <w:tcPr>
            <w:tcW w:w="5767"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Competency in this unit underpins competency in other aspects of the candida</w:t>
            </w:r>
            <w:r w:rsidRPr="00961B5F">
              <w:t>te's role in managing their work tasks.</w:t>
            </w:r>
          </w:p>
          <w:p w:rsidR="00000000" w:rsidP="00961B5F">
            <w:pPr>
              <w:pStyle w:val="ListBullet"/>
              <w:rPr>
                <w:lang w:val="en-NZ"/>
              </w:rPr>
            </w:pPr>
            <w:r w:rsidRPr="00961B5F">
              <w:t>This unit could be assessed on its own or in combination with other units of competency relevant to the job function.</w:t>
            </w:r>
          </w:p>
        </w:tc>
      </w:tr>
      <w:tr w:rsidTr="00E35251">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SpecialBold"/>
              </w:rPr>
              <w:t>Critical aspects for assessment and evidence required to demonstrate competency in this unit</w:t>
            </w:r>
          </w:p>
        </w:tc>
        <w:tc>
          <w:tcPr>
            <w:tcW w:w="5767"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A person who demonstrates competency in this unit must be able to provide evidence of:</w:t>
            </w:r>
          </w:p>
          <w:p w:rsidR="00000000" w:rsidRPr="00961B5F" w:rsidP="00961B5F">
            <w:pPr>
              <w:pStyle w:val="ListBullet2"/>
            </w:pPr>
            <w:r w:rsidRPr="00961B5F">
              <w:t>preparing documentation according to:</w:t>
            </w:r>
          </w:p>
          <w:p w:rsidR="00000000" w:rsidRPr="00961B5F" w:rsidP="00961B5F">
            <w:pPr>
              <w:pStyle w:val="ListBullet2"/>
            </w:pPr>
            <w:r w:rsidRPr="00961B5F">
              <w:t>quotation or tender criteria and conditions</w:t>
            </w:r>
          </w:p>
          <w:p w:rsidR="00000000" w:rsidRPr="00961B5F" w:rsidP="00961B5F">
            <w:pPr>
              <w:pStyle w:val="ListBullet2"/>
            </w:pPr>
            <w:r w:rsidRPr="00961B5F">
              <w:t>organisational requirements for preparing and presenting quotations or tenders</w:t>
            </w:r>
          </w:p>
          <w:p w:rsidR="00000000" w:rsidP="00961B5F">
            <w:pPr>
              <w:pStyle w:val="ListBullet2"/>
              <w:rPr>
                <w:lang w:val="en-NZ"/>
              </w:rPr>
            </w:pPr>
            <w:r w:rsidRPr="00961B5F">
              <w:t>industr</w:t>
            </w:r>
            <w:r w:rsidRPr="00961B5F">
              <w:t>y and legislative requirements</w:t>
            </w:r>
          </w:p>
        </w:tc>
      </w:tr>
      <w:tr w:rsidTr="00E35251">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p>
        </w:tc>
        <w:tc>
          <w:tcPr>
            <w:tcW w:w="5767" w:type="dxa"/>
            <w:tcBorders>
              <w:top w:val="nil"/>
              <w:left w:val="nil"/>
              <w:bottom w:val="nil"/>
              <w:right w:val="nil"/>
            </w:tcBorders>
            <w:tcMar>
              <w:top w:w="0" w:type="dxa"/>
              <w:left w:w="62" w:type="dxa"/>
              <w:bottom w:w="0" w:type="dxa"/>
              <w:right w:w="62" w:type="dxa"/>
            </w:tcMar>
          </w:tcPr>
          <w:p w:rsidR="00000000" w:rsidRPr="00961B5F" w:rsidP="00961B5F">
            <w:pPr>
              <w:pStyle w:val="ListBullet2"/>
            </w:pPr>
            <w:r w:rsidRPr="00961B5F">
              <w:t>conducting a risk assessment of anticipated project</w:t>
            </w:r>
          </w:p>
          <w:p w:rsidR="00000000" w:rsidRPr="00961B5F" w:rsidP="00961B5F">
            <w:pPr>
              <w:pStyle w:val="ListBullet2"/>
            </w:pPr>
            <w:r w:rsidRPr="00961B5F">
              <w:t>accurately determining system requirements</w:t>
            </w:r>
          </w:p>
          <w:p w:rsidR="00000000" w:rsidRPr="00961B5F" w:rsidP="00961B5F">
            <w:pPr>
              <w:pStyle w:val="ListBullet2"/>
            </w:pPr>
            <w:r w:rsidRPr="00961B5F">
              <w:t>developing a detailed budget</w:t>
            </w:r>
          </w:p>
          <w:p w:rsidR="00000000" w:rsidRPr="00961B5F" w:rsidP="00961B5F">
            <w:pPr>
              <w:pStyle w:val="ListBullet2"/>
            </w:pPr>
            <w:r w:rsidRPr="00961B5F">
              <w:t>checking system design data, cost and resource estimates</w:t>
            </w:r>
          </w:p>
          <w:p w:rsidR="00000000" w:rsidP="00961B5F">
            <w:pPr>
              <w:pStyle w:val="ListBullet2"/>
              <w:rPr>
                <w:lang w:val="en-NZ"/>
              </w:rPr>
            </w:pPr>
            <w:r w:rsidRPr="00961B5F">
              <w:t>reviewing the submission process.</w:t>
            </w:r>
          </w:p>
        </w:tc>
      </w:tr>
      <w:tr w:rsidTr="00E35251">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SpecialBold"/>
              </w:rPr>
              <w:t>Specific resources for assessment</w:t>
            </w:r>
          </w:p>
        </w:tc>
        <w:tc>
          <w:tcPr>
            <w:tcW w:w="5767"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The following resources should be available:</w:t>
            </w:r>
          </w:p>
          <w:p w:rsidR="00000000" w:rsidRPr="00961B5F" w:rsidP="00961B5F">
            <w:pPr>
              <w:pStyle w:val="ListBullet2"/>
            </w:pPr>
            <w:r w:rsidRPr="00961B5F">
              <w:t>legislation, policies, procedures and protocols related to preparing and documenting quotations for gaseous fire suppression system designs</w:t>
            </w:r>
          </w:p>
          <w:p w:rsidR="00000000" w:rsidRPr="00961B5F" w:rsidP="00961B5F">
            <w:pPr>
              <w:pStyle w:val="ListBullet2"/>
            </w:pPr>
            <w:r w:rsidRPr="00961B5F">
              <w:t>relevant codes of practice</w:t>
            </w:r>
          </w:p>
          <w:p w:rsidR="00000000" w:rsidRPr="00961B5F" w:rsidP="00961B5F">
            <w:pPr>
              <w:pStyle w:val="ListBullet2"/>
            </w:pPr>
            <w:r w:rsidRPr="00961B5F">
              <w:t>copy of q</w:t>
            </w:r>
            <w:r w:rsidRPr="00961B5F">
              <w:t>uotation or tender brief on which submission is based</w:t>
            </w:r>
          </w:p>
          <w:p w:rsidR="00000000" w:rsidRPr="00961B5F" w:rsidP="00961B5F">
            <w:pPr>
              <w:pStyle w:val="ListBullet2"/>
            </w:pPr>
            <w:r w:rsidRPr="00961B5F">
              <w:t>copy of organisational rate schedules and conditions</w:t>
            </w:r>
          </w:p>
          <w:p w:rsidR="00000000" w:rsidRPr="00961B5F" w:rsidP="00961B5F">
            <w:pPr>
              <w:pStyle w:val="ListBullet2"/>
            </w:pPr>
            <w:r w:rsidRPr="00961B5F">
              <w:t>organisation's quotation pro forma</w:t>
            </w:r>
          </w:p>
          <w:p w:rsidR="00000000" w:rsidRPr="00961B5F" w:rsidP="00961B5F">
            <w:pPr>
              <w:pStyle w:val="ListBullet2"/>
            </w:pPr>
            <w:r w:rsidRPr="00961B5F">
              <w:t>copy of customer file</w:t>
            </w:r>
          </w:p>
          <w:p w:rsidR="00000000" w:rsidRPr="00961B5F" w:rsidP="00961B5F">
            <w:pPr>
              <w:pStyle w:val="ListBullet2"/>
            </w:pPr>
            <w:r w:rsidRPr="00961B5F">
              <w:t>assessment instruments and record books.</w:t>
            </w:r>
          </w:p>
          <w:p w:rsidR="00000000" w:rsidRPr="00961B5F" w:rsidP="00961B5F">
            <w:pPr>
              <w:pStyle w:val="ListBullet"/>
            </w:pPr>
            <w:r w:rsidRPr="00961B5F">
              <w:t>Where applicable, physical resources should include equipment modified for people with disabilities.</w:t>
            </w:r>
          </w:p>
          <w:p w:rsidR="00000000" w:rsidRPr="00961B5F" w:rsidP="00961B5F">
            <w:pPr>
              <w:pStyle w:val="ListBullet"/>
            </w:pPr>
            <w:r w:rsidRPr="00961B5F">
              <w:t>Access must be provided to appropriate learning and/or assessment support when required.</w:t>
            </w:r>
          </w:p>
          <w:p w:rsidR="00000000" w:rsidP="00961B5F">
            <w:pPr>
              <w:pStyle w:val="ListBullet"/>
              <w:rPr>
                <w:lang w:val="en-NZ"/>
              </w:rPr>
            </w:pPr>
            <w:r w:rsidRPr="00961B5F">
              <w:t>Assessment processes and techniques must be culturally appropriate</w:t>
            </w:r>
            <w:r w:rsidRPr="00961B5F">
              <w:t>, and appropriate to the oracy, language and literacy capacity of the candidate and the work being performed.</w:t>
            </w:r>
          </w:p>
        </w:tc>
      </w:tr>
      <w:tr w:rsidTr="00E35251">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SpecialBold"/>
              </w:rPr>
              <w:t>Context of assessment</w:t>
            </w:r>
          </w:p>
        </w:tc>
        <w:tc>
          <w:tcPr>
            <w:tcW w:w="5767"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 xml:space="preserve">For valid and reliable assessment of this unit, competency should be demonstrated over a period of time and be observed by </w:t>
            </w:r>
            <w:r w:rsidRPr="00961B5F">
              <w:t xml:space="preserve">the assessor (or assessment team working together to conduct the assessment). </w:t>
            </w:r>
          </w:p>
          <w:p w:rsidR="00000000" w:rsidRPr="00961B5F" w:rsidP="00961B5F">
            <w:pPr>
              <w:pStyle w:val="ListBullet"/>
            </w:pPr>
            <w:r w:rsidRPr="00961B5F">
              <w:t>Competency is to be demonstrated in a range of situations, reflecting the practical requirements of the workplace which may include customer and workplace interruptions and invo</w:t>
            </w:r>
            <w:r w:rsidRPr="00961B5F">
              <w:t>lvement in related activities normally experienced in the workplace.</w:t>
            </w:r>
          </w:p>
          <w:p w:rsidR="00000000" w:rsidRPr="00961B5F" w:rsidP="00961B5F">
            <w:pPr>
              <w:pStyle w:val="ListBullet"/>
            </w:pPr>
            <w:r w:rsidRPr="00961B5F">
              <w:t>Assessment of competency over the full range of performance criteria should be made.</w:t>
            </w:r>
          </w:p>
          <w:p w:rsidR="00000000" w:rsidP="00961B5F">
            <w:pPr>
              <w:pStyle w:val="ListBullet"/>
              <w:rPr>
                <w:lang w:val="en-NZ"/>
              </w:rPr>
            </w:pPr>
            <w:r w:rsidRPr="00961B5F">
              <w:t>Candidates should be given the opportunity to practise and undertake self-assessment of performance before requesting formal assessment</w:t>
            </w:r>
          </w:p>
        </w:tc>
      </w:tr>
      <w:tr w:rsidTr="00E35251">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p>
        </w:tc>
        <w:tc>
          <w:tcPr>
            <w:tcW w:w="5767"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Oral questioning or a written assessment may be used to assess underpinning knowledge. (In assessment situations where</w:t>
            </w:r>
            <w:r w:rsidRPr="00961B5F">
              <w:t xml:space="preserve"> the candidate is offered a preference between oral questioning and written assessment, questions are to be identical.)</w:t>
            </w:r>
          </w:p>
          <w:p w:rsidR="00000000" w:rsidRPr="00961B5F" w:rsidP="00961B5F">
            <w:pPr>
              <w:pStyle w:val="ListBullet"/>
            </w:pPr>
            <w:r w:rsidRPr="00961B5F">
              <w:t>Assessment of evidence should establish the candidate's ability to perform the job to the standard required in the workplace.</w:t>
            </w:r>
          </w:p>
          <w:p w:rsidR="00000000" w:rsidRPr="00961B5F" w:rsidP="00961B5F">
            <w:pPr>
              <w:pStyle w:val="ListBullet"/>
            </w:pPr>
            <w:r w:rsidRPr="00961B5F">
              <w:t>Supplement</w:t>
            </w:r>
            <w:r w:rsidRPr="00961B5F">
              <w:t>ary evidence may be obtained from relevant authenticated correspondence or reports from supervisors or team leaders. Other forms of evidence may include audit reports, customer survey reports and appraisal reports.</w:t>
            </w:r>
          </w:p>
          <w:p w:rsidR="00000000" w:rsidRPr="00961B5F" w:rsidP="00961B5F">
            <w:pPr>
              <w:pStyle w:val="ListBullet"/>
            </w:pPr>
            <w:r w:rsidRPr="00961B5F">
              <w:t>Candidate should be encouraged to compile</w:t>
            </w:r>
            <w:r w:rsidRPr="00961B5F">
              <w:t xml:space="preserve"> a portfolio of examples of completed documentation relevant to their organisation. One accurate example of each completed document is suggested as sufficient to infer competency and ability to transfer appropriate skills to each document type when require</w:t>
            </w:r>
            <w:r w:rsidRPr="00961B5F">
              <w:t>d in the workplace. (Oral questioning may contribute as evidence of this ability.)</w:t>
            </w:r>
          </w:p>
          <w:p w:rsidR="00000000" w:rsidRPr="00961B5F" w:rsidP="00961B5F">
            <w:pPr>
              <w:pStyle w:val="ListBullet"/>
            </w:pPr>
            <w:r w:rsidRPr="00961B5F">
              <w:t>Information derived from enterprise policies and practices must be treated as commercial-in-confidence.</w:t>
            </w:r>
          </w:p>
          <w:p w:rsidR="00000000" w:rsidRPr="00961B5F" w:rsidP="00961B5F">
            <w:pPr>
              <w:pStyle w:val="ListBullet"/>
            </w:pPr>
            <w:r w:rsidRPr="00961B5F">
              <w:t>In all cases where practical assessment is used it will be combined w</w:t>
            </w:r>
            <w:r w:rsidRPr="00961B5F">
              <w:t>ith targeted questioning to assess the underpinning knowledge.</w:t>
            </w:r>
          </w:p>
          <w:p w:rsidR="00000000" w:rsidRPr="00961B5F" w:rsidP="00961B5F">
            <w:pPr>
              <w:pStyle w:val="ListBullet"/>
            </w:pPr>
            <w:r w:rsidRPr="00961B5F">
              <w:t>Questioning will be undertaken in such a manner as is appropriate to the oracy, language and literacy levels of the candidate and any cultural issues that may affect responses to the questions.</w:t>
            </w:r>
            <w:r w:rsidRPr="00961B5F">
              <w:t xml:space="preserve"> It will reflect the requirements of the unit of competency and the work being performed.</w:t>
            </w:r>
          </w:p>
          <w:p w:rsidR="00000000" w:rsidRPr="00961B5F" w:rsidP="00961B5F">
            <w:pPr>
              <w:pStyle w:val="ListBullet"/>
            </w:pPr>
            <w:r w:rsidRPr="00961B5F">
              <w:t>Where assessment is for the purpose of recognition (RCC or RPL), the evidence provided will need to be authenticated and show that it represents current competency de</w:t>
            </w:r>
            <w:r w:rsidRPr="00961B5F">
              <w:t>monstrated over a period of time.</w:t>
            </w:r>
          </w:p>
          <w:p w:rsidR="00000000" w:rsidRPr="00961B5F" w:rsidP="00961B5F">
            <w:pPr>
              <w:pStyle w:val="ListBullet"/>
            </w:pPr>
            <w:r w:rsidRPr="00961B5F">
              <w:t>Performance and assessment of this unit must be carried out within the relevant requirements of the following legislative and industry framework:</w:t>
            </w:r>
          </w:p>
          <w:p w:rsidR="00000000" w:rsidRPr="00961B5F" w:rsidP="00961B5F">
            <w:pPr>
              <w:pStyle w:val="ListBullet2"/>
            </w:pPr>
            <w:r w:rsidRPr="00961B5F">
              <w:t>Acts, regulations and codes</w:t>
            </w:r>
          </w:p>
          <w:p w:rsidR="00000000" w:rsidRPr="00961B5F" w:rsidP="00961B5F">
            <w:pPr>
              <w:pStyle w:val="ListBullet2"/>
            </w:pPr>
            <w:r w:rsidRPr="00961B5F">
              <w:t>Australian and international standards identified as relevant</w:t>
            </w:r>
          </w:p>
          <w:p w:rsidR="00000000" w:rsidRPr="00961B5F" w:rsidP="00961B5F">
            <w:pPr>
              <w:pStyle w:val="ListBullet2"/>
            </w:pPr>
            <w:r w:rsidRPr="00961B5F">
              <w:t>environmental regulations</w:t>
            </w:r>
          </w:p>
          <w:p w:rsidR="00000000" w:rsidRPr="00961B5F" w:rsidP="00961B5F">
            <w:pPr>
              <w:pStyle w:val="ListBullet2"/>
            </w:pPr>
            <w:r w:rsidRPr="00961B5F">
              <w:t>organisational requirements, including policies and procedures relating to ODS, SGG and OHS.</w:t>
            </w:r>
          </w:p>
        </w:tc>
      </w:tr>
    </w:tbl>
    <w:p w:rsidR="00E35251" w:rsidP="00961B5F">
      <w:pPr>
        <w:pStyle w:val="BodyText"/>
      </w:pPr>
    </w:p>
    <w:p w:rsidR="00E35251" w:rsidP="00961B5F">
      <w:pPr>
        <w:pStyle w:val="BodyText"/>
      </w:pPr>
    </w:p>
    <w:p w:rsidR="00000000" w:rsidRPr="00961B5F" w:rsidP="00961B5F">
      <w:pPr>
        <w:pStyle w:val="Heading1"/>
      </w:pPr>
      <w:bookmarkStart w:id="11" w:name="O_253623"/>
      <w:bookmarkEnd w:id="11"/>
      <w:r w:rsidRPr="00961B5F">
        <w:t>Range Statement</w:t>
      </w:r>
    </w:p>
    <w:p w:rsidR="00000000" w:rsidRPr="00961B5F" w:rsidP="00961B5F">
      <w:pPr>
        <w:pStyle w:val="BodyText"/>
      </w:pPr>
      <w:r w:rsidRPr="00961B5F">
        <w:rPr>
          <w:rStyle w:val="SpecialBold"/>
        </w:rPr>
        <w:t>RANGE STATEMENT</w:t>
      </w:r>
    </w:p>
    <w:p w:rsidR="00000000" w:rsidRPr="00961B5F" w:rsidP="00961B5F">
      <w:pPr>
        <w:pStyle w:val="BodyText"/>
      </w:pPr>
      <w:r w:rsidRPr="00961B5F">
        <w:t xml:space="preserve">The range statement </w:t>
      </w:r>
      <w:r w:rsidRPr="00961B5F">
        <w:t xml:space="preserve">relates to the unit of competency as a whole. It allows for different work environments and situations that may affect performance. </w:t>
      </w:r>
      <w:r w:rsidRPr="00961B5F">
        <w:rPr>
          <w:rStyle w:val="BoldandItalics"/>
        </w:rPr>
        <w:t>Bold italicised</w:t>
      </w:r>
      <w:r w:rsidRPr="00961B5F">
        <w:t xml:space="preserve"> wording in the performance criteria is detailed below. Add any essential operating conditions that may be pr</w:t>
      </w:r>
      <w:r w:rsidRPr="00961B5F">
        <w:t>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295"/>
      </w:tblGrid>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Legislative requirements</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Australian standards, quality assurance and certification requirements</w:t>
            </w:r>
          </w:p>
          <w:p w:rsidR="00000000" w:rsidRPr="00961B5F" w:rsidP="00961B5F">
            <w:pPr>
              <w:pStyle w:val="ListBullet"/>
            </w:pPr>
            <w:r w:rsidRPr="00961B5F">
              <w:t>award and enterprise agreements</w:t>
            </w:r>
          </w:p>
          <w:p w:rsidR="00000000" w:rsidRPr="00961B5F" w:rsidP="00961B5F">
            <w:pPr>
              <w:pStyle w:val="ListBullet"/>
            </w:pPr>
            <w:r w:rsidRPr="00961B5F">
              <w:t>fire industry codes of practice</w:t>
            </w:r>
          </w:p>
          <w:p w:rsidR="00000000" w:rsidRPr="00961B5F" w:rsidP="00961B5F">
            <w:pPr>
              <w:pStyle w:val="ListBullet"/>
            </w:pPr>
            <w:r w:rsidRPr="00961B5F">
              <w:t>national industry standards</w:t>
            </w:r>
          </w:p>
          <w:p w:rsidR="00000000" w:rsidRPr="00961B5F" w:rsidP="00961B5F">
            <w:pPr>
              <w:pStyle w:val="ListBullet"/>
            </w:pPr>
            <w:r w:rsidRPr="00961B5F">
              <w:t>relevant federal, state and territory legislation and local government regulations that affec</w:t>
            </w:r>
            <w:r w:rsidRPr="00961B5F">
              <w:t>t company operation, including:</w:t>
            </w:r>
          </w:p>
          <w:p w:rsidR="00000000" w:rsidRPr="00961B5F" w:rsidP="00961B5F">
            <w:pPr>
              <w:pStyle w:val="ListBullet2"/>
            </w:pPr>
            <w:r w:rsidRPr="00961B5F">
              <w:t>consumer protection</w:t>
            </w:r>
          </w:p>
          <w:p w:rsidR="00000000" w:rsidRPr="00961B5F" w:rsidP="00961B5F">
            <w:pPr>
              <w:pStyle w:val="ListBullet2"/>
            </w:pPr>
            <w:r w:rsidRPr="00961B5F">
              <w:t>environmental protection issues such as ozone depleting substance (ODS) and synthetic greenhouse gas (SGG) extinguishing agent handling licences</w:t>
            </w:r>
          </w:p>
          <w:p w:rsidR="00000000" w:rsidRPr="00961B5F" w:rsidP="00961B5F">
            <w:pPr>
              <w:pStyle w:val="ListBullet2"/>
            </w:pPr>
            <w:r w:rsidRPr="00961B5F">
              <w:t>industrial equipment certificates of competency or licence</w:t>
            </w:r>
            <w:r w:rsidRPr="00961B5F">
              <w:t>s</w:t>
            </w:r>
          </w:p>
          <w:p w:rsidR="00000000" w:rsidRPr="00961B5F" w:rsidP="00961B5F">
            <w:pPr>
              <w:pStyle w:val="ListBullet2"/>
            </w:pPr>
            <w:r w:rsidRPr="00961B5F">
              <w:t>industrial relations</w:t>
            </w:r>
          </w:p>
          <w:p w:rsidR="00000000" w:rsidRPr="00961B5F" w:rsidP="00961B5F">
            <w:pPr>
              <w:pStyle w:val="ListBullet2"/>
            </w:pPr>
            <w:r w:rsidRPr="00961B5F">
              <w:t>occupational health and safety (OHS) Acts and regulations</w:t>
            </w:r>
          </w:p>
          <w:p w:rsidR="00000000" w:rsidRPr="00961B5F" w:rsidP="00961B5F">
            <w:pPr>
              <w:pStyle w:val="ListBullet2"/>
            </w:pPr>
            <w:r w:rsidRPr="00961B5F">
              <w:t>privacy</w:t>
            </w:r>
          </w:p>
          <w:p w:rsidR="00000000" w:rsidRPr="00961B5F" w:rsidP="00961B5F">
            <w:pPr>
              <w:pStyle w:val="ListBullet2"/>
            </w:pPr>
            <w:r w:rsidRPr="00961B5F">
              <w:t>trade practices</w:t>
            </w:r>
          </w:p>
          <w:p w:rsidR="00000000" w:rsidP="00961B5F">
            <w:pPr>
              <w:pStyle w:val="ListBullet2"/>
              <w:rPr>
                <w:lang w:val="en-NZ"/>
              </w:rPr>
            </w:pPr>
            <w:r w:rsidRPr="00961B5F">
              <w:t>workplace consultative arrangements.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Work procedures</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checking equipment availability</w:t>
            </w:r>
          </w:p>
          <w:p w:rsidR="00000000" w:rsidRPr="00961B5F" w:rsidP="00961B5F">
            <w:pPr>
              <w:pStyle w:val="ListBullet"/>
            </w:pPr>
            <w:r w:rsidRPr="00961B5F">
              <w:t>confirming process and equipment efficiency</w:t>
            </w:r>
          </w:p>
          <w:p w:rsidR="00000000" w:rsidRPr="00961B5F" w:rsidP="00961B5F">
            <w:pPr>
              <w:pStyle w:val="ListBullet"/>
            </w:pPr>
            <w:r w:rsidRPr="00961B5F">
              <w:t>determining travel costs</w:t>
            </w:r>
          </w:p>
          <w:p w:rsidR="00000000" w:rsidRPr="00961B5F" w:rsidP="00961B5F">
            <w:pPr>
              <w:pStyle w:val="ListBullet"/>
            </w:pPr>
            <w:r w:rsidRPr="00961B5F">
              <w:t>obtaining subcontractor quotations</w:t>
            </w:r>
          </w:p>
          <w:p w:rsidR="00000000" w:rsidP="00961B5F">
            <w:pPr>
              <w:pStyle w:val="ListBullet"/>
              <w:rPr>
                <w:lang w:val="en-NZ"/>
              </w:rPr>
            </w:pPr>
            <w:r w:rsidRPr="00961B5F">
              <w:t>determining quantity take-off levels.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Relevant persons</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colleagues</w:t>
            </w:r>
          </w:p>
          <w:p w:rsidR="00000000" w:rsidRPr="00961B5F" w:rsidP="00961B5F">
            <w:pPr>
              <w:pStyle w:val="ListBullet"/>
            </w:pPr>
            <w:r w:rsidRPr="00961B5F">
              <w:t>customers</w:t>
            </w:r>
          </w:p>
          <w:p w:rsidR="00000000" w:rsidRPr="00961B5F" w:rsidP="00961B5F">
            <w:pPr>
              <w:pStyle w:val="ListBullet"/>
            </w:pPr>
            <w:r w:rsidRPr="00961B5F">
              <w:t>managers</w:t>
            </w:r>
          </w:p>
          <w:p w:rsidR="00000000" w:rsidRPr="00961B5F" w:rsidP="00961B5F">
            <w:pPr>
              <w:pStyle w:val="ListBullet"/>
            </w:pPr>
            <w:r w:rsidRPr="00961B5F">
              <w:t>representatives from regulatory authority</w:t>
            </w:r>
          </w:p>
          <w:p w:rsidR="00000000" w:rsidP="00961B5F">
            <w:pPr>
              <w:pStyle w:val="ListBullet"/>
              <w:rPr>
                <w:lang w:val="en-NZ"/>
              </w:rPr>
            </w:pPr>
            <w:r w:rsidRPr="00961B5F">
              <w:t>supervisors.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Potential and actual breaches</w:t>
            </w:r>
            <w:r w:rsidRPr="00961B5F">
              <w:t xml:space="preserve"> </w:t>
            </w:r>
            <w:r w:rsidRPr="00961B5F">
              <w:t>may include</w:t>
            </w:r>
            <w:r w:rsidRPr="00961B5F">
              <w:t>:</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insufficient fire rating of enclosures</w:t>
            </w:r>
          </w:p>
          <w:p w:rsidR="00000000" w:rsidP="00961B5F">
            <w:pPr>
              <w:pStyle w:val="ListBullet"/>
              <w:rPr>
                <w:lang w:val="en-NZ"/>
              </w:rPr>
            </w:pPr>
            <w:r w:rsidRPr="00961B5F">
              <w:t>using gases without appropriate licences.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Organisational requirements</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business and performance plans</w:t>
            </w:r>
          </w:p>
          <w:p w:rsidR="00000000" w:rsidRPr="00961B5F" w:rsidP="00961B5F">
            <w:pPr>
              <w:pStyle w:val="ListBullet"/>
            </w:pPr>
            <w:r w:rsidRPr="00961B5F">
              <w:t>customer and company confidentiality requirements</w:t>
            </w:r>
          </w:p>
          <w:p w:rsidR="00000000" w:rsidRPr="00961B5F" w:rsidP="00961B5F">
            <w:pPr>
              <w:pStyle w:val="ListBullet"/>
            </w:pPr>
            <w:r w:rsidRPr="00961B5F">
              <w:t>customer service standards</w:t>
            </w:r>
          </w:p>
          <w:p w:rsidR="00000000" w:rsidRPr="00961B5F" w:rsidP="00961B5F">
            <w:pPr>
              <w:pStyle w:val="ListBullet"/>
            </w:pPr>
            <w:r w:rsidRPr="00961B5F">
              <w:t>code of conduct</w:t>
            </w:r>
          </w:p>
          <w:p w:rsidR="00000000" w:rsidRPr="00961B5F" w:rsidP="00961B5F">
            <w:pPr>
              <w:pStyle w:val="ListBullet"/>
            </w:pPr>
            <w:r w:rsidRPr="00961B5F">
              <w:t>code of ethics</w:t>
            </w:r>
          </w:p>
          <w:p w:rsidR="00000000" w:rsidRPr="00961B5F" w:rsidP="00961B5F">
            <w:pPr>
              <w:pStyle w:val="ListBullet"/>
            </w:pPr>
            <w:r w:rsidRPr="00961B5F">
              <w:t>defined resource parameters</w:t>
            </w:r>
          </w:p>
          <w:p w:rsidR="00000000" w:rsidRPr="00961B5F" w:rsidP="00961B5F">
            <w:pPr>
              <w:pStyle w:val="ListBullet"/>
            </w:pPr>
            <w:r w:rsidRPr="00961B5F">
              <w:t>duty of care</w:t>
            </w:r>
          </w:p>
          <w:p w:rsidR="00000000" w:rsidRPr="00961B5F" w:rsidP="00961B5F">
            <w:pPr>
              <w:pStyle w:val="ListBullet"/>
            </w:pPr>
            <w:r w:rsidRPr="00961B5F">
              <w:t>insurance policy agreements</w:t>
            </w:r>
          </w:p>
          <w:p w:rsidR="00000000" w:rsidRPr="00961B5F" w:rsidP="00961B5F">
            <w:pPr>
              <w:pStyle w:val="ListBullet"/>
            </w:pPr>
            <w:r w:rsidRPr="00961B5F">
              <w:t>legal and organisational policies and procedures, including personnel practices and guidelines</w:t>
            </w:r>
          </w:p>
          <w:p w:rsidR="00000000" w:rsidRPr="00961B5F" w:rsidP="00961B5F">
            <w:pPr>
              <w:pStyle w:val="ListBullet"/>
            </w:pPr>
            <w:r w:rsidRPr="00961B5F">
              <w:t>OHS policies, procedures and programs</w:t>
            </w:r>
          </w:p>
          <w:p w:rsidR="00000000" w:rsidRPr="00961B5F" w:rsidP="00961B5F">
            <w:pPr>
              <w:pStyle w:val="ListBullet"/>
            </w:pPr>
            <w:r w:rsidRPr="00961B5F">
              <w:t>organisational goals, objectives, plans</w:t>
            </w:r>
            <w:r w:rsidRPr="00961B5F">
              <w:t>, systems and processes</w:t>
            </w:r>
          </w:p>
          <w:p w:rsidR="00000000" w:rsidRPr="00961B5F" w:rsidP="00961B5F">
            <w:pPr>
              <w:pStyle w:val="ListBullet"/>
            </w:pPr>
            <w:r w:rsidRPr="00961B5F">
              <w:t>policies and procedures relating to own role, responsibility and delegation</w:t>
            </w:r>
          </w:p>
          <w:p w:rsidR="00000000" w:rsidRPr="00961B5F" w:rsidP="00961B5F">
            <w:pPr>
              <w:pStyle w:val="ListBullet"/>
            </w:pPr>
            <w:r w:rsidRPr="00961B5F">
              <w:t>quality and continuous improvement processes and standards</w:t>
            </w:r>
          </w:p>
          <w:p w:rsidR="00000000" w:rsidRPr="00961B5F" w:rsidP="00961B5F">
            <w:pPr>
              <w:pStyle w:val="ListBullet"/>
            </w:pPr>
            <w:r w:rsidRPr="00961B5F">
              <w:t>records and information systems and processes</w:t>
            </w:r>
          </w:p>
          <w:p w:rsidR="00000000" w:rsidP="00961B5F">
            <w:pPr>
              <w:pStyle w:val="ListBullet"/>
              <w:rPr>
                <w:lang w:val="en-NZ"/>
              </w:rPr>
            </w:pPr>
            <w:r w:rsidRPr="00961B5F">
              <w:t>verbal or written instructions.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Documentation</w:t>
            </w:r>
            <w:r w:rsidRPr="00961B5F">
              <w:t xml:space="preserve"> may </w:t>
            </w:r>
            <w:r w:rsidRPr="00961B5F">
              <w:t>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inspection reports</w:t>
            </w:r>
          </w:p>
          <w:p w:rsidR="00000000" w:rsidRPr="00961B5F" w:rsidP="00961B5F">
            <w:pPr>
              <w:pStyle w:val="ListBullet"/>
            </w:pPr>
            <w:r w:rsidRPr="00961B5F">
              <w:t>manufacturer design guidelines</w:t>
            </w:r>
          </w:p>
          <w:p w:rsidR="00000000" w:rsidRPr="00961B5F" w:rsidP="00961B5F">
            <w:pPr>
              <w:pStyle w:val="ListBullet"/>
            </w:pPr>
            <w:r w:rsidRPr="00961B5F">
              <w:t>relevant codes and standards</w:t>
            </w:r>
          </w:p>
          <w:p w:rsidR="00000000" w:rsidP="00961B5F">
            <w:pPr>
              <w:pStyle w:val="ListBullet"/>
              <w:rPr>
                <w:lang w:val="en-NZ"/>
              </w:rPr>
            </w:pPr>
            <w:r w:rsidRPr="00961B5F">
              <w:t>risk analysis reports.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Viability</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availability of outsourced materials and equipment</w:t>
            </w:r>
          </w:p>
          <w:p w:rsidR="00000000" w:rsidRPr="00961B5F" w:rsidP="00961B5F">
            <w:pPr>
              <w:pStyle w:val="ListBullet"/>
            </w:pPr>
            <w:r w:rsidRPr="00961B5F">
              <w:t>capacity to comply with building program</w:t>
            </w:r>
          </w:p>
          <w:p w:rsidR="00000000" w:rsidP="00961B5F">
            <w:pPr>
              <w:pStyle w:val="ListBullet"/>
              <w:rPr>
                <w:lang w:val="en-NZ"/>
              </w:rPr>
            </w:pPr>
            <w:r w:rsidRPr="00961B5F">
              <w:t>cost effectiveness.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System design requirements</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exemption from use of restricted materials</w:t>
            </w:r>
          </w:p>
          <w:p w:rsidR="00000000" w:rsidRPr="00961B5F" w:rsidP="00961B5F">
            <w:pPr>
              <w:pStyle w:val="ListBullet"/>
            </w:pPr>
            <w:r w:rsidRPr="00961B5F">
              <w:t>size of risk</w:t>
            </w:r>
          </w:p>
          <w:p w:rsidR="00000000" w:rsidRPr="00961B5F" w:rsidP="00961B5F">
            <w:pPr>
              <w:pStyle w:val="ListBullet"/>
            </w:pPr>
            <w:r w:rsidRPr="00961B5F">
              <w:t>strategic importance of risk</w:t>
            </w:r>
          </w:p>
          <w:p w:rsidR="00000000" w:rsidP="00961B5F">
            <w:pPr>
              <w:pStyle w:val="ListBullet"/>
              <w:rPr>
                <w:lang w:val="en-NZ"/>
              </w:rPr>
            </w:pPr>
            <w:r w:rsidRPr="00961B5F">
              <w:t>type of contents.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Contingency factors and variations</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building progress</w:t>
            </w:r>
          </w:p>
          <w:p w:rsidR="00000000" w:rsidRPr="00961B5F" w:rsidP="00961B5F">
            <w:pPr>
              <w:pStyle w:val="ListBullet"/>
            </w:pPr>
            <w:r w:rsidRPr="00961B5F">
              <w:t>cash flow</w:t>
            </w:r>
          </w:p>
          <w:p w:rsidR="00000000" w:rsidRPr="00961B5F" w:rsidP="00961B5F">
            <w:pPr>
              <w:pStyle w:val="ListBullet"/>
            </w:pPr>
            <w:r w:rsidRPr="00961B5F">
              <w:t>disputes</w:t>
            </w:r>
          </w:p>
          <w:p w:rsidR="00000000" w:rsidRPr="00961B5F" w:rsidP="00961B5F">
            <w:pPr>
              <w:pStyle w:val="ListBullet"/>
            </w:pPr>
            <w:r w:rsidRPr="00961B5F">
              <w:t>insurance</w:t>
            </w:r>
          </w:p>
          <w:p w:rsidR="00000000" w:rsidRPr="00961B5F" w:rsidP="00961B5F">
            <w:pPr>
              <w:pStyle w:val="ListBullet"/>
            </w:pPr>
            <w:r w:rsidRPr="00961B5F">
              <w:t>restricted site access</w:t>
            </w:r>
          </w:p>
          <w:p w:rsidR="00000000" w:rsidRPr="00961B5F" w:rsidP="00961B5F">
            <w:pPr>
              <w:pStyle w:val="ListBullet"/>
            </w:pPr>
            <w:r w:rsidRPr="00961B5F">
              <w:t>time penalties</w:t>
            </w:r>
          </w:p>
          <w:p w:rsidR="00000000" w:rsidRPr="00961B5F" w:rsidP="00961B5F">
            <w:pPr>
              <w:pStyle w:val="ListBullet"/>
            </w:pPr>
            <w:r w:rsidRPr="00961B5F">
              <w:t>transport</w:t>
            </w:r>
          </w:p>
          <w:p w:rsidR="00000000" w:rsidP="00961B5F">
            <w:pPr>
              <w:pStyle w:val="ListBullet"/>
              <w:rPr>
                <w:lang w:val="en-NZ"/>
              </w:rPr>
            </w:pPr>
            <w:r w:rsidRPr="00961B5F">
              <w:t>weather and environmental conditions.</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 xml:space="preserve">Business equipment and </w:t>
            </w:r>
            <w:r w:rsidRPr="00961B5F">
              <w:rPr>
                <w:rStyle w:val="BoldandItalics"/>
              </w:rPr>
              <w:t>technology</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communications technology</w:t>
            </w:r>
          </w:p>
          <w:p w:rsidR="00000000" w:rsidRPr="00961B5F" w:rsidP="00961B5F">
            <w:pPr>
              <w:pStyle w:val="ListBullet"/>
            </w:pPr>
            <w:r w:rsidRPr="00961B5F">
              <w:t>design software</w:t>
            </w:r>
          </w:p>
          <w:p w:rsidR="00000000" w:rsidRPr="00961B5F" w:rsidP="00961B5F">
            <w:pPr>
              <w:pStyle w:val="ListBullet"/>
            </w:pPr>
            <w:r w:rsidRPr="00961B5F">
              <w:t>manufacturer data</w:t>
            </w:r>
          </w:p>
          <w:p w:rsidR="00000000" w:rsidP="00961B5F">
            <w:pPr>
              <w:pStyle w:val="ListBullet"/>
              <w:rPr>
                <w:lang w:val="en-NZ"/>
              </w:rPr>
            </w:pPr>
            <w:r w:rsidRPr="00961B5F">
              <w:t>measuring equipment.</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Quotation or tender criteria</w:t>
            </w:r>
            <w:r w:rsidRPr="00961B5F">
              <w:t xml:space="preserve"> may include</w:t>
            </w:r>
            <w:r w:rsidRPr="00961B5F">
              <w:t>:</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agreed boundaries of operation</w:t>
            </w:r>
          </w:p>
          <w:p w:rsidR="00000000" w:rsidRPr="00961B5F" w:rsidP="00961B5F">
            <w:pPr>
              <w:pStyle w:val="ListBullet"/>
            </w:pPr>
            <w:r w:rsidRPr="00961B5F">
              <w:t>cost schedule</w:t>
            </w:r>
          </w:p>
          <w:p w:rsidR="00000000" w:rsidRPr="00961B5F" w:rsidP="00961B5F">
            <w:pPr>
              <w:pStyle w:val="ListBullet"/>
            </w:pPr>
            <w:r w:rsidRPr="00961B5F">
              <w:t>methods of operation</w:t>
            </w:r>
          </w:p>
          <w:p w:rsidR="00000000" w:rsidRPr="00961B5F" w:rsidP="00961B5F">
            <w:pPr>
              <w:pStyle w:val="ListBullet"/>
            </w:pPr>
            <w:r w:rsidRPr="00961B5F">
              <w:t>reporting requirements</w:t>
            </w:r>
          </w:p>
          <w:p w:rsidR="00000000" w:rsidP="00961B5F">
            <w:pPr>
              <w:pStyle w:val="ListBullet"/>
              <w:rPr>
                <w:lang w:val="en-NZ"/>
              </w:rPr>
            </w:pPr>
            <w:r w:rsidRPr="00961B5F">
              <w:t>time limit.</w:t>
            </w:r>
          </w:p>
        </w:tc>
      </w:tr>
      <w:tr w:rsidTr="00E35251">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61B5F">
            <w:pPr>
              <w:pStyle w:val="BodyText"/>
              <w:rPr>
                <w:lang w:val="en-NZ"/>
              </w:rPr>
            </w:pPr>
            <w:r w:rsidRPr="00961B5F">
              <w:rPr>
                <w:rStyle w:val="BoldandItalics"/>
              </w:rPr>
              <w:t>Feedback</w:t>
            </w:r>
            <w:r w:rsidRPr="00961B5F">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61B5F" w:rsidP="00961B5F">
            <w:pPr>
              <w:pStyle w:val="ListBullet"/>
            </w:pPr>
            <w:r w:rsidRPr="00961B5F">
              <w:t>confirmation from management</w:t>
            </w:r>
          </w:p>
          <w:p w:rsidR="00000000" w:rsidRPr="00961B5F" w:rsidP="00961B5F">
            <w:pPr>
              <w:pStyle w:val="ListBullet"/>
            </w:pPr>
            <w:r w:rsidRPr="00961B5F">
              <w:t>knowledge of competitors</w:t>
            </w:r>
          </w:p>
          <w:p w:rsidR="00000000" w:rsidRPr="00961B5F" w:rsidP="00961B5F">
            <w:pPr>
              <w:pStyle w:val="ListBullet"/>
            </w:pPr>
            <w:r w:rsidRPr="00961B5F">
              <w:t>specific customer requirements.</w:t>
            </w:r>
          </w:p>
        </w:tc>
      </w:tr>
    </w:tbl>
    <w:p w:rsidR="00E35251" w:rsidP="00961B5F">
      <w:pPr>
        <w:pStyle w:val="BodyText"/>
      </w:pPr>
    </w:p>
    <w:p w:rsidR="00E35251" w:rsidP="00961B5F">
      <w:pPr>
        <w:pStyle w:val="BodyText"/>
      </w:pPr>
    </w:p>
    <w:p w:rsidR="00000000" w:rsidRPr="00961B5F" w:rsidP="00961B5F">
      <w:pPr>
        <w:pStyle w:val="Heading1"/>
      </w:pPr>
      <w:bookmarkStart w:id="12" w:name="O_216496"/>
      <w:bookmarkEnd w:id="12"/>
      <w:r w:rsidRPr="00961B5F">
        <w:t>Unit Sector(s)</w:t>
      </w:r>
    </w:p>
    <w:p w:rsidR="00000000" w:rsidRPr="00961B5F" w:rsidP="00961B5F">
      <w:pPr>
        <w:pStyle w:val="BodyText"/>
      </w:pPr>
      <w:r w:rsidRPr="00961B5F">
        <w:rPr>
          <w:rStyle w:val="SpecialBold"/>
        </w:rPr>
        <w:t>Sector</w:t>
      </w:r>
    </w:p>
    <w:p w:rsidR="00E35251" w:rsidP="00961B5F">
      <w:pPr>
        <w:pStyle w:val="BodyText"/>
      </w:pPr>
      <w:r w:rsidRPr="00961B5F">
        <w:t>Fire Protection Equipment</w:t>
      </w:r>
    </w:p>
    <w:p w:rsidR="00E35251" w:rsidP="00961B5F">
      <w:pPr>
        <w:pStyle w:val="BodyText"/>
      </w:pPr>
    </w:p>
    <w:p w:rsidR="00000000" w:rsidRPr="00961B5F" w:rsidP="00961B5F">
      <w:pPr>
        <w:pStyle w:val="Heading1"/>
      </w:pPr>
      <w:bookmarkStart w:id="13" w:name="O_216495"/>
      <w:bookmarkEnd w:id="13"/>
      <w:r w:rsidRPr="00961B5F">
        <w:t>Competency field</w:t>
      </w:r>
    </w:p>
    <w:p w:rsidR="00000000" w:rsidRPr="00961B5F" w:rsidP="00961B5F">
      <w:pPr>
        <w:pStyle w:val="BodyText"/>
      </w:pPr>
      <w:r w:rsidRPr="00961B5F">
        <w:rPr>
          <w:rStyle w:val="SpecialBold"/>
        </w:rPr>
        <w:t>Competency field</w:t>
      </w:r>
    </w:p>
    <w:p w:rsidR="00E35251" w:rsidP="00961B5F">
      <w:pPr>
        <w:pStyle w:val="BodyText"/>
      </w:pPr>
      <w:r w:rsidRPr="00961B5F">
        <w:t>Asset Maintenance</w:t>
      </w:r>
    </w:p>
    <w:p w:rsidR="00E35251" w:rsidP="00961B5F">
      <w:pPr>
        <w:pStyle w:val="BodyText"/>
      </w:pPr>
    </w:p>
    <w:p w:rsidR="00000000" w:rsidRPr="00961B5F" w:rsidP="00961B5F"/>
    <w:sectPr w:rsidSect="00961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251" w:rsidP="00E352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51" w:rsidP="00961B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35251" w:rsidP="00961B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35251" w:rsidP="00961B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5F" w:rsidRPr="00E35251" w:rsidP="00E352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51" w:rsidRPr="002D2AF8" w:rsidP="00961B5F">
    <w:pPr>
      <w:pStyle w:val="Header"/>
      <w:framePr w:wrap="around"/>
    </w:pPr>
    <w:r>
      <w:fldChar w:fldCharType="begin"/>
    </w:r>
    <w:r>
      <w:instrText xml:space="preserve"> TITLE   \* MERGEFORMAT </w:instrText>
    </w:r>
    <w:r>
      <w:fldChar w:fldCharType="separate"/>
    </w:r>
    <w:r>
      <w:t>PRMPFES52A Prepare quotations for gaseous fire suppression system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35251" w:rsidP="00961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48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82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866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1B5F"/>
    <w:pPr>
      <w:spacing w:before="360" w:after="60"/>
      <w:outlineLvl w:val="0"/>
    </w:pPr>
    <w:rPr>
      <w:sz w:val="32"/>
    </w:rPr>
  </w:style>
  <w:style w:type="paragraph" w:styleId="Heading2">
    <w:name w:val="heading 2"/>
    <w:basedOn w:val="HeadingBase"/>
    <w:next w:val="BodyText"/>
    <w:link w:val="Heading2Char"/>
    <w:qFormat/>
    <w:rsid w:val="00961B5F"/>
    <w:pPr>
      <w:keepLines/>
      <w:spacing w:before="240" w:after="120"/>
      <w:outlineLvl w:val="1"/>
    </w:pPr>
    <w:rPr>
      <w:sz w:val="28"/>
      <w:szCs w:val="40"/>
    </w:rPr>
  </w:style>
  <w:style w:type="paragraph" w:styleId="Heading3">
    <w:name w:val="heading 3"/>
    <w:basedOn w:val="HeadingBase"/>
    <w:next w:val="BodyText"/>
    <w:link w:val="Heading3Char"/>
    <w:qFormat/>
    <w:rsid w:val="00961B5F"/>
    <w:pPr>
      <w:spacing w:before="180" w:after="120"/>
      <w:outlineLvl w:val="2"/>
    </w:pPr>
    <w:rPr>
      <w:spacing w:val="-10"/>
      <w:kern w:val="32"/>
    </w:rPr>
  </w:style>
  <w:style w:type="paragraph" w:styleId="Heading4">
    <w:name w:val="heading 4"/>
    <w:basedOn w:val="HeadingBase"/>
    <w:next w:val="BodyText"/>
    <w:link w:val="Heading4Char"/>
    <w:qFormat/>
    <w:rsid w:val="00961B5F"/>
    <w:pPr>
      <w:spacing w:before="160" w:after="120"/>
      <w:outlineLvl w:val="3"/>
    </w:pPr>
    <w:rPr>
      <w:sz w:val="22"/>
    </w:rPr>
  </w:style>
  <w:style w:type="paragraph" w:styleId="Heading5">
    <w:name w:val="heading 5"/>
    <w:basedOn w:val="HeadingBase"/>
    <w:next w:val="Normal"/>
    <w:link w:val="Heading5Char"/>
    <w:qFormat/>
    <w:rsid w:val="00961B5F"/>
    <w:pPr>
      <w:spacing w:before="80"/>
      <w:outlineLvl w:val="4"/>
    </w:pPr>
    <w:rPr>
      <w:color w:val="918585"/>
      <w:sz w:val="20"/>
    </w:rPr>
  </w:style>
  <w:style w:type="paragraph" w:styleId="Heading6">
    <w:name w:val="heading 6"/>
    <w:basedOn w:val="HeadingBase"/>
    <w:next w:val="Normal"/>
    <w:link w:val="Heading6Char"/>
    <w:qFormat/>
    <w:rsid w:val="00961B5F"/>
    <w:pPr>
      <w:spacing w:before="60"/>
      <w:outlineLvl w:val="5"/>
    </w:pPr>
    <w:rPr>
      <w:color w:val="918585"/>
      <w:sz w:val="20"/>
    </w:rPr>
  </w:style>
  <w:style w:type="paragraph" w:styleId="Heading7">
    <w:name w:val="heading 7"/>
    <w:basedOn w:val="Normal"/>
    <w:next w:val="Normal"/>
    <w:link w:val="Heading7Char"/>
    <w:qFormat/>
    <w:rsid w:val="00961B5F"/>
    <w:pPr>
      <w:ind w:left="720"/>
      <w:outlineLvl w:val="6"/>
    </w:pPr>
    <w:rPr>
      <w:i/>
    </w:rPr>
  </w:style>
  <w:style w:type="paragraph" w:styleId="Heading8">
    <w:name w:val="heading 8"/>
    <w:basedOn w:val="Normal"/>
    <w:next w:val="Normal"/>
    <w:link w:val="Heading8Char"/>
    <w:qFormat/>
    <w:rsid w:val="00961B5F"/>
    <w:pPr>
      <w:ind w:left="720"/>
      <w:outlineLvl w:val="7"/>
    </w:pPr>
    <w:rPr>
      <w:i/>
    </w:rPr>
  </w:style>
  <w:style w:type="paragraph" w:styleId="Heading9">
    <w:name w:val="heading 9"/>
    <w:basedOn w:val="Normal"/>
    <w:next w:val="Normal"/>
    <w:link w:val="Heading9Char"/>
    <w:qFormat/>
    <w:rsid w:val="00961B5F"/>
    <w:pPr>
      <w:ind w:left="720"/>
      <w:outlineLvl w:val="8"/>
    </w:pPr>
    <w:rPr>
      <w:i/>
    </w:rPr>
  </w:style>
  <w:style w:type="character" w:default="1" w:styleId="DefaultParagraphFont">
    <w:name w:val="Default Paragraph Font"/>
    <w:uiPriority w:val="1"/>
    <w:unhideWhenUsed/>
    <w:rsid w:val="00961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B5F"/>
  </w:style>
  <w:style w:type="character" w:customStyle="1" w:styleId="Heading1Char">
    <w:name w:val="Heading 1 Char"/>
    <w:basedOn w:val="DefaultParagraphFont"/>
    <w:link w:val="Heading1"/>
    <w:rsid w:val="00961B5F"/>
    <w:rPr>
      <w:rFonts w:ascii="Times New Roman" w:eastAsia="Times New Roman" w:hAnsi="Times New Roman" w:cs="Times New Roman"/>
      <w:b/>
      <w:sz w:val="32"/>
      <w:szCs w:val="20"/>
      <w:lang w:eastAsia="en-US"/>
    </w:rPr>
  </w:style>
  <w:style w:type="paragraph" w:styleId="BodyText">
    <w:name w:val="Body Text"/>
    <w:basedOn w:val="Normal"/>
    <w:link w:val="BodyTextChar"/>
    <w:rsid w:val="00961B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B5F"/>
    <w:rPr>
      <w:rFonts w:ascii="Times New Roman" w:eastAsia="Times New Roman" w:hAnsi="Times New Roman" w:cs="Times New Roman"/>
      <w:sz w:val="24"/>
      <w:lang w:eastAsia="en-US"/>
    </w:rPr>
  </w:style>
  <w:style w:type="paragraph" w:styleId="Footer">
    <w:name w:val="footer"/>
    <w:basedOn w:val="Normal"/>
    <w:link w:val="FooterChar"/>
    <w:rsid w:val="00961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B5F"/>
    <w:rPr>
      <w:rFonts w:ascii="Times New Roman" w:eastAsia="Times New Roman" w:hAnsi="Times New Roman" w:cs="Times New Roman"/>
      <w:sz w:val="16"/>
      <w:lang w:eastAsia="en-US"/>
    </w:rPr>
  </w:style>
  <w:style w:type="paragraph" w:styleId="List">
    <w:name w:val="List"/>
    <w:basedOn w:val="BodyText"/>
    <w:next w:val="BodyText"/>
    <w:rsid w:val="00961B5F"/>
    <w:pPr>
      <w:tabs>
        <w:tab w:val="left" w:pos="340"/>
      </w:tabs>
      <w:spacing w:before="60" w:after="60"/>
      <w:ind w:left="340" w:hanging="340"/>
    </w:pPr>
  </w:style>
  <w:style w:type="paragraph" w:styleId="ListBullet">
    <w:name w:val="List Bullet"/>
    <w:basedOn w:val="List"/>
    <w:rsid w:val="00961B5F"/>
    <w:pPr>
      <w:numPr>
        <w:numId w:val="13"/>
      </w:numPr>
      <w:tabs>
        <w:tab w:val="clear" w:pos="340"/>
      </w:tabs>
      <w:spacing w:before="40" w:after="40"/>
    </w:pPr>
  </w:style>
  <w:style w:type="character" w:customStyle="1" w:styleId="SpecialBold">
    <w:name w:val="Special Bold"/>
    <w:basedOn w:val="DefaultParagraphFont"/>
    <w:rsid w:val="00961B5F"/>
    <w:rPr>
      <w:b/>
      <w:spacing w:val="0"/>
    </w:rPr>
  </w:style>
  <w:style w:type="paragraph" w:styleId="ListBullet2">
    <w:name w:val="List Bullet 2"/>
    <w:basedOn w:val="List2"/>
    <w:rsid w:val="00961B5F"/>
    <w:pPr>
      <w:numPr>
        <w:numId w:val="14"/>
      </w:numPr>
      <w:tabs>
        <w:tab w:val="clear" w:pos="680"/>
      </w:tabs>
    </w:pPr>
  </w:style>
  <w:style w:type="paragraph" w:customStyle="1" w:styleId="SuperHeading">
    <w:name w:val="SuperHeading"/>
    <w:basedOn w:val="Normal"/>
    <w:rsid w:val="00961B5F"/>
    <w:pPr>
      <w:spacing w:before="240" w:after="120"/>
      <w:outlineLvl w:val="0"/>
    </w:pPr>
    <w:rPr>
      <w:rFonts w:ascii="Times New Roman" w:hAnsi="Times New Roman"/>
      <w:b/>
      <w:sz w:val="28"/>
    </w:rPr>
  </w:style>
  <w:style w:type="paragraph" w:customStyle="1" w:styleId="AllowPageBreak">
    <w:name w:val="AllowPageBreak"/>
    <w:rsid w:val="00961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1B5F"/>
    <w:rPr>
      <w:b/>
      <w:i/>
      <w:u w:val="none"/>
    </w:rPr>
  </w:style>
  <w:style w:type="character" w:customStyle="1" w:styleId="Heading2Char">
    <w:name w:val="Heading 2 Char"/>
    <w:basedOn w:val="DefaultParagraphFont"/>
    <w:link w:val="Heading2"/>
    <w:rsid w:val="00961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1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1B5F"/>
    <w:rPr>
      <w:rFonts w:ascii="Courier New" w:eastAsia="Times New Roman" w:hAnsi="Courier New" w:cs="Times New Roman"/>
      <w:i/>
      <w:szCs w:val="20"/>
      <w:lang w:eastAsia="en-US"/>
    </w:rPr>
  </w:style>
  <w:style w:type="paragraph" w:customStyle="1" w:styleId="HeadingBase">
    <w:name w:val="Heading Base"/>
    <w:rsid w:val="00961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B5F"/>
    <w:pPr>
      <w:tabs>
        <w:tab w:val="right" w:leader="dot" w:pos="9072"/>
      </w:tabs>
      <w:ind w:left="567"/>
    </w:pPr>
    <w:rPr>
      <w:szCs w:val="22"/>
    </w:rPr>
  </w:style>
  <w:style w:type="paragraph" w:customStyle="1" w:styleId="TOCBase">
    <w:name w:val="TOC Base"/>
    <w:rsid w:val="00961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B5F"/>
    <w:pPr>
      <w:tabs>
        <w:tab w:val="right" w:leader="dot" w:pos="9072"/>
      </w:tabs>
      <w:spacing w:before="40" w:after="40"/>
      <w:ind w:left="284"/>
    </w:pPr>
    <w:rPr>
      <w:rFonts w:ascii="Times New Roman" w:hAnsi="Times New Roman"/>
    </w:rPr>
  </w:style>
  <w:style w:type="paragraph" w:styleId="TOC1">
    <w:name w:val="toc 1"/>
    <w:basedOn w:val="TOCBase"/>
    <w:next w:val="Normal"/>
    <w:rsid w:val="00961B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B5F"/>
    <w:pPr>
      <w:spacing w:before="5040"/>
      <w:jc w:val="center"/>
    </w:pPr>
    <w:rPr>
      <w:sz w:val="48"/>
      <w:szCs w:val="72"/>
      <w:lang w:val="en-US"/>
    </w:rPr>
  </w:style>
  <w:style w:type="character" w:customStyle="1" w:styleId="TitleChar">
    <w:name w:val="Title Char"/>
    <w:basedOn w:val="DefaultParagraphFont"/>
    <w:link w:val="Title"/>
    <w:rsid w:val="00961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B5F"/>
    <w:pPr>
      <w:tabs>
        <w:tab w:val="left" w:pos="3600"/>
        <w:tab w:val="left" w:pos="3958"/>
      </w:tabs>
    </w:pPr>
  </w:style>
  <w:style w:type="paragraph" w:customStyle="1" w:styleId="Note">
    <w:name w:val="Note"/>
    <w:basedOn w:val="BodyText"/>
    <w:rsid w:val="00961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B5F"/>
    <w:pPr>
      <w:framePr w:wrap="auto" w:hAnchor="text" w:y="6049"/>
    </w:pPr>
    <w:rPr>
      <w:color w:val="000000"/>
      <w:sz w:val="40"/>
    </w:rPr>
  </w:style>
  <w:style w:type="paragraph" w:customStyle="1" w:styleId="TOCTitle">
    <w:name w:val="TOCTitle"/>
    <w:basedOn w:val="Heading1"/>
    <w:rsid w:val="00961B5F"/>
    <w:pPr>
      <w:spacing w:after="240"/>
      <w:jc w:val="center"/>
      <w:outlineLvl w:val="9"/>
    </w:pPr>
    <w:rPr>
      <w:caps/>
    </w:rPr>
  </w:style>
  <w:style w:type="paragraph" w:customStyle="1" w:styleId="Version">
    <w:name w:val="Version"/>
    <w:rsid w:val="00961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B5F"/>
    <w:pPr>
      <w:keepNext w:val="0"/>
      <w:tabs>
        <w:tab w:val="right" w:pos="4176"/>
      </w:tabs>
      <w:ind w:left="198" w:hanging="198"/>
    </w:pPr>
    <w:rPr>
      <w:rFonts w:ascii="Garamond" w:hAnsi="Garamond"/>
    </w:rPr>
  </w:style>
  <w:style w:type="paragraph" w:styleId="IndexHeading">
    <w:name w:val="index heading"/>
    <w:basedOn w:val="Normal"/>
    <w:next w:val="Index1"/>
    <w:semiHidden/>
    <w:rsid w:val="00961B5F"/>
    <w:pPr>
      <w:spacing w:before="120" w:after="120"/>
    </w:pPr>
    <w:rPr>
      <w:rFonts w:ascii="Arial" w:hAnsi="Arial"/>
      <w:b/>
      <w:color w:val="918585"/>
      <w:sz w:val="24"/>
    </w:rPr>
  </w:style>
  <w:style w:type="paragraph" w:styleId="Header">
    <w:name w:val="header"/>
    <w:basedOn w:val="Normal"/>
    <w:link w:val="HeaderChar"/>
    <w:rsid w:val="00961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B5F"/>
    <w:rPr>
      <w:rFonts w:ascii="Times New Roman" w:eastAsia="Times New Roman" w:hAnsi="Times New Roman" w:cs="Times New Roman"/>
      <w:sz w:val="16"/>
      <w:szCs w:val="20"/>
      <w:lang w:val="en-GB" w:eastAsia="en-US"/>
    </w:rPr>
  </w:style>
  <w:style w:type="paragraph" w:customStyle="1" w:styleId="Chapter">
    <w:name w:val="Chapter"/>
    <w:basedOn w:val="Normal"/>
    <w:rsid w:val="00961B5F"/>
    <w:pPr>
      <w:spacing w:before="240"/>
    </w:pPr>
    <w:rPr>
      <w:rFonts w:ascii="Times New Roman" w:hAnsi="Times New Roman"/>
      <w:smallCaps/>
      <w:spacing w:val="80"/>
      <w:sz w:val="28"/>
    </w:rPr>
  </w:style>
  <w:style w:type="paragraph" w:customStyle="1" w:styleId="InChapter">
    <w:name w:val="InChapter"/>
    <w:basedOn w:val="Heading3"/>
    <w:rsid w:val="00961B5F"/>
    <w:pPr>
      <w:spacing w:after="240"/>
      <w:outlineLvl w:val="9"/>
    </w:pPr>
    <w:rPr>
      <w:noProof/>
    </w:rPr>
  </w:style>
  <w:style w:type="paragraph" w:styleId="Index2">
    <w:name w:val="index 2"/>
    <w:basedOn w:val="Normal"/>
    <w:next w:val="Normal"/>
    <w:semiHidden/>
    <w:rsid w:val="00961B5F"/>
    <w:pPr>
      <w:tabs>
        <w:tab w:val="right" w:pos="4176"/>
      </w:tabs>
      <w:ind w:left="568" w:hanging="284"/>
    </w:pPr>
    <w:rPr>
      <w:rFonts w:ascii="Garamond" w:hAnsi="Garamond"/>
    </w:rPr>
  </w:style>
  <w:style w:type="paragraph" w:customStyle="1" w:styleId="Byline">
    <w:name w:val="Byline"/>
    <w:rsid w:val="00961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B5F"/>
    <w:pPr>
      <w:tabs>
        <w:tab w:val="clear" w:pos="3600"/>
        <w:tab w:val="clear" w:pos="3958"/>
      </w:tabs>
      <w:jc w:val="right"/>
    </w:pPr>
  </w:style>
  <w:style w:type="character" w:styleId="Emphasis">
    <w:name w:val="Emphasis"/>
    <w:basedOn w:val="DefaultParagraphFont"/>
    <w:qFormat/>
    <w:rsid w:val="00961B5F"/>
    <w:rPr>
      <w:i/>
    </w:rPr>
  </w:style>
  <w:style w:type="paragraph" w:styleId="Caption">
    <w:name w:val="caption"/>
    <w:basedOn w:val="BodyText"/>
    <w:next w:val="Normal"/>
    <w:qFormat/>
    <w:rsid w:val="00961B5F"/>
    <w:pPr>
      <w:framePr w:w="2268" w:hSpace="181" w:vSpace="181" w:wrap="around" w:vAnchor="text" w:hAnchor="page" w:x="1135" w:y="285" w:anchorLock="1"/>
    </w:pPr>
    <w:rPr>
      <w:i/>
    </w:rPr>
  </w:style>
  <w:style w:type="paragraph" w:customStyle="1" w:styleId="MiniTOCTitle">
    <w:name w:val="MiniTOCTitle"/>
    <w:basedOn w:val="Heading4"/>
    <w:rsid w:val="00961B5F"/>
    <w:pPr>
      <w:spacing w:before="240"/>
      <w:outlineLvl w:val="9"/>
    </w:pPr>
    <w:rPr>
      <w:noProof/>
      <w:sz w:val="24"/>
    </w:rPr>
  </w:style>
  <w:style w:type="paragraph" w:customStyle="1" w:styleId="MiniTOCItem">
    <w:name w:val="MiniTOCItem"/>
    <w:basedOn w:val="ListBullet"/>
    <w:rsid w:val="00961B5F"/>
    <w:pPr>
      <w:numPr>
        <w:numId w:val="0"/>
      </w:numPr>
      <w:tabs>
        <w:tab w:val="right" w:leader="dot" w:pos="6521"/>
      </w:tabs>
      <w:spacing w:before="0" w:after="0"/>
    </w:pPr>
  </w:style>
  <w:style w:type="paragraph" w:customStyle="1" w:styleId="TOFTitle">
    <w:name w:val="TOFTitle"/>
    <w:basedOn w:val="TOCTitle"/>
    <w:rsid w:val="00961B5F"/>
  </w:style>
  <w:style w:type="paragraph" w:styleId="TableofFigures">
    <w:name w:val="table of figures"/>
    <w:basedOn w:val="Normal"/>
    <w:next w:val="Normal"/>
    <w:semiHidden/>
    <w:rsid w:val="00961B5F"/>
    <w:pPr>
      <w:tabs>
        <w:tab w:val="right" w:leader="dot" w:pos="9072"/>
      </w:tabs>
      <w:ind w:left="970" w:hanging="403"/>
    </w:pPr>
    <w:rPr>
      <w:rFonts w:ascii="Times New Roman" w:hAnsi="Times New Roman"/>
      <w:b/>
    </w:rPr>
  </w:style>
  <w:style w:type="paragraph" w:styleId="ListNumber">
    <w:name w:val="List Number"/>
    <w:basedOn w:val="List"/>
    <w:rsid w:val="00961B5F"/>
    <w:pPr>
      <w:numPr>
        <w:numId w:val="11"/>
      </w:numPr>
    </w:pPr>
  </w:style>
  <w:style w:type="character" w:customStyle="1" w:styleId="WingdingSymbols">
    <w:name w:val="Wingding Symbols"/>
    <w:rsid w:val="00961B5F"/>
    <w:rPr>
      <w:rFonts w:ascii="Wingdings" w:hAnsi="Wingdings"/>
    </w:rPr>
  </w:style>
  <w:style w:type="paragraph" w:customStyle="1" w:styleId="TableHeading">
    <w:name w:val="Table Heading"/>
    <w:basedOn w:val="HeadingBase"/>
    <w:rsid w:val="00961B5F"/>
    <w:pPr>
      <w:keepLines/>
      <w:pBdr>
        <w:bottom w:val="single" w:sz="6" w:space="1" w:color="918585"/>
      </w:pBdr>
      <w:spacing w:before="240"/>
    </w:pPr>
  </w:style>
  <w:style w:type="character" w:customStyle="1" w:styleId="HotSpot">
    <w:name w:val="HotSpot"/>
    <w:rsid w:val="00961B5F"/>
    <w:rPr>
      <w:color w:val="0033CC"/>
      <w:u w:val="none"/>
    </w:rPr>
  </w:style>
  <w:style w:type="paragraph" w:customStyle="1" w:styleId="BodyTextRight">
    <w:name w:val="Body Text Right"/>
    <w:basedOn w:val="BodyText"/>
    <w:rsid w:val="00961B5F"/>
    <w:pPr>
      <w:spacing w:before="0" w:after="0"/>
      <w:jc w:val="right"/>
    </w:pPr>
  </w:style>
  <w:style w:type="paragraph" w:styleId="Index3">
    <w:name w:val="index 3"/>
    <w:basedOn w:val="ListNumber2"/>
    <w:next w:val="Normal"/>
    <w:semiHidden/>
    <w:rsid w:val="00961B5F"/>
    <w:pPr>
      <w:numPr>
        <w:numId w:val="0"/>
      </w:numPr>
      <w:tabs>
        <w:tab w:val="right" w:leader="dot" w:pos="4176"/>
      </w:tabs>
    </w:pPr>
  </w:style>
  <w:style w:type="paragraph" w:styleId="ListNumber2">
    <w:name w:val="List Number 2"/>
    <w:basedOn w:val="List2"/>
    <w:rsid w:val="00961B5F"/>
    <w:pPr>
      <w:numPr>
        <w:numId w:val="10"/>
      </w:numPr>
      <w:tabs>
        <w:tab w:val="clear" w:pos="1060"/>
      </w:tabs>
    </w:pPr>
  </w:style>
  <w:style w:type="paragraph" w:customStyle="1" w:styleId="MarginNote">
    <w:name w:val="Margin Note"/>
    <w:basedOn w:val="BodyText"/>
    <w:rsid w:val="00961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1B5F"/>
    <w:rPr>
      <w:sz w:val="32"/>
    </w:rPr>
  </w:style>
  <w:style w:type="paragraph" w:customStyle="1" w:styleId="HeadingProcedure">
    <w:name w:val="Heading Procedure"/>
    <w:basedOn w:val="HeadingBase"/>
    <w:next w:val="Normal"/>
    <w:rsid w:val="00961B5F"/>
    <w:pPr>
      <w:tabs>
        <w:tab w:val="left" w:pos="0"/>
      </w:tabs>
      <w:spacing w:before="120" w:after="60"/>
    </w:pPr>
    <w:rPr>
      <w:i/>
      <w:color w:val="918585"/>
      <w:sz w:val="22"/>
    </w:rPr>
  </w:style>
  <w:style w:type="paragraph" w:customStyle="1" w:styleId="TableBodyText">
    <w:name w:val="Table Body Text"/>
    <w:basedOn w:val="BodyText"/>
    <w:rsid w:val="00961B5F"/>
    <w:pPr>
      <w:spacing w:before="60" w:after="60"/>
    </w:pPr>
  </w:style>
  <w:style w:type="paragraph" w:styleId="ListContinue">
    <w:name w:val="List Continue"/>
    <w:basedOn w:val="List"/>
    <w:rsid w:val="00961B5F"/>
    <w:pPr>
      <w:ind w:firstLine="0"/>
    </w:pPr>
  </w:style>
  <w:style w:type="paragraph" w:customStyle="1" w:styleId="ListNote">
    <w:name w:val="List Note"/>
    <w:basedOn w:val="List"/>
    <w:rsid w:val="00961B5F"/>
    <w:pPr>
      <w:pBdr>
        <w:top w:val="single" w:sz="6" w:space="2" w:color="918585"/>
        <w:bottom w:val="single" w:sz="6" w:space="2" w:color="918585"/>
      </w:pBdr>
      <w:tabs>
        <w:tab w:val="left" w:pos="1021"/>
      </w:tabs>
      <w:ind w:firstLine="0"/>
    </w:pPr>
  </w:style>
  <w:style w:type="paragraph" w:customStyle="1" w:styleId="Warning">
    <w:name w:val="Warning"/>
    <w:basedOn w:val="BodyText"/>
    <w:rsid w:val="00961B5F"/>
    <w:pPr>
      <w:shd w:val="clear" w:color="auto" w:fill="D9D9D9"/>
      <w:tabs>
        <w:tab w:val="left" w:pos="992"/>
      </w:tabs>
      <w:ind w:left="119" w:right="119"/>
    </w:pPr>
    <w:rPr>
      <w:sz w:val="20"/>
    </w:rPr>
  </w:style>
  <w:style w:type="paragraph" w:customStyle="1" w:styleId="MarginIcons">
    <w:name w:val="Margin Icons"/>
    <w:basedOn w:val="BodyText"/>
    <w:rsid w:val="00961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B5F"/>
    <w:rPr>
      <w:rFonts w:ascii="Courier New" w:hAnsi="Courier New"/>
    </w:rPr>
  </w:style>
  <w:style w:type="paragraph" w:customStyle="1" w:styleId="NoteBullet">
    <w:name w:val="Note Bullet"/>
    <w:basedOn w:val="Note"/>
    <w:rsid w:val="00961B5F"/>
    <w:pPr>
      <w:tabs>
        <w:tab w:val="clear" w:pos="680"/>
      </w:tabs>
      <w:spacing w:before="60" w:after="60"/>
    </w:pPr>
  </w:style>
  <w:style w:type="paragraph" w:customStyle="1" w:styleId="SubHeading2">
    <w:name w:val="SubHeading2"/>
    <w:basedOn w:val="HeadingBase"/>
    <w:rsid w:val="00961B5F"/>
    <w:pPr>
      <w:spacing w:before="240" w:after="60"/>
    </w:pPr>
    <w:rPr>
      <w:sz w:val="20"/>
    </w:rPr>
  </w:style>
  <w:style w:type="paragraph" w:customStyle="1" w:styleId="SubHeading1">
    <w:name w:val="SubHeading1"/>
    <w:basedOn w:val="HeadingBase"/>
    <w:rsid w:val="00961B5F"/>
    <w:pPr>
      <w:spacing w:before="240" w:after="60"/>
    </w:pPr>
    <w:rPr>
      <w:color w:val="918585"/>
      <w:sz w:val="22"/>
    </w:rPr>
  </w:style>
  <w:style w:type="paragraph" w:customStyle="1" w:styleId="SideHeading">
    <w:name w:val="Side Heading"/>
    <w:basedOn w:val="HeadingBase"/>
    <w:rsid w:val="00961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B5F"/>
    <w:pPr>
      <w:numPr>
        <w:numId w:val="12"/>
      </w:numPr>
    </w:pPr>
  </w:style>
  <w:style w:type="paragraph" w:styleId="PlainText">
    <w:name w:val="Plain Text"/>
    <w:basedOn w:val="Normal"/>
    <w:link w:val="PlainTextChar"/>
    <w:rsid w:val="00961B5F"/>
    <w:rPr>
      <w:sz w:val="20"/>
    </w:rPr>
  </w:style>
  <w:style w:type="character" w:customStyle="1" w:styleId="PlainTextChar">
    <w:name w:val="Plain Text Char"/>
    <w:basedOn w:val="DefaultParagraphFont"/>
    <w:link w:val="PlainText"/>
    <w:rsid w:val="00961B5F"/>
    <w:rPr>
      <w:rFonts w:ascii="Courier New" w:eastAsia="Times New Roman" w:hAnsi="Courier New" w:cs="Times New Roman"/>
      <w:sz w:val="20"/>
      <w:szCs w:val="20"/>
      <w:lang w:eastAsia="en-US"/>
    </w:rPr>
  </w:style>
  <w:style w:type="character" w:customStyle="1" w:styleId="MenuOption">
    <w:name w:val="Menu Option"/>
    <w:basedOn w:val="DefaultParagraphFont"/>
    <w:rsid w:val="00961B5F"/>
    <w:rPr>
      <w:b/>
      <w:smallCaps/>
    </w:rPr>
  </w:style>
  <w:style w:type="paragraph" w:customStyle="1" w:styleId="TableListNumber">
    <w:name w:val="Table List Number"/>
    <w:basedOn w:val="ListNumber"/>
    <w:rsid w:val="00961B5F"/>
    <w:pPr>
      <w:numPr>
        <w:numId w:val="0"/>
      </w:numPr>
    </w:pPr>
  </w:style>
  <w:style w:type="paragraph" w:styleId="TOC4">
    <w:name w:val="toc 4"/>
    <w:basedOn w:val="TOCBase"/>
    <w:next w:val="Normal"/>
    <w:semiHidden/>
    <w:rsid w:val="00961B5F"/>
    <w:pPr>
      <w:tabs>
        <w:tab w:val="right" w:leader="dot" w:pos="9071"/>
      </w:tabs>
      <w:ind w:left="1701"/>
    </w:pPr>
  </w:style>
  <w:style w:type="paragraph" w:customStyle="1" w:styleId="ListAlpha">
    <w:name w:val="List Alpha"/>
    <w:basedOn w:val="List"/>
    <w:rsid w:val="00961B5F"/>
    <w:pPr>
      <w:numPr>
        <w:numId w:val="9"/>
      </w:numPr>
    </w:pPr>
  </w:style>
  <w:style w:type="paragraph" w:customStyle="1" w:styleId="ListAlpha2">
    <w:name w:val="List Alpha 2"/>
    <w:basedOn w:val="List2"/>
    <w:rsid w:val="00961B5F"/>
    <w:pPr>
      <w:numPr>
        <w:numId w:val="8"/>
      </w:numPr>
    </w:pPr>
  </w:style>
  <w:style w:type="paragraph" w:styleId="List2">
    <w:name w:val="List 2"/>
    <w:basedOn w:val="BodyText"/>
    <w:rsid w:val="00961B5F"/>
    <w:pPr>
      <w:tabs>
        <w:tab w:val="left" w:pos="680"/>
      </w:tabs>
      <w:spacing w:before="60" w:after="60"/>
      <w:ind w:left="680" w:hanging="340"/>
    </w:pPr>
  </w:style>
  <w:style w:type="paragraph" w:styleId="List3">
    <w:name w:val="List 3"/>
    <w:basedOn w:val="BodyText"/>
    <w:rsid w:val="00961B5F"/>
    <w:pPr>
      <w:tabs>
        <w:tab w:val="left" w:pos="1021"/>
      </w:tabs>
      <w:spacing w:before="60" w:after="60"/>
      <w:ind w:left="1020" w:hanging="340"/>
    </w:pPr>
  </w:style>
  <w:style w:type="paragraph" w:styleId="List4">
    <w:name w:val="List 4"/>
    <w:basedOn w:val="BodyText"/>
    <w:rsid w:val="00961B5F"/>
    <w:pPr>
      <w:tabs>
        <w:tab w:val="left" w:pos="1361"/>
      </w:tabs>
      <w:spacing w:before="60" w:after="60"/>
      <w:ind w:left="1361" w:hanging="340"/>
    </w:pPr>
  </w:style>
  <w:style w:type="paragraph" w:styleId="List5">
    <w:name w:val="List 5"/>
    <w:basedOn w:val="BodyText"/>
    <w:rsid w:val="00961B5F"/>
    <w:pPr>
      <w:tabs>
        <w:tab w:val="left" w:pos="1701"/>
      </w:tabs>
      <w:spacing w:before="60" w:after="60"/>
      <w:ind w:left="1701" w:hanging="340"/>
    </w:pPr>
  </w:style>
  <w:style w:type="paragraph" w:styleId="ListBullet3">
    <w:name w:val="List Bullet 3"/>
    <w:basedOn w:val="List3"/>
    <w:rsid w:val="00961B5F"/>
    <w:pPr>
      <w:numPr>
        <w:numId w:val="15"/>
      </w:numPr>
      <w:tabs>
        <w:tab w:val="clear" w:pos="1021"/>
      </w:tabs>
      <w:ind w:left="1037" w:hanging="357"/>
    </w:pPr>
  </w:style>
  <w:style w:type="paragraph" w:styleId="ListBullet4">
    <w:name w:val="List Bullet 4"/>
    <w:basedOn w:val="List4"/>
    <w:rsid w:val="00961B5F"/>
    <w:pPr>
      <w:numPr>
        <w:numId w:val="3"/>
      </w:numPr>
    </w:pPr>
  </w:style>
  <w:style w:type="paragraph" w:styleId="ListBullet5">
    <w:name w:val="List Bullet 5"/>
    <w:basedOn w:val="List5"/>
    <w:rsid w:val="00961B5F"/>
    <w:pPr>
      <w:numPr>
        <w:numId w:val="4"/>
      </w:numPr>
    </w:pPr>
  </w:style>
  <w:style w:type="paragraph" w:styleId="ListContinue2">
    <w:name w:val="List Continue 2"/>
    <w:basedOn w:val="List2"/>
    <w:rsid w:val="00961B5F"/>
    <w:pPr>
      <w:ind w:firstLine="0"/>
    </w:pPr>
  </w:style>
  <w:style w:type="paragraph" w:styleId="ListContinue3">
    <w:name w:val="List Continue 3"/>
    <w:basedOn w:val="List3"/>
    <w:rsid w:val="00961B5F"/>
    <w:pPr>
      <w:ind w:left="1021" w:firstLine="0"/>
    </w:pPr>
  </w:style>
  <w:style w:type="paragraph" w:styleId="ListContinue4">
    <w:name w:val="List Continue 4"/>
    <w:basedOn w:val="List4"/>
    <w:rsid w:val="00961B5F"/>
    <w:pPr>
      <w:ind w:firstLine="0"/>
    </w:pPr>
  </w:style>
  <w:style w:type="paragraph" w:styleId="ListContinue5">
    <w:name w:val="List Continue 5"/>
    <w:basedOn w:val="List5"/>
    <w:rsid w:val="00961B5F"/>
    <w:pPr>
      <w:ind w:firstLine="0"/>
    </w:pPr>
  </w:style>
  <w:style w:type="paragraph" w:styleId="ListNumber3">
    <w:name w:val="List Number 3"/>
    <w:basedOn w:val="List3"/>
    <w:rsid w:val="00961B5F"/>
    <w:pPr>
      <w:numPr>
        <w:numId w:val="5"/>
      </w:numPr>
    </w:pPr>
  </w:style>
  <w:style w:type="paragraph" w:styleId="ListNumber4">
    <w:name w:val="List Number 4"/>
    <w:basedOn w:val="List4"/>
    <w:rsid w:val="00961B5F"/>
    <w:pPr>
      <w:numPr>
        <w:numId w:val="6"/>
      </w:numPr>
    </w:pPr>
  </w:style>
  <w:style w:type="paragraph" w:styleId="ListNumber5">
    <w:name w:val="List Number 5"/>
    <w:basedOn w:val="List5"/>
    <w:rsid w:val="00961B5F"/>
    <w:pPr>
      <w:numPr>
        <w:numId w:val="7"/>
      </w:numPr>
    </w:pPr>
  </w:style>
  <w:style w:type="paragraph" w:styleId="BlockText">
    <w:name w:val="Block Text"/>
    <w:basedOn w:val="Normal"/>
    <w:rsid w:val="00961B5F"/>
    <w:pPr>
      <w:spacing w:after="120"/>
      <w:ind w:left="1440" w:right="1440"/>
    </w:pPr>
  </w:style>
  <w:style w:type="character" w:customStyle="1" w:styleId="Subscript">
    <w:name w:val="Subscript"/>
    <w:basedOn w:val="DefaultParagraphFont"/>
    <w:rsid w:val="00961B5F"/>
    <w:rPr>
      <w:sz w:val="16"/>
      <w:vertAlign w:val="subscript"/>
    </w:rPr>
  </w:style>
  <w:style w:type="character" w:customStyle="1" w:styleId="Superscript">
    <w:name w:val="Superscript"/>
    <w:basedOn w:val="DefaultParagraphFont"/>
    <w:rsid w:val="00961B5F"/>
    <w:rPr>
      <w:sz w:val="16"/>
      <w:vertAlign w:val="superscript"/>
    </w:rPr>
  </w:style>
  <w:style w:type="character" w:customStyle="1" w:styleId="Symbols">
    <w:name w:val="Symbols"/>
    <w:basedOn w:val="DefaultParagraphFont"/>
    <w:rsid w:val="00961B5F"/>
    <w:rPr>
      <w:rFonts w:ascii="Symbol" w:hAnsi="Symbol"/>
    </w:rPr>
  </w:style>
  <w:style w:type="character" w:customStyle="1" w:styleId="MenuOptions">
    <w:name w:val="Menu Options"/>
    <w:basedOn w:val="DefaultParagraphFont"/>
    <w:rsid w:val="00961B5F"/>
    <w:rPr>
      <w:rFonts w:ascii="Arial Narrow" w:hAnsi="Arial Narrow"/>
      <w:smallCaps/>
    </w:rPr>
  </w:style>
  <w:style w:type="character" w:customStyle="1" w:styleId="Buttons">
    <w:name w:val="Buttons"/>
    <w:basedOn w:val="DefaultParagraphFont"/>
    <w:rsid w:val="00961B5F"/>
    <w:rPr>
      <w:b/>
    </w:rPr>
  </w:style>
  <w:style w:type="character" w:customStyle="1" w:styleId="Underlined">
    <w:name w:val="Underlined"/>
    <w:basedOn w:val="DefaultParagraphFont"/>
    <w:rsid w:val="00961B5F"/>
    <w:rPr>
      <w:u w:val="single"/>
    </w:rPr>
  </w:style>
  <w:style w:type="paragraph" w:customStyle="1" w:styleId="TableBodyTextRight">
    <w:name w:val="Table Body Text Right"/>
    <w:basedOn w:val="TableBodyText"/>
    <w:rsid w:val="00961B5F"/>
    <w:pPr>
      <w:widowControl w:val="0"/>
      <w:autoSpaceDE w:val="0"/>
      <w:autoSpaceDN w:val="0"/>
      <w:adjustRightInd w:val="0"/>
      <w:jc w:val="right"/>
    </w:pPr>
    <w:rPr>
      <w:rFonts w:cs="Arial"/>
      <w:szCs w:val="18"/>
    </w:rPr>
  </w:style>
  <w:style w:type="paragraph" w:customStyle="1" w:styleId="CopyrightText">
    <w:name w:val="Copyright Text"/>
    <w:basedOn w:val="BodyText"/>
    <w:rsid w:val="00961B5F"/>
    <w:rPr>
      <w:sz w:val="18"/>
    </w:rPr>
  </w:style>
  <w:style w:type="paragraph" w:customStyle="1" w:styleId="BodySmallRight">
    <w:name w:val="Body Small Right"/>
    <w:basedOn w:val="BodyTextRight"/>
    <w:rsid w:val="00961B5F"/>
    <w:rPr>
      <w:sz w:val="18"/>
      <w:szCs w:val="18"/>
    </w:rPr>
  </w:style>
  <w:style w:type="paragraph" w:customStyle="1" w:styleId="MarginEdition">
    <w:name w:val="Margin Edition"/>
    <w:basedOn w:val="MarginNote"/>
    <w:rsid w:val="00961B5F"/>
    <w:pPr>
      <w:spacing w:before="0" w:after="0"/>
    </w:pPr>
    <w:rPr>
      <w:rFonts w:ascii="Times New Roman" w:hAnsi="Times New Roman"/>
      <w:color w:val="999999"/>
    </w:rPr>
  </w:style>
  <w:style w:type="paragraph" w:customStyle="1" w:styleId="Spacer">
    <w:name w:val="Spacer"/>
    <w:basedOn w:val="Normal"/>
    <w:rsid w:val="00961B5F"/>
    <w:rPr>
      <w:sz w:val="2"/>
      <w:szCs w:val="2"/>
    </w:rPr>
  </w:style>
  <w:style w:type="character" w:customStyle="1" w:styleId="Small">
    <w:name w:val="Small"/>
    <w:basedOn w:val="DefaultParagraphFont"/>
    <w:rsid w:val="00961B5F"/>
    <w:rPr>
      <w:sz w:val="16"/>
    </w:rPr>
  </w:style>
  <w:style w:type="paragraph" w:customStyle="1" w:styleId="WideTable">
    <w:name w:val="Wide Table"/>
    <w:basedOn w:val="Normal"/>
    <w:rsid w:val="00961B5F"/>
    <w:pPr>
      <w:ind w:left="-1418"/>
    </w:pPr>
    <w:rPr>
      <w:sz w:val="2"/>
      <w:szCs w:val="2"/>
    </w:rPr>
  </w:style>
  <w:style w:type="character" w:styleId="PageNumber">
    <w:name w:val="page number"/>
    <w:basedOn w:val="DefaultParagraphFont"/>
    <w:rsid w:val="00961B5F"/>
  </w:style>
  <w:style w:type="paragraph" w:styleId="Quote">
    <w:name w:val="Quote"/>
    <w:basedOn w:val="Heading1"/>
    <w:link w:val="QuoteChar"/>
    <w:qFormat/>
    <w:rsid w:val="00961B5F"/>
    <w:rPr>
      <w:b w:val="0"/>
      <w:sz w:val="72"/>
      <w:szCs w:val="72"/>
      <w:lang w:val="en-NZ"/>
    </w:rPr>
  </w:style>
  <w:style w:type="character" w:customStyle="1" w:styleId="QuoteChar">
    <w:name w:val="Quote Char"/>
    <w:basedOn w:val="DefaultParagraphFont"/>
    <w:link w:val="Quote"/>
    <w:rsid w:val="00961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B5F"/>
    <w:pPr>
      <w:pageBreakBefore/>
    </w:pPr>
  </w:style>
  <w:style w:type="paragraph" w:customStyle="1" w:styleId="Border">
    <w:name w:val="Border"/>
    <w:basedOn w:val="Normal"/>
    <w:qFormat/>
    <w:rsid w:val="00961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B5F"/>
    <w:rPr>
      <w:b/>
      <w:bCs/>
      <w:i/>
      <w:iCs/>
      <w:color w:val="auto"/>
    </w:rPr>
  </w:style>
  <w:style w:type="paragraph" w:styleId="IntenseQuote">
    <w:name w:val="Intense Quote"/>
    <w:basedOn w:val="Normal"/>
    <w:next w:val="Normal"/>
    <w:link w:val="IntenseQuoteChar"/>
    <w:uiPriority w:val="30"/>
    <w:qFormat/>
    <w:rsid w:val="00961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1B5F"/>
    <w:rPr>
      <w:smallCaps/>
      <w:color w:val="auto"/>
      <w:u w:val="single"/>
    </w:rPr>
  </w:style>
  <w:style w:type="character" w:styleId="IntenseReference">
    <w:name w:val="Intense Reference"/>
    <w:basedOn w:val="DefaultParagraphFont"/>
    <w:uiPriority w:val="32"/>
    <w:qFormat/>
    <w:rsid w:val="00961B5F"/>
    <w:rPr>
      <w:b/>
      <w:bCs/>
      <w:smallCaps/>
      <w:color w:val="auto"/>
      <w:spacing w:val="5"/>
      <w:u w:val="single"/>
    </w:rPr>
  </w:style>
  <w:style w:type="paragraph" w:customStyle="1" w:styleId="2ColumnHeading">
    <w:name w:val="2Column Heading"/>
    <w:basedOn w:val="BodyText"/>
    <w:qFormat/>
    <w:rsid w:val="00961B5F"/>
    <w:pPr>
      <w:spacing w:after="60"/>
      <w:ind w:left="-2268"/>
    </w:pPr>
    <w:rPr>
      <w:b/>
    </w:rPr>
  </w:style>
  <w:style w:type="paragraph" w:customStyle="1" w:styleId="Heading1TOC">
    <w:name w:val="Heading1 TOC"/>
    <w:basedOn w:val="Normal"/>
    <w:qFormat/>
    <w:rsid w:val="00961B5F"/>
    <w:pPr>
      <w:spacing w:before="240" w:after="120"/>
    </w:pPr>
    <w:rPr>
      <w:rFonts w:ascii="Times New Roman" w:hAnsi="Times New Roman"/>
      <w:b/>
      <w:sz w:val="32"/>
    </w:rPr>
  </w:style>
  <w:style w:type="paragraph" w:customStyle="1" w:styleId="Heading2TOC">
    <w:name w:val="Heading2 TOC"/>
    <w:basedOn w:val="Normal"/>
    <w:qFormat/>
    <w:rsid w:val="00961B5F"/>
    <w:pPr>
      <w:spacing w:before="240" w:after="60"/>
    </w:pPr>
    <w:rPr>
      <w:rFonts w:ascii="Times New Roman" w:hAnsi="Times New Roman"/>
      <w:b/>
      <w:sz w:val="28"/>
    </w:rPr>
  </w:style>
  <w:style w:type="character" w:customStyle="1" w:styleId="Underline">
    <w:name w:val="Underline"/>
    <w:basedOn w:val="DefaultParagraphFont"/>
    <w:qFormat/>
    <w:rsid w:val="00961B5F"/>
    <w:rPr>
      <w:u w:val="single"/>
    </w:rPr>
  </w:style>
  <w:style w:type="paragraph" w:styleId="BalloonText">
    <w:name w:val="Balloon Text"/>
    <w:basedOn w:val="Normal"/>
    <w:link w:val="BalloonTextChar"/>
    <w:rsid w:val="00961B5F"/>
    <w:rPr>
      <w:rFonts w:ascii="Tahoma" w:hAnsi="Tahoma" w:cs="Tahoma"/>
      <w:sz w:val="16"/>
      <w:szCs w:val="16"/>
    </w:rPr>
  </w:style>
  <w:style w:type="character" w:customStyle="1" w:styleId="BalloonTextChar">
    <w:name w:val="Balloon Text Char"/>
    <w:basedOn w:val="DefaultParagraphFont"/>
    <w:link w:val="BalloonText"/>
    <w:rsid w:val="00961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1B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1B5F"/>
    <w:rPr>
      <w:b/>
      <w:color w:val="660033"/>
      <w:spacing w:val="0"/>
    </w:rPr>
  </w:style>
  <w:style w:type="paragraph" w:customStyle="1" w:styleId="Nameditemlist">
    <w:name w:val="Named item list"/>
    <w:basedOn w:val="BodyText"/>
    <w:qFormat/>
    <w:rsid w:val="00961B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2120</Words>
  <Characters>13737</Characters>
  <Application>Microsoft Office Word</Application>
  <DocSecurity>0</DocSecurity>
  <Lines>473</Lines>
  <Paragraphs>288</Paragraphs>
  <ScaleCrop>false</ScaleCrop>
  <Company>Author-it Software Corporation Ltd.</Company>
  <LinksUpToDate>false</LinksUpToDate>
  <CharactersWithSpaces>15569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PRMPFES52A Prepare quotations for gaseous fire suppression system designs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2012-10-11T19:52:00Z</dcterms:created>
  <dcterms:modified xsi:type="dcterms:W3CDTF">2012-10-11T19:52:00Z</dcterms:modified>
</cp:coreProperties>
</file>