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F3E" w:rsidP="000F1F3E">
      <w:pPr>
        <w:pStyle w:val="Title"/>
      </w:pPr>
      <w:bookmarkStart w:id="0" w:name="_GoBack"/>
      <w:bookmarkEnd w:id="0"/>
      <w:r>
        <w:fldChar w:fldCharType="begin"/>
      </w:r>
      <w:r>
        <w:instrText xml:space="preserve"> TITLE   \* MERGEFORMAT </w:instrText>
      </w:r>
      <w:r>
        <w:fldChar w:fldCharType="separate"/>
      </w:r>
      <w:r>
        <w:t>PRMPFES48A Receive and dispatch ozone depleting substance and synthetic greenhouse gas containers</w:t>
      </w:r>
      <w:r>
        <w:fldChar w:fldCharType="end"/>
      </w:r>
    </w:p>
    <w:p w:rsidR="000F1F3E" w:rsidP="000F1F3E">
      <w:pPr>
        <w:pStyle w:val="Version"/>
        <w:sectPr w:rsidSect="00377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3EF" w:rsidP="003773EF">
      <w:pPr>
        <w:pStyle w:val="SuperHeading"/>
      </w:pPr>
      <w:r w:rsidRPr="003773EF">
        <w:t>PRMPFES48A Receive and dispatch ozone depleting substance and synthetic greenhouse gas containers</w:t>
      </w:r>
    </w:p>
    <w:p w:rsidR="00000000" w:rsidRPr="003773EF" w:rsidP="003773EF">
      <w:pPr>
        <w:pStyle w:val="Heading1"/>
      </w:pPr>
      <w:bookmarkStart w:id="1" w:name="O_272938"/>
      <w:bookmarkEnd w:id="1"/>
      <w:r w:rsidRPr="003773EF">
        <w:t>Modification History</w:t>
      </w:r>
    </w:p>
    <w:p w:rsidR="00000000" w:rsidRPr="003773EF" w:rsidP="003773EF">
      <w:pPr>
        <w:pStyle w:val="BodyText"/>
      </w:pPr>
      <w:r w:rsidRPr="003773EF">
        <w:t>Not Applicable</w:t>
      </w:r>
    </w:p>
    <w:p w:rsidR="00000000" w:rsidRPr="003773EF" w:rsidP="003773EF">
      <w:pPr>
        <w:pStyle w:val="AllowPageBreak"/>
      </w:pPr>
    </w:p>
    <w:p w:rsidR="00000000" w:rsidRPr="003773EF" w:rsidP="003773EF">
      <w:pPr>
        <w:pStyle w:val="Heading1"/>
      </w:pPr>
      <w:bookmarkStart w:id="2" w:name="O_216474"/>
      <w:bookmarkEnd w:id="2"/>
      <w:r w:rsidRPr="003773EF">
        <w:t>Unit Descriptor</w:t>
      </w:r>
    </w:p>
    <w:p w:rsidR="00000000" w:rsidRPr="003773EF" w:rsidP="003773EF">
      <w:pPr>
        <w:pStyle w:val="BodyText"/>
      </w:pPr>
      <w:r w:rsidRPr="003773EF">
        <w:rPr>
          <w:rStyle w:val="SpecialBold"/>
        </w:rPr>
        <w:t>Unit descriptor</w:t>
      </w:r>
    </w:p>
    <w:p w:rsidR="000F1F3E" w:rsidP="003773EF">
      <w:pPr>
        <w:pStyle w:val="BodyText"/>
      </w:pPr>
      <w:r w:rsidRPr="003773EF">
        <w:t>This unit of competency specifies the outcomes required to receive containers of ozone depleting substances (ODS) and synthetic greenhouse gases (SGG) in accordance with regulatory and workplace requirements, including iden</w:t>
      </w:r>
      <w:r w:rsidRPr="003773EF">
        <w:t>tification of workplace procedures and documentation requirements for receiving and dispatching ODS and SGG containers. Activities covered in this unit include checking, inspecting, loading and unloading, classifying, making safe, moving, storing, dispatch</w:t>
      </w:r>
      <w:r w:rsidRPr="003773EF">
        <w:t>ing and completing workplace documentation.</w:t>
      </w:r>
    </w:p>
    <w:p w:rsidR="000F1F3E" w:rsidP="003773EF">
      <w:pPr>
        <w:pStyle w:val="BodyText"/>
      </w:pPr>
    </w:p>
    <w:p w:rsidR="00000000" w:rsidRPr="003773EF" w:rsidP="003773EF">
      <w:pPr>
        <w:pStyle w:val="Heading1"/>
      </w:pPr>
      <w:bookmarkStart w:id="3" w:name="O_216476"/>
      <w:bookmarkEnd w:id="3"/>
      <w:r w:rsidRPr="003773EF">
        <w:t>Application of the Unit</w:t>
      </w:r>
    </w:p>
    <w:p w:rsidR="00000000" w:rsidRPr="003773EF" w:rsidP="003773EF">
      <w:pPr>
        <w:pStyle w:val="BodyText"/>
      </w:pPr>
      <w:r w:rsidRPr="003773EF">
        <w:rPr>
          <w:rStyle w:val="SpecialBold"/>
        </w:rPr>
        <w:t>Application of the unit</w:t>
      </w:r>
    </w:p>
    <w:p w:rsidR="000F1F3E" w:rsidP="003773EF">
      <w:pPr>
        <w:pStyle w:val="BodyText"/>
      </w:pPr>
      <w:r w:rsidRPr="003773EF">
        <w:t xml:space="preserve">This unit of competency supports one or more extinguishing agent handling licences prescribed under the </w:t>
      </w:r>
      <w:r w:rsidRPr="003773EF">
        <w:rPr>
          <w:rStyle w:val="Emphasis"/>
        </w:rPr>
        <w:t>Ozone Protection and Synthetic Greenhouse</w:t>
      </w:r>
      <w:r w:rsidRPr="003773EF">
        <w:rPr>
          <w:rStyle w:val="Emphasis"/>
        </w:rPr>
        <w:t xml:space="preserve"> Gas Management Act 1989</w:t>
      </w:r>
      <w:r w:rsidRPr="003773EF">
        <w:t>.</w:t>
      </w:r>
    </w:p>
    <w:p w:rsidR="000F1F3E" w:rsidP="003773EF">
      <w:pPr>
        <w:pStyle w:val="BodyText"/>
      </w:pPr>
    </w:p>
    <w:p w:rsidR="00000000" w:rsidRPr="003773EF" w:rsidP="003773EF">
      <w:pPr>
        <w:pStyle w:val="Heading1"/>
      </w:pPr>
      <w:bookmarkStart w:id="4" w:name="O_281198"/>
      <w:bookmarkEnd w:id="4"/>
      <w:r w:rsidRPr="003773EF">
        <w:t>Licensing/Regulatory Information</w:t>
      </w:r>
    </w:p>
    <w:p w:rsidR="00000000" w:rsidRPr="003773EF" w:rsidP="003773EF">
      <w:pPr>
        <w:pStyle w:val="BodyText"/>
      </w:pPr>
      <w:r w:rsidRPr="003773EF">
        <w:t>Not Applicable</w:t>
      </w:r>
    </w:p>
    <w:p w:rsidR="00000000" w:rsidRPr="003773EF" w:rsidP="003773EF">
      <w:pPr>
        <w:pStyle w:val="AllowPageBreak"/>
      </w:pPr>
    </w:p>
    <w:p w:rsidR="00000000" w:rsidRPr="003773EF" w:rsidP="003773EF">
      <w:pPr>
        <w:pStyle w:val="Heading1"/>
      </w:pPr>
      <w:bookmarkStart w:id="5" w:name="O_216475"/>
      <w:bookmarkEnd w:id="5"/>
      <w:r w:rsidRPr="003773EF">
        <w:t>Pre-Requisites</w:t>
      </w:r>
    </w:p>
    <w:p w:rsidR="00000000" w:rsidRPr="003773EF" w:rsidP="003773EF">
      <w:pPr>
        <w:pStyle w:val="BodyText"/>
      </w:pPr>
      <w:r w:rsidRPr="003773EF">
        <w:rPr>
          <w:rStyle w:val="SpecialBold"/>
        </w:rPr>
        <w:t>Prerequisite units</w:t>
      </w:r>
    </w:p>
    <w:p w:rsidR="00000000" w:rsidRPr="003773EF" w:rsidP="003773EF">
      <w:pPr>
        <w:pStyle w:val="BodyText"/>
      </w:pPr>
      <w:r w:rsidRPr="003773EF">
        <w:t>The following units of competency must be assessed prior to this unit:</w:t>
      </w:r>
    </w:p>
    <w:p w:rsidR="00000000" w:rsidRPr="003773EF" w:rsidP="003773EF">
      <w:pPr>
        <w:pStyle w:val="ListBullet"/>
      </w:pPr>
      <w:r w:rsidRPr="003773EF">
        <w:t xml:space="preserve">PRMPFES03C </w:t>
      </w:r>
      <w:r w:rsidRPr="003773EF">
        <w:rPr>
          <w:rStyle w:val="Emphasis"/>
        </w:rPr>
        <w:t>Safely move materials and loads in the workplace</w:t>
      </w:r>
    </w:p>
    <w:p w:rsidR="000F1F3E" w:rsidP="003773EF">
      <w:pPr>
        <w:pStyle w:val="ListBullet"/>
      </w:pPr>
      <w:r w:rsidRPr="003773EF">
        <w:t xml:space="preserve">PRMPFES43A </w:t>
      </w:r>
      <w:r w:rsidRPr="003773EF">
        <w:rPr>
          <w:rStyle w:val="Emphasis"/>
        </w:rPr>
        <w:t>Prevent ozone depleting substance and synthetic greenhouse gas emissions</w:t>
      </w:r>
      <w:r w:rsidRPr="003773EF">
        <w:t>.</w:t>
      </w:r>
    </w:p>
    <w:p w:rsidR="000F1F3E" w:rsidP="003773EF">
      <w:pPr>
        <w:pStyle w:val="ListBullet"/>
      </w:pPr>
    </w:p>
    <w:p w:rsidR="00000000" w:rsidRPr="003773EF" w:rsidP="003773EF">
      <w:pPr>
        <w:pStyle w:val="Heading1"/>
      </w:pPr>
      <w:bookmarkStart w:id="6" w:name="O_285248"/>
      <w:bookmarkEnd w:id="6"/>
      <w:r w:rsidRPr="003773EF">
        <w:t>Employability Skills Information</w:t>
      </w:r>
    </w:p>
    <w:p w:rsidR="00000000" w:rsidRPr="003773EF" w:rsidP="003773EF">
      <w:pPr>
        <w:pStyle w:val="BodyText"/>
      </w:pPr>
      <w:r w:rsidRPr="003773EF">
        <w:t>Not Applicable</w:t>
      </w:r>
    </w:p>
    <w:p w:rsidR="00000000" w:rsidRPr="003773EF" w:rsidP="003773EF">
      <w:pPr>
        <w:pStyle w:val="AllowPageBreak"/>
      </w:pPr>
    </w:p>
    <w:p w:rsidR="00000000" w:rsidRPr="003773EF" w:rsidP="003773EF">
      <w:pPr>
        <w:pStyle w:val="Heading1"/>
      </w:pPr>
      <w:bookmarkStart w:id="7" w:name="O_290984"/>
      <w:bookmarkEnd w:id="7"/>
      <w:r w:rsidRPr="003773EF">
        <w:t>Elements and Performance Criteria Pre-</w:t>
      </w:r>
      <w:r w:rsidRPr="003773EF">
        <w:t>Content</w:t>
      </w:r>
    </w:p>
    <w:tbl>
      <w:tblPr>
        <w:tblW w:w="0" w:type="auto"/>
        <w:tblLayout w:type="fixed"/>
        <w:tblCellMar>
          <w:left w:w="62" w:type="dxa"/>
          <w:right w:w="62" w:type="dxa"/>
        </w:tblCellMar>
        <w:tblLook w:val="0000"/>
      </w:tblPr>
      <w:tblGrid>
        <w:gridCol w:w="3617"/>
        <w:gridCol w:w="4866"/>
      </w:tblGrid>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t>Elements describe the essential outcomes of a unit of competency.</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BodyText"/>
            </w:pPr>
            <w:r w:rsidRPr="003773EF">
              <w:t xml:space="preserve">Performance criteria describe the required performance needed to demonstrate achievement of the element. Where </w:t>
            </w:r>
            <w:r w:rsidRPr="003773EF">
              <w:rPr>
                <w:rStyle w:val="BoldandItalics"/>
              </w:rPr>
              <w:t>bold italicised</w:t>
            </w:r>
            <w:r w:rsidRPr="003773EF">
              <w:t xml:space="preserve"> text is used, further information is detailed in the ra</w:t>
            </w:r>
            <w:r w:rsidRPr="003773EF">
              <w:t>nge statement. Assessment of performance is to be consistent with the evidence guide.</w:t>
            </w:r>
          </w:p>
        </w:tc>
      </w:tr>
    </w:tbl>
    <w:p w:rsidR="00000000" w:rsidRPr="003773EF" w:rsidP="003773EF">
      <w:pPr>
        <w:pStyle w:val="BodyText"/>
      </w:pPr>
    </w:p>
    <w:p w:rsidR="00000000" w:rsidRPr="003773EF" w:rsidP="003773EF">
      <w:pPr>
        <w:pStyle w:val="AllowPageBreak"/>
      </w:pPr>
    </w:p>
    <w:p w:rsidR="00000000" w:rsidRPr="003773EF" w:rsidP="003773EF">
      <w:pPr>
        <w:pStyle w:val="Heading1"/>
      </w:pPr>
      <w:bookmarkStart w:id="8" w:name="O_237652"/>
      <w:bookmarkEnd w:id="8"/>
      <w:r w:rsidRPr="003773EF">
        <w:t>Elements and Performance Criteria</w:t>
      </w:r>
    </w:p>
    <w:tbl>
      <w:tblPr>
        <w:tblW w:w="0" w:type="auto"/>
        <w:tblLayout w:type="fixed"/>
        <w:tblCellMar>
          <w:left w:w="62" w:type="dxa"/>
          <w:right w:w="62" w:type="dxa"/>
        </w:tblCellMar>
        <w:tblLook w:val="0000"/>
      </w:tblPr>
      <w:tblGrid>
        <w:gridCol w:w="3617"/>
        <w:gridCol w:w="4866"/>
      </w:tblGrid>
      <w:tr w:rsidTr="000F1F3E">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rPr>
                <w:rStyle w:val="SpecialBold"/>
              </w:rPr>
              <w:t>ELEMENT</w:t>
            </w:r>
          </w:p>
        </w:tc>
        <w:tc>
          <w:tcPr>
            <w:tcW w:w="4866"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rPr>
                <w:rStyle w:val="SpecialBold"/>
              </w:rPr>
              <w:t>PERFORMANCE CRITERIA</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1</w:t>
            </w:r>
            <w:r w:rsidRPr="003773EF">
              <w:tab/>
              <w:t>Interpret and comply wit</w:t>
            </w:r>
            <w:r w:rsidRPr="003773EF">
              <w:t>h legal and industry requirements related to receiving and dispatching ODS and SGG containers.</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t>1.1</w:t>
            </w:r>
            <w:r w:rsidRPr="003773EF">
              <w:tab/>
              <w:t xml:space="preserve">Apply knowledge and understanding of </w:t>
            </w:r>
            <w:r w:rsidRPr="003773EF">
              <w:rPr>
                <w:rStyle w:val="BoldandItalics"/>
              </w:rPr>
              <w:t>legislative requirements</w:t>
            </w:r>
            <w:r w:rsidRPr="003773EF">
              <w:t xml:space="preserve"> to </w:t>
            </w:r>
            <w:r w:rsidRPr="003773EF">
              <w:rPr>
                <w:rStyle w:val="BoldandItalics"/>
              </w:rPr>
              <w:t>work procedures</w:t>
            </w:r>
            <w:r w:rsidRPr="003773EF">
              <w:t xml:space="preserve"> and clarify where necessary with </w:t>
            </w:r>
            <w:r w:rsidRPr="003773EF">
              <w:rPr>
                <w:rStyle w:val="BoldandItalics"/>
              </w:rPr>
              <w:t>relevant persons</w:t>
            </w:r>
            <w:r w:rsidRPr="003773EF">
              <w:t>.</w:t>
            </w:r>
          </w:p>
          <w:p w:rsidR="00000000" w:rsidP="003773EF">
            <w:pPr>
              <w:pStyle w:val="List"/>
              <w:rPr>
                <w:lang w:val="en-NZ"/>
              </w:rPr>
            </w:pPr>
            <w:r w:rsidRPr="003773EF">
              <w:t>1.2</w:t>
            </w:r>
            <w:r w:rsidRPr="003773EF">
              <w:tab/>
              <w:t>Apply knowledge and u</w:t>
            </w:r>
            <w:r w:rsidRPr="003773EF">
              <w:t xml:space="preserve">nderstanding of </w:t>
            </w:r>
            <w:r w:rsidRPr="003773EF">
              <w:rPr>
                <w:rStyle w:val="BoldandItalics"/>
              </w:rPr>
              <w:t>ODS and SGG</w:t>
            </w:r>
            <w:r w:rsidRPr="003773EF">
              <w:t xml:space="preserve"> emission legislative and industry requirements to receive, store and dispatch containers.</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p>
        </w:tc>
        <w:tc>
          <w:tcPr>
            <w:tcW w:w="4866"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1.3</w:t>
            </w:r>
            <w:r w:rsidRPr="003773EF">
              <w:tab/>
              <w:t xml:space="preserve">Identify </w:t>
            </w:r>
            <w:r w:rsidRPr="003773EF">
              <w:rPr>
                <w:rStyle w:val="BoldandItalics"/>
              </w:rPr>
              <w:t>potential and actual breaches</w:t>
            </w:r>
            <w:r w:rsidRPr="003773EF">
              <w:t xml:space="preserve"> of legislative and industry requirements and take action according to </w:t>
            </w:r>
            <w:r w:rsidRPr="003773EF">
              <w:rPr>
                <w:rStyle w:val="BoldandItalics"/>
              </w:rPr>
              <w:t>organisational requirem</w:t>
            </w:r>
            <w:r w:rsidRPr="003773EF">
              <w:rPr>
                <w:rStyle w:val="BoldandItalics"/>
              </w:rPr>
              <w:t>ents</w:t>
            </w:r>
            <w:r w:rsidRPr="003773EF">
              <w:t xml:space="preserve"> and ODS, SGG and occupational health and safety (</w:t>
            </w:r>
            <w:r w:rsidRPr="003773EF">
              <w:rPr>
                <w:rStyle w:val="BoldandItalics"/>
              </w:rPr>
              <w:t>OHS</w:t>
            </w:r>
            <w:r w:rsidRPr="003773EF">
              <w:t>) </w:t>
            </w:r>
            <w:r w:rsidRPr="003773EF">
              <w:rPr>
                <w:rStyle w:val="BoldandItalics"/>
              </w:rPr>
              <w:t>policies and procedures</w:t>
            </w:r>
            <w:r w:rsidRPr="003773EF">
              <w:t>.</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2</w:t>
            </w:r>
            <w:r w:rsidRPr="003773EF">
              <w:tab/>
              <w:t>Inspect and receive ODS and SGG containers.</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t>2.1</w:t>
            </w:r>
            <w:r w:rsidRPr="003773EF">
              <w:tab/>
              <w:t xml:space="preserve">Identify and follow work procedures for receiving </w:t>
            </w:r>
            <w:r w:rsidRPr="003773EF">
              <w:rPr>
                <w:rStyle w:val="BoldandItalics"/>
              </w:rPr>
              <w:t>ODS and SGG</w:t>
            </w:r>
            <w:r w:rsidRPr="003773EF">
              <w:t xml:space="preserve"> </w:t>
            </w:r>
            <w:r w:rsidRPr="003773EF">
              <w:rPr>
                <w:rStyle w:val="BoldandItalics"/>
              </w:rPr>
              <w:t>containers</w:t>
            </w:r>
            <w:r w:rsidRPr="003773EF">
              <w:t>.</w:t>
            </w:r>
          </w:p>
          <w:p w:rsidR="00000000" w:rsidRPr="003773EF" w:rsidP="003773EF">
            <w:pPr>
              <w:pStyle w:val="List"/>
            </w:pPr>
            <w:r w:rsidRPr="003773EF">
              <w:t>2.2</w:t>
            </w:r>
            <w:r w:rsidRPr="003773EF">
              <w:tab/>
              <w:t xml:space="preserve">Identify potential risks and </w:t>
            </w:r>
            <w:r w:rsidRPr="003773EF">
              <w:rPr>
                <w:rStyle w:val="BoldandItalics"/>
              </w:rPr>
              <w:t>hazards</w:t>
            </w:r>
            <w:r w:rsidRPr="003773EF">
              <w:t>.</w:t>
            </w:r>
          </w:p>
          <w:p w:rsidR="00000000" w:rsidRPr="003773EF" w:rsidP="003773EF">
            <w:pPr>
              <w:pStyle w:val="List"/>
            </w:pPr>
            <w:r w:rsidRPr="003773EF">
              <w:t>2.3</w:t>
            </w:r>
            <w:r w:rsidRPr="003773EF">
              <w:tab/>
            </w:r>
            <w:r w:rsidRPr="003773EF">
              <w:t xml:space="preserve">Follow OHS </w:t>
            </w:r>
            <w:r w:rsidRPr="003773EF">
              <w:rPr>
                <w:rStyle w:val="BoldandItalics"/>
              </w:rPr>
              <w:t>risk control measures</w:t>
            </w:r>
            <w:r w:rsidRPr="003773EF">
              <w:t xml:space="preserve"> and procedures.</w:t>
            </w:r>
          </w:p>
          <w:p w:rsidR="00000000" w:rsidRPr="003773EF" w:rsidP="003773EF">
            <w:pPr>
              <w:pStyle w:val="List"/>
            </w:pPr>
            <w:r w:rsidRPr="003773EF">
              <w:t>2.4</w:t>
            </w:r>
            <w:r w:rsidRPr="003773EF">
              <w:tab/>
              <w:t xml:space="preserve">Use </w:t>
            </w:r>
            <w:r w:rsidRPr="003773EF">
              <w:rPr>
                <w:rStyle w:val="BoldandItalics"/>
              </w:rPr>
              <w:t>personal protective equipment</w:t>
            </w:r>
            <w:r w:rsidRPr="003773EF">
              <w:t xml:space="preserve"> (PPE) correctly to check, receive and store containers.</w:t>
            </w:r>
          </w:p>
          <w:p w:rsidR="00000000" w:rsidRPr="003773EF" w:rsidP="003773EF">
            <w:pPr>
              <w:pStyle w:val="List"/>
            </w:pPr>
            <w:r w:rsidRPr="003773EF">
              <w:t>2.5</w:t>
            </w:r>
            <w:r w:rsidRPr="003773EF">
              <w:tab/>
            </w:r>
            <w:r w:rsidRPr="003773EF">
              <w:rPr>
                <w:rStyle w:val="BoldandItalics"/>
              </w:rPr>
              <w:t>Check</w:t>
            </w:r>
            <w:r w:rsidRPr="003773EF">
              <w:t xml:space="preserve"> </w:t>
            </w:r>
            <w:r w:rsidRPr="003773EF">
              <w:rPr>
                <w:rStyle w:val="BoldandItalics"/>
              </w:rPr>
              <w:t>containers</w:t>
            </w:r>
            <w:r w:rsidRPr="003773EF">
              <w:t xml:space="preserve"> against consignment documentation and identify </w:t>
            </w:r>
            <w:r w:rsidRPr="003773EF">
              <w:rPr>
                <w:rStyle w:val="BoldandItalics"/>
              </w:rPr>
              <w:t>discrepancies</w:t>
            </w:r>
            <w:r w:rsidRPr="003773EF">
              <w:t>.</w:t>
            </w:r>
          </w:p>
          <w:p w:rsidR="00000000" w:rsidRPr="003773EF" w:rsidP="003773EF">
            <w:pPr>
              <w:pStyle w:val="List"/>
            </w:pPr>
            <w:r w:rsidRPr="003773EF">
              <w:t>2.6</w:t>
            </w:r>
            <w:r w:rsidRPr="003773EF">
              <w:tab/>
              <w:t>Weigh and record mass of c</w:t>
            </w:r>
            <w:r w:rsidRPr="003773EF">
              <w:t>ontainers.</w:t>
            </w:r>
          </w:p>
          <w:p w:rsidR="00000000" w:rsidP="003773EF">
            <w:pPr>
              <w:pStyle w:val="List"/>
              <w:rPr>
                <w:lang w:val="en-NZ"/>
              </w:rPr>
            </w:pPr>
            <w:r w:rsidRPr="003773EF">
              <w:t>2.7</w:t>
            </w:r>
            <w:r w:rsidRPr="003773EF">
              <w:tab/>
              <w:t xml:space="preserve">Receive containers and complete </w:t>
            </w:r>
            <w:r w:rsidRPr="003773EF">
              <w:rPr>
                <w:rStyle w:val="BoldandItalics"/>
              </w:rPr>
              <w:t>documentation</w:t>
            </w:r>
            <w:r w:rsidRPr="003773EF">
              <w:t xml:space="preserve"> according to </w:t>
            </w:r>
            <w:r w:rsidRPr="003773EF">
              <w:rPr>
                <w:rStyle w:val="BoldandItalics"/>
              </w:rPr>
              <w:t>work procedures</w:t>
            </w:r>
            <w:r w:rsidRPr="003773EF">
              <w:t>.</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3</w:t>
            </w:r>
            <w:r w:rsidRPr="003773EF">
              <w:tab/>
              <w:t>Classify received ODS and SGG containers.</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t>3.1</w:t>
            </w:r>
            <w:r w:rsidRPr="003773EF">
              <w:tab/>
              <w:t xml:space="preserve">Identify types of </w:t>
            </w:r>
            <w:r w:rsidRPr="003773EF">
              <w:rPr>
                <w:rStyle w:val="BoldandItalics"/>
              </w:rPr>
              <w:t>ODS and SGG containers</w:t>
            </w:r>
            <w:r w:rsidRPr="003773EF">
              <w:t xml:space="preserve"> and </w:t>
            </w:r>
            <w:r w:rsidRPr="003773EF">
              <w:rPr>
                <w:rStyle w:val="BoldandItalics"/>
              </w:rPr>
              <w:t>ODS and SGG</w:t>
            </w:r>
            <w:r w:rsidRPr="003773EF">
              <w:t xml:space="preserve"> contents.</w:t>
            </w:r>
          </w:p>
          <w:p w:rsidR="00000000" w:rsidRPr="003773EF" w:rsidP="003773EF">
            <w:pPr>
              <w:pStyle w:val="List"/>
            </w:pPr>
            <w:r w:rsidRPr="003773EF">
              <w:t>3.2</w:t>
            </w:r>
            <w:r w:rsidRPr="003773EF">
              <w:tab/>
              <w:t xml:space="preserve">Check for </w:t>
            </w:r>
            <w:r w:rsidRPr="003773EF">
              <w:rPr>
                <w:rStyle w:val="BoldandItalics"/>
              </w:rPr>
              <w:t>container</w:t>
            </w:r>
            <w:r w:rsidRPr="003773EF">
              <w:t xml:space="preserve"> </w:t>
            </w:r>
            <w:r w:rsidRPr="003773EF">
              <w:rPr>
                <w:rStyle w:val="BoldandItalics"/>
              </w:rPr>
              <w:t>defects</w:t>
            </w:r>
            <w:r w:rsidRPr="003773EF">
              <w:t>.</w:t>
            </w:r>
          </w:p>
          <w:p w:rsidR="00000000" w:rsidRPr="003773EF" w:rsidP="003773EF">
            <w:pPr>
              <w:pStyle w:val="List"/>
            </w:pPr>
            <w:r w:rsidRPr="003773EF">
              <w:t>3.3</w:t>
            </w:r>
            <w:r w:rsidRPr="003773EF">
              <w:tab/>
            </w:r>
            <w:r w:rsidRPr="003773EF">
              <w:t xml:space="preserve">Identify and condemn containers according to </w:t>
            </w:r>
            <w:r w:rsidRPr="003773EF">
              <w:rPr>
                <w:rStyle w:val="BoldandItalics"/>
              </w:rPr>
              <w:t>work procedures</w:t>
            </w:r>
            <w:r w:rsidRPr="003773EF">
              <w:t>.</w:t>
            </w:r>
          </w:p>
          <w:p w:rsidR="00000000" w:rsidRPr="003773EF" w:rsidP="003773EF">
            <w:pPr>
              <w:pStyle w:val="List"/>
            </w:pPr>
            <w:r w:rsidRPr="003773EF">
              <w:t>3.4</w:t>
            </w:r>
            <w:r w:rsidRPr="003773EF">
              <w:tab/>
              <w:t xml:space="preserve">Label and isolate </w:t>
            </w:r>
            <w:r w:rsidRPr="003773EF">
              <w:rPr>
                <w:rStyle w:val="BoldandItalics"/>
              </w:rPr>
              <w:t>condemned containers</w:t>
            </w:r>
            <w:r w:rsidRPr="003773EF">
              <w:t>.</w:t>
            </w:r>
          </w:p>
          <w:p w:rsidR="00000000" w:rsidP="003773EF">
            <w:pPr>
              <w:pStyle w:val="List"/>
              <w:rPr>
                <w:lang w:val="en-NZ"/>
              </w:rPr>
            </w:pPr>
            <w:r w:rsidRPr="003773EF">
              <w:t>3.5</w:t>
            </w:r>
            <w:r w:rsidRPr="003773EF">
              <w:tab/>
            </w:r>
            <w:r w:rsidRPr="003773EF">
              <w:rPr>
                <w:rStyle w:val="BoldandItalics"/>
              </w:rPr>
              <w:t>Make safe</w:t>
            </w:r>
            <w:r w:rsidRPr="003773EF">
              <w:t xml:space="preserve"> condemned containers according to </w:t>
            </w:r>
            <w:r w:rsidRPr="003773EF">
              <w:rPr>
                <w:rStyle w:val="BoldandItalics"/>
              </w:rPr>
              <w:t>work procedures</w:t>
            </w:r>
            <w:r w:rsidRPr="003773EF">
              <w:t>.</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4</w:t>
            </w:r>
            <w:r w:rsidRPr="003773EF">
              <w:tab/>
              <w:t>Move and store ODS and SGG containers.</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t>4.1</w:t>
            </w:r>
            <w:r w:rsidRPr="003773EF">
              <w:tab/>
              <w:t xml:space="preserve">Identify appropriate </w:t>
            </w:r>
            <w:r w:rsidRPr="003773EF">
              <w:rPr>
                <w:rStyle w:val="BoldandItalics"/>
              </w:rPr>
              <w:t>manual handling te</w:t>
            </w:r>
            <w:r w:rsidRPr="003773EF">
              <w:rPr>
                <w:rStyle w:val="BoldandItalics"/>
              </w:rPr>
              <w:t>chniques</w:t>
            </w:r>
            <w:r w:rsidRPr="003773EF">
              <w:t xml:space="preserve"> </w:t>
            </w:r>
            <w:r w:rsidRPr="003773EF">
              <w:rPr>
                <w:rStyle w:val="BoldandItalics"/>
              </w:rPr>
              <w:t>and aids</w:t>
            </w:r>
            <w:r w:rsidRPr="003773EF">
              <w:t>.</w:t>
            </w:r>
          </w:p>
          <w:p w:rsidR="00000000" w:rsidRPr="003773EF" w:rsidP="003773EF">
            <w:pPr>
              <w:pStyle w:val="List"/>
            </w:pPr>
            <w:r w:rsidRPr="003773EF">
              <w:t>4.2</w:t>
            </w:r>
            <w:r w:rsidRPr="003773EF">
              <w:tab/>
              <w:t xml:space="preserve">Use safe </w:t>
            </w:r>
            <w:r w:rsidRPr="003773EF">
              <w:rPr>
                <w:rStyle w:val="BoldandItalics"/>
              </w:rPr>
              <w:t>work procedures</w:t>
            </w:r>
            <w:r w:rsidRPr="003773EF">
              <w:t xml:space="preserve"> to unload, unpack, move and correctly </w:t>
            </w:r>
            <w:r w:rsidRPr="003773EF">
              <w:rPr>
                <w:rStyle w:val="BoldandItalics"/>
              </w:rPr>
              <w:t>store containers</w:t>
            </w:r>
            <w:r w:rsidRPr="003773EF">
              <w:t xml:space="preserve"> in the workplace.</w:t>
            </w:r>
          </w:p>
          <w:p w:rsidR="00000000" w:rsidRPr="003773EF" w:rsidP="003773EF">
            <w:pPr>
              <w:pStyle w:val="List"/>
            </w:pPr>
            <w:r w:rsidRPr="003773EF">
              <w:t>4.3</w:t>
            </w:r>
            <w:r w:rsidRPr="003773EF">
              <w:tab/>
              <w:t>Seek assistance from others to maintain a safe and effective workplace.</w:t>
            </w:r>
          </w:p>
          <w:p w:rsidR="00000000" w:rsidP="003773EF">
            <w:pPr>
              <w:pStyle w:val="List"/>
              <w:rPr>
                <w:lang w:val="en-NZ"/>
              </w:rPr>
            </w:pPr>
            <w:r w:rsidRPr="003773EF">
              <w:t>4.4</w:t>
            </w:r>
            <w:r w:rsidRPr="003773EF">
              <w:tab/>
              <w:t xml:space="preserve">Complete </w:t>
            </w:r>
            <w:r w:rsidRPr="003773EF">
              <w:rPr>
                <w:rStyle w:val="BoldandItalics"/>
              </w:rPr>
              <w:t>documentation</w:t>
            </w:r>
            <w:r w:rsidRPr="003773EF">
              <w:t xml:space="preserve"> according to </w:t>
            </w:r>
            <w:r w:rsidRPr="003773EF">
              <w:rPr>
                <w:rStyle w:val="BoldandItalics"/>
              </w:rPr>
              <w:t>work procedures</w:t>
            </w:r>
            <w:r w:rsidRPr="003773EF">
              <w:t>.</w:t>
            </w:r>
          </w:p>
        </w:tc>
      </w:tr>
      <w:tr w:rsidTr="000F1F3E">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3773EF">
            <w:pPr>
              <w:pStyle w:val="List"/>
              <w:rPr>
                <w:lang w:val="en-NZ"/>
              </w:rPr>
            </w:pPr>
            <w:r w:rsidRPr="003773EF">
              <w:t>5</w:t>
            </w:r>
            <w:r w:rsidRPr="003773EF">
              <w:tab/>
              <w:t>Dispatch ODS and SGG containers.</w:t>
            </w:r>
          </w:p>
        </w:tc>
        <w:tc>
          <w:tcPr>
            <w:tcW w:w="4866" w:type="dxa"/>
            <w:tcBorders>
              <w:top w:val="nil"/>
              <w:left w:val="nil"/>
              <w:bottom w:val="nil"/>
              <w:right w:val="nil"/>
            </w:tcBorders>
            <w:tcMar>
              <w:top w:w="0" w:type="dxa"/>
              <w:left w:w="62" w:type="dxa"/>
              <w:bottom w:w="0" w:type="dxa"/>
              <w:right w:w="62" w:type="dxa"/>
            </w:tcMar>
          </w:tcPr>
          <w:p w:rsidR="00000000" w:rsidRPr="003773EF" w:rsidP="003773EF">
            <w:pPr>
              <w:pStyle w:val="List"/>
            </w:pPr>
            <w:r w:rsidRPr="003773EF">
              <w:t>5.1</w:t>
            </w:r>
            <w:r w:rsidRPr="003773EF">
              <w:tab/>
              <w:t>Confirm containers comply with regulatory requirements for transport and storage.</w:t>
            </w:r>
          </w:p>
          <w:p w:rsidR="00000000" w:rsidRPr="003773EF" w:rsidP="003773EF">
            <w:pPr>
              <w:pStyle w:val="List"/>
            </w:pPr>
            <w:r w:rsidRPr="003773EF">
              <w:t>5.2</w:t>
            </w:r>
            <w:r w:rsidRPr="003773EF">
              <w:tab/>
              <w:t>Securely store containers ready for dispatch.</w:t>
            </w:r>
          </w:p>
          <w:p w:rsidR="00000000" w:rsidRPr="003773EF" w:rsidP="003773EF">
            <w:pPr>
              <w:pStyle w:val="List"/>
            </w:pPr>
            <w:r w:rsidRPr="003773EF">
              <w:t>5.3</w:t>
            </w:r>
            <w:r w:rsidRPr="003773EF">
              <w:tab/>
              <w:t>Perform leak detection test on stored containers and identify leakages.</w:t>
            </w:r>
          </w:p>
          <w:p w:rsidR="00000000" w:rsidRPr="003773EF" w:rsidP="003773EF">
            <w:pPr>
              <w:pStyle w:val="List"/>
            </w:pPr>
            <w:r w:rsidRPr="003773EF">
              <w:t>5.4</w:t>
            </w:r>
            <w:r w:rsidRPr="003773EF">
              <w:tab/>
            </w:r>
            <w:r w:rsidRPr="003773EF">
              <w:rPr>
                <w:rStyle w:val="BoldandItalics"/>
              </w:rPr>
              <w:t>Make s</w:t>
            </w:r>
            <w:r w:rsidRPr="003773EF">
              <w:rPr>
                <w:rStyle w:val="BoldandItalics"/>
              </w:rPr>
              <w:t>afe</w:t>
            </w:r>
            <w:r w:rsidRPr="003773EF">
              <w:t xml:space="preserve"> containers according to </w:t>
            </w:r>
            <w:r w:rsidRPr="003773EF">
              <w:rPr>
                <w:rStyle w:val="BoldandItalics"/>
              </w:rPr>
              <w:t>work procedures</w:t>
            </w:r>
            <w:r w:rsidRPr="003773EF">
              <w:t>.</w:t>
            </w:r>
          </w:p>
          <w:p w:rsidR="00000000" w:rsidRPr="003773EF" w:rsidP="003773EF">
            <w:pPr>
              <w:pStyle w:val="List"/>
            </w:pPr>
            <w:r w:rsidRPr="003773EF">
              <w:t>5.5</w:t>
            </w:r>
            <w:r w:rsidRPr="003773EF">
              <w:tab/>
              <w:t>Load and secure containers on transport vehicles.</w:t>
            </w:r>
          </w:p>
          <w:p w:rsidR="00000000" w:rsidRPr="003773EF" w:rsidP="003773EF">
            <w:pPr>
              <w:pStyle w:val="List"/>
            </w:pPr>
            <w:r w:rsidRPr="003773EF">
              <w:t>5.6</w:t>
            </w:r>
            <w:r w:rsidRPr="003773EF">
              <w:tab/>
              <w:t xml:space="preserve">Complete </w:t>
            </w:r>
            <w:r w:rsidRPr="003773EF">
              <w:rPr>
                <w:rStyle w:val="BoldandItalics"/>
              </w:rPr>
              <w:t>documentation</w:t>
            </w:r>
            <w:r w:rsidRPr="003773EF">
              <w:t xml:space="preserve"> according to </w:t>
            </w:r>
            <w:r w:rsidRPr="003773EF">
              <w:rPr>
                <w:rStyle w:val="BoldandItalics"/>
              </w:rPr>
              <w:t>work procedures</w:t>
            </w:r>
            <w:r w:rsidRPr="003773EF">
              <w:t>.</w:t>
            </w:r>
          </w:p>
        </w:tc>
      </w:tr>
    </w:tbl>
    <w:p w:rsidR="000F1F3E" w:rsidP="003773EF">
      <w:pPr>
        <w:pStyle w:val="BodyText"/>
      </w:pPr>
    </w:p>
    <w:p w:rsidR="000F1F3E" w:rsidP="003773EF">
      <w:pPr>
        <w:pStyle w:val="BodyText"/>
      </w:pPr>
    </w:p>
    <w:p w:rsidR="00000000" w:rsidRPr="003773EF" w:rsidP="003773EF">
      <w:pPr>
        <w:pStyle w:val="Heading1"/>
      </w:pPr>
      <w:bookmarkStart w:id="9" w:name="O_261510"/>
      <w:bookmarkEnd w:id="9"/>
      <w:r w:rsidRPr="003773EF">
        <w:t>Required Skills and Knowledge</w:t>
      </w:r>
    </w:p>
    <w:p w:rsidR="00000000" w:rsidRPr="003773EF" w:rsidP="003773EF">
      <w:pPr>
        <w:pStyle w:val="BodyText"/>
      </w:pPr>
      <w:r w:rsidRPr="003773EF">
        <w:rPr>
          <w:rStyle w:val="SpecialBold"/>
        </w:rPr>
        <w:t>REQUIRED SKILLS AND KNOWLEDGE</w:t>
      </w:r>
    </w:p>
    <w:p w:rsidR="00000000" w:rsidRPr="003773EF" w:rsidP="003773EF">
      <w:pPr>
        <w:pStyle w:val="BodyText"/>
      </w:pPr>
      <w:r w:rsidRPr="003773EF">
        <w:t>This section describ</w:t>
      </w:r>
      <w:r w:rsidRPr="003773EF">
        <w:t>es the essential skills and knowledge and their level, required for this unit.</w:t>
      </w:r>
    </w:p>
    <w:p w:rsidR="00000000" w:rsidRPr="003773EF" w:rsidP="003773EF">
      <w:pPr>
        <w:pStyle w:val="BodyText"/>
      </w:pPr>
      <w:r w:rsidRPr="003773EF">
        <w:rPr>
          <w:rStyle w:val="SpecialBold"/>
        </w:rPr>
        <w:t>Required skills</w:t>
      </w:r>
      <w:r w:rsidRPr="003773EF">
        <w:t>:</w:t>
      </w:r>
    </w:p>
    <w:p w:rsidR="00000000" w:rsidRPr="003773EF" w:rsidP="003773EF">
      <w:pPr>
        <w:pStyle w:val="ListBullet"/>
      </w:pPr>
      <w:r w:rsidRPr="003773EF">
        <w:t>apply correct manual handling techniques</w:t>
      </w:r>
    </w:p>
    <w:p w:rsidR="00000000" w:rsidRPr="003773EF" w:rsidP="003773EF">
      <w:pPr>
        <w:pStyle w:val="ListBullet"/>
      </w:pPr>
      <w:r w:rsidRPr="003773EF">
        <w:t>assess safe working loads</w:t>
      </w:r>
    </w:p>
    <w:p w:rsidR="00000000" w:rsidRPr="003773EF" w:rsidP="003773EF">
      <w:pPr>
        <w:pStyle w:val="ListBullet"/>
      </w:pPr>
      <w:r w:rsidRPr="003773EF">
        <w:t>solve problems in practical and safe ways</w:t>
      </w:r>
    </w:p>
    <w:p w:rsidR="00000000" w:rsidRPr="003773EF" w:rsidP="003773EF">
      <w:pPr>
        <w:pStyle w:val="ListBullet"/>
      </w:pPr>
      <w:r w:rsidRPr="003773EF">
        <w:t>assess movement paths for transporting ODS and SGG containers in the workplace</w:t>
      </w:r>
    </w:p>
    <w:p w:rsidR="00000000" w:rsidRPr="003773EF" w:rsidP="003773EF">
      <w:pPr>
        <w:pStyle w:val="ListBullet"/>
      </w:pPr>
      <w:r w:rsidRPr="003773EF">
        <w:t>move dangerous goods and ODS and SGG containers safely in the workplace</w:t>
      </w:r>
    </w:p>
    <w:p w:rsidR="00000000" w:rsidRPr="003773EF" w:rsidP="003773EF">
      <w:pPr>
        <w:pStyle w:val="ListBullet"/>
      </w:pPr>
      <w:r w:rsidRPr="003773EF">
        <w:t xml:space="preserve">identify hazards in the work area in relation to receiving, classifying, moving, storing and dispatching </w:t>
      </w:r>
      <w:r w:rsidRPr="003773EF">
        <w:t>ODS and SGG containers</w:t>
      </w:r>
    </w:p>
    <w:p w:rsidR="00000000" w:rsidRPr="003773EF" w:rsidP="003773EF">
      <w:pPr>
        <w:pStyle w:val="ListBullet"/>
      </w:pPr>
      <w:r w:rsidRPr="003773EF">
        <w:t>check ODS and SGG containers for defects</w:t>
      </w:r>
    </w:p>
    <w:p w:rsidR="00000000" w:rsidRPr="003773EF" w:rsidP="003773EF">
      <w:pPr>
        <w:pStyle w:val="ListBullet"/>
      </w:pPr>
      <w:r w:rsidRPr="003773EF">
        <w:t>condemn defective ODS and SGG containers</w:t>
      </w:r>
    </w:p>
    <w:p w:rsidR="00000000" w:rsidRPr="003773EF" w:rsidP="003773EF">
      <w:pPr>
        <w:pStyle w:val="ListBullet"/>
      </w:pPr>
      <w:r w:rsidRPr="003773EF">
        <w:t>identify contents of ODS and SGG containers</w:t>
      </w:r>
    </w:p>
    <w:p w:rsidR="00000000" w:rsidRPr="003773EF" w:rsidP="003773EF">
      <w:pPr>
        <w:pStyle w:val="ListBullet"/>
      </w:pPr>
      <w:r w:rsidRPr="003773EF">
        <w:t>interpret temperature and pressure graphs for different agents to determine pressure at a given temperature</w:t>
      </w:r>
    </w:p>
    <w:p w:rsidR="00000000" w:rsidRPr="003773EF" w:rsidP="003773EF">
      <w:pPr>
        <w:pStyle w:val="ListBullet"/>
      </w:pPr>
      <w:r w:rsidRPr="003773EF">
        <w:t>label and isolate condemned ODS and SGG containers</w:t>
      </w:r>
    </w:p>
    <w:p w:rsidR="00000000" w:rsidRPr="003773EF" w:rsidP="003773EF">
      <w:pPr>
        <w:pStyle w:val="ListBullet"/>
      </w:pPr>
      <w:r w:rsidRPr="003773EF">
        <w:t>make safe ODS and SGG containers according to work procedures</w:t>
      </w:r>
    </w:p>
    <w:p w:rsidR="00000000" w:rsidRPr="003773EF" w:rsidP="003773EF">
      <w:pPr>
        <w:pStyle w:val="ListBullet"/>
      </w:pPr>
      <w:r w:rsidRPr="003773EF">
        <w:t>select and use relevant PPE</w:t>
      </w:r>
    </w:p>
    <w:p w:rsidR="00000000" w:rsidRPr="003773EF" w:rsidP="003773EF">
      <w:pPr>
        <w:pStyle w:val="ListBullet"/>
      </w:pPr>
      <w:r w:rsidRPr="003773EF">
        <w:t>select and safely use tools, equipment and materials appropriate to a specific task</w:t>
      </w:r>
    </w:p>
    <w:p w:rsidR="00000000" w:rsidRPr="003773EF" w:rsidP="003773EF">
      <w:pPr>
        <w:pStyle w:val="ListBullet"/>
      </w:pPr>
      <w:r w:rsidRPr="003773EF">
        <w:t>select and use relevant commun</w:t>
      </w:r>
      <w:r w:rsidRPr="003773EF">
        <w:t>ications records when receiving, classifying, moving, storing and dispatching ODS and SGG containers</w:t>
      </w:r>
    </w:p>
    <w:p w:rsidR="00000000" w:rsidRPr="003773EF" w:rsidP="003773EF">
      <w:pPr>
        <w:pStyle w:val="ListBullet"/>
      </w:pPr>
      <w:r w:rsidRPr="003773EF">
        <w:t>use appropriate workplace housekeeping procedures</w:t>
      </w:r>
    </w:p>
    <w:p w:rsidR="00000000" w:rsidRPr="003773EF" w:rsidP="003773EF">
      <w:pPr>
        <w:pStyle w:val="ListBullet"/>
      </w:pPr>
      <w:r w:rsidRPr="003773EF">
        <w:t>plan and organise work in order to estimate time to complete activities and prioritise tasks</w:t>
      </w:r>
    </w:p>
    <w:p w:rsidR="00000000" w:rsidRPr="003773EF" w:rsidP="003773EF">
      <w:pPr>
        <w:pStyle w:val="ListBullet"/>
      </w:pPr>
      <w:r w:rsidRPr="003773EF">
        <w:t>report and r</w:t>
      </w:r>
      <w:r w:rsidRPr="003773EF">
        <w:t>ecord information neatly and legibly when completing documentation</w:t>
      </w:r>
    </w:p>
    <w:p w:rsidR="00000000" w:rsidRPr="003773EF" w:rsidP="003773EF">
      <w:pPr>
        <w:pStyle w:val="ListBullet"/>
      </w:pPr>
      <w:r w:rsidRPr="003773EF">
        <w:t>use effective customer service skills and relate to people from a range of social, cultural and ethnic backgrounds and with a range of physical and mental abilities</w:t>
      </w:r>
    </w:p>
    <w:p w:rsidR="00000000" w:rsidRPr="003773EF" w:rsidP="003773EF">
      <w:pPr>
        <w:pStyle w:val="ListBullet"/>
      </w:pPr>
      <w:r w:rsidRPr="003773EF">
        <w:t>apply language, literacy</w:t>
      </w:r>
      <w:r w:rsidRPr="003773EF">
        <w:t xml:space="preserve"> and numeracy skills to:</w:t>
      </w:r>
    </w:p>
    <w:p w:rsidR="00000000" w:rsidRPr="003773EF" w:rsidP="003773EF">
      <w:pPr>
        <w:pStyle w:val="ListBullet2"/>
      </w:pPr>
      <w:r w:rsidRPr="003773EF">
        <w:t>communicate with others in a clear and concise manner in verbal, non-verbal and written modes</w:t>
      </w:r>
    </w:p>
    <w:p w:rsidR="00000000" w:rsidRPr="003773EF" w:rsidP="003773EF">
      <w:pPr>
        <w:pStyle w:val="ListBullet2"/>
      </w:pPr>
      <w:r w:rsidRPr="003773EF">
        <w:t>read, understand and comply with work instructions and specifications</w:t>
      </w:r>
    </w:p>
    <w:p w:rsidR="00000000" w:rsidRPr="003773EF" w:rsidP="003773EF">
      <w:pPr>
        <w:pStyle w:val="ListBullet2"/>
      </w:pPr>
      <w:r w:rsidRPr="003773EF">
        <w:t>read, understand and record measurements.</w:t>
      </w:r>
    </w:p>
    <w:p w:rsidR="00000000" w:rsidRPr="003773EF" w:rsidP="003773EF">
      <w:pPr>
        <w:pStyle w:val="BodyText"/>
      </w:pPr>
      <w:r w:rsidRPr="003773EF">
        <w:rPr>
          <w:rStyle w:val="SpecialBold"/>
        </w:rPr>
        <w:t>Required knowledge</w:t>
      </w:r>
      <w:r w:rsidRPr="003773EF">
        <w:t>:</w:t>
      </w:r>
    </w:p>
    <w:p w:rsidR="00000000" w:rsidRPr="003773EF" w:rsidP="003773EF">
      <w:pPr>
        <w:pStyle w:val="ListBullet"/>
      </w:pPr>
      <w:r w:rsidRPr="003773EF">
        <w:t>principles and procedures related to receiving, classifying, moving, storing and dispatching stock</w:t>
      </w:r>
    </w:p>
    <w:p w:rsidR="00000000" w:rsidRPr="003773EF" w:rsidP="003773EF">
      <w:pPr>
        <w:pStyle w:val="ListBullet"/>
      </w:pPr>
      <w:r w:rsidRPr="003773EF">
        <w:t>implications of incorrect manual lifting techniques</w:t>
      </w:r>
    </w:p>
    <w:p w:rsidR="00000000" w:rsidRPr="003773EF" w:rsidP="003773EF">
      <w:pPr>
        <w:pStyle w:val="ListBullet"/>
      </w:pPr>
      <w:r w:rsidRPr="003773EF">
        <w:t>implications of ignoring safety precautions used with mechanical and manual handling aids</w:t>
      </w:r>
    </w:p>
    <w:p w:rsidR="00000000" w:rsidRPr="003773EF" w:rsidP="003773EF">
      <w:pPr>
        <w:pStyle w:val="ListBullet"/>
      </w:pPr>
      <w:r w:rsidRPr="003773EF">
        <w:t>site layout</w:t>
      </w:r>
    </w:p>
    <w:p w:rsidR="00000000" w:rsidRPr="003773EF" w:rsidP="003773EF">
      <w:pPr>
        <w:pStyle w:val="ListBullet"/>
      </w:pPr>
      <w:r w:rsidRPr="003773EF">
        <w:t>rea</w:t>
      </w:r>
      <w:r w:rsidRPr="003773EF">
        <w:t>sons for preventing ODS and SGG emissions in the workplace</w:t>
      </w:r>
    </w:p>
    <w:p w:rsidR="00000000" w:rsidRPr="003773EF" w:rsidP="003773EF">
      <w:pPr>
        <w:pStyle w:val="ListBullet"/>
      </w:pPr>
      <w:r w:rsidRPr="003773EF">
        <w:t>methods used to prevent ODS and SGG emissions in the workplace</w:t>
      </w:r>
    </w:p>
    <w:p w:rsidR="00000000" w:rsidRPr="003773EF" w:rsidP="003773EF">
      <w:pPr>
        <w:pStyle w:val="ListBullet"/>
      </w:pPr>
      <w:r w:rsidRPr="003773EF">
        <w:t>types of ODS and SGG containers</w:t>
      </w:r>
    </w:p>
    <w:p w:rsidR="00000000" w:rsidRPr="003773EF" w:rsidP="003773EF">
      <w:pPr>
        <w:pStyle w:val="ListBullet"/>
      </w:pPr>
      <w:r w:rsidRPr="003773EF">
        <w:t>methods used to make safe containers</w:t>
      </w:r>
    </w:p>
    <w:p w:rsidR="00000000" w:rsidRPr="003773EF" w:rsidP="003773EF">
      <w:pPr>
        <w:pStyle w:val="ListBullet"/>
      </w:pPr>
      <w:r w:rsidRPr="003773EF">
        <w:t>types of materials stored in ODS and SGG containers</w:t>
      </w:r>
    </w:p>
    <w:p w:rsidR="00000000" w:rsidRPr="003773EF" w:rsidP="003773EF">
      <w:pPr>
        <w:pStyle w:val="ListBullet"/>
      </w:pPr>
      <w:r w:rsidRPr="003773EF">
        <w:t xml:space="preserve">methods used </w:t>
      </w:r>
      <w:r w:rsidRPr="003773EF">
        <w:t>to label condemned containers</w:t>
      </w:r>
    </w:p>
    <w:p w:rsidR="00000000" w:rsidRPr="003773EF" w:rsidP="003773EF">
      <w:pPr>
        <w:pStyle w:val="ListBullet"/>
      </w:pPr>
      <w:r w:rsidRPr="003773EF">
        <w:t>methods used to isolate condemned containers</w:t>
      </w:r>
    </w:p>
    <w:p w:rsidR="00000000" w:rsidRPr="003773EF" w:rsidP="003773EF">
      <w:pPr>
        <w:pStyle w:val="ListBullet"/>
      </w:pPr>
      <w:r w:rsidRPr="003773EF">
        <w:t>manual handling techniques and aids applied to receiving and moving ODS and SGG containers</w:t>
      </w:r>
    </w:p>
    <w:p w:rsidR="00000000" w:rsidRPr="003773EF" w:rsidP="003773EF">
      <w:pPr>
        <w:pStyle w:val="ListBullet"/>
      </w:pPr>
      <w:r w:rsidRPr="003773EF">
        <w:t>documentation used to receive, classify, move, store and dispatch ODS and SGG containers</w:t>
      </w:r>
    </w:p>
    <w:p w:rsidR="00000000" w:rsidRPr="003773EF" w:rsidP="003773EF">
      <w:pPr>
        <w:pStyle w:val="ListBullet"/>
      </w:pPr>
      <w:r w:rsidRPr="003773EF">
        <w:t>r</w:t>
      </w:r>
      <w:r w:rsidRPr="003773EF">
        <w:t>elevant federal, state or territory legislation that affects organisational operations, including:</w:t>
      </w:r>
    </w:p>
    <w:p w:rsidR="00000000" w:rsidRPr="003773EF" w:rsidP="003773EF">
      <w:pPr>
        <w:pStyle w:val="ListBullet2"/>
      </w:pPr>
      <w:r w:rsidRPr="003773EF">
        <w:t>anti-discrimination and diversity</w:t>
      </w:r>
    </w:p>
    <w:p w:rsidR="00000000" w:rsidRPr="003773EF" w:rsidP="003773EF">
      <w:pPr>
        <w:pStyle w:val="ListBullet2"/>
      </w:pPr>
      <w:r w:rsidRPr="003773EF">
        <w:t>equal employment opportunity</w:t>
      </w:r>
    </w:p>
    <w:p w:rsidR="00000000" w:rsidRPr="003773EF" w:rsidP="003773EF">
      <w:pPr>
        <w:pStyle w:val="ListBullet2"/>
      </w:pPr>
      <w:r w:rsidRPr="003773EF">
        <w:t>industrial relations.</w:t>
      </w:r>
    </w:p>
    <w:p w:rsidR="00000000" w:rsidRPr="003773EF" w:rsidP="003773EF">
      <w:pPr>
        <w:pStyle w:val="BodyText"/>
      </w:pPr>
      <w:r w:rsidRPr="003773EF">
        <w:rPr>
          <w:rStyle w:val="SpecialBold"/>
        </w:rPr>
        <w:t>KEY COMPETENCIES</w:t>
      </w:r>
    </w:p>
    <w:p w:rsidR="00000000" w:rsidRPr="003773EF" w:rsidP="003773EF">
      <w:pPr>
        <w:pStyle w:val="BodyText"/>
      </w:pPr>
      <w:r w:rsidRPr="003773EF">
        <w:t>The seven key competencies represent generic skills considered necessary for effective participation by an individual in the workplace.</w:t>
      </w:r>
    </w:p>
    <w:p w:rsidR="00000000" w:rsidRPr="003773EF" w:rsidP="003773EF">
      <w:pPr>
        <w:pStyle w:val="BodyText"/>
      </w:pPr>
      <w:r w:rsidRPr="003773EF">
        <w:t>Performance level 1 - at this level the candidate is required to undertake tasks effectively.</w:t>
      </w:r>
      <w:r w:rsidRPr="003773EF">
        <w:br/>
        <w:t>Performance level 2 - at t</w:t>
      </w:r>
      <w:r w:rsidRPr="003773EF">
        <w:t>his level the candidate is required to manage tasks.</w:t>
      </w:r>
      <w:r w:rsidRPr="003773EF">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46"/>
        <w:gridCol w:w="4297"/>
        <w:gridCol w:w="1554"/>
      </w:tblGrid>
      <w:tr w:rsidTr="000F1F3E">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EF" w:rsidP="003773EF">
            <w:pPr>
              <w:pStyle w:val="BodyText"/>
            </w:pPr>
            <w:r w:rsidRPr="003773EF">
              <w:rPr>
                <w:rStyle w:val="SpecialBold"/>
              </w:rPr>
              <w:t>Key competency</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EF" w:rsidP="003773EF">
            <w:pPr>
              <w:pStyle w:val="BodyText"/>
            </w:pPr>
            <w:r w:rsidRPr="003773EF">
              <w:rPr>
                <w:rStyle w:val="SpecialBold"/>
              </w:rPr>
              <w:t>Example of application</w:t>
            </w:r>
            <w:r w:rsidRPr="003773EF">
              <w:t xml:space="preserve"> </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rPr>
                <w:rStyle w:val="SpecialBold"/>
              </w:rPr>
              <w:t>Performance level</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are ideas and information c</w:t>
            </w:r>
            <w:r w:rsidRPr="003773EF">
              <w:t>ommunicated?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Collect information regarding the work environment and analyse against relevant policies and procedures.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1</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can information be collected, analysed and organised?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Use information to resolve ODS and SGG container receiving issues with relevant persons.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2</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are activities planned and organised?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Organise work tasks according to safe work practices while mindful of regulatory framework.</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2</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is teamwork used?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Contr</w:t>
            </w:r>
            <w:r w:rsidRPr="003773EF">
              <w:t>ibute to a safe work environment.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1</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are mathematical ideas and techniques used?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Weigh ODS and SGG containers and record weight using correct units of measurement.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1</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are problem-solving skills applied?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Identify and report hazards and display initi</w:t>
            </w:r>
            <w:r w:rsidRPr="003773EF">
              <w:t>ative to identify problems.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2</w:t>
            </w:r>
          </w:p>
        </w:tc>
      </w:tr>
      <w:tr w:rsidTr="000F1F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How is the use of technology applied?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EF">
            <w:pPr>
              <w:pStyle w:val="BodyText"/>
              <w:rPr>
                <w:lang w:val="en-NZ"/>
              </w:rPr>
            </w:pPr>
            <w:r w:rsidRPr="003773EF">
              <w:t>Use manual handling aids and apply correct techniques.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EF" w:rsidP="003773EF">
            <w:pPr>
              <w:pStyle w:val="BodyText"/>
            </w:pPr>
            <w:r w:rsidRPr="003773EF">
              <w:t>2</w:t>
            </w:r>
          </w:p>
        </w:tc>
      </w:tr>
    </w:tbl>
    <w:p w:rsidR="000F1F3E" w:rsidP="003773EF">
      <w:pPr>
        <w:pStyle w:val="BodyText"/>
      </w:pPr>
    </w:p>
    <w:p w:rsidR="000F1F3E" w:rsidP="003773EF">
      <w:pPr>
        <w:pStyle w:val="BodyText"/>
      </w:pPr>
    </w:p>
    <w:p w:rsidR="00000000" w:rsidRPr="003773EF" w:rsidP="003773EF">
      <w:pPr>
        <w:pStyle w:val="Heading1"/>
      </w:pPr>
      <w:bookmarkStart w:id="10" w:name="O_245636"/>
      <w:bookmarkEnd w:id="10"/>
      <w:r w:rsidRPr="003773EF">
        <w:t>Evidence Guide</w:t>
      </w:r>
    </w:p>
    <w:p w:rsidR="00000000" w:rsidRPr="003773EF" w:rsidP="003773EF">
      <w:pPr>
        <w:pStyle w:val="BodyText"/>
      </w:pPr>
      <w:r w:rsidRPr="003773EF">
        <w:rPr>
          <w:rStyle w:val="SpecialBold"/>
        </w:rPr>
        <w:t>EVIDENCE GUIDE</w:t>
      </w:r>
    </w:p>
    <w:p w:rsidR="00000000" w:rsidRPr="003773EF" w:rsidP="003773EF">
      <w:pPr>
        <w:pStyle w:val="BodyText"/>
      </w:pPr>
      <w:r w:rsidRPr="003773EF">
        <w:t>The evidence guide provides advice on assessment and</w:t>
      </w:r>
      <w:r w:rsidRPr="003773EF">
        <w:t xml:space="preserve">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744"/>
        <w:gridCol w:w="5739"/>
      </w:tblGrid>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SpecialBold"/>
              </w:rPr>
              <w:t>Overview of assessment</w:t>
            </w: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Competency in this unit will underpin competency in other aspects</w:t>
            </w:r>
            <w:r w:rsidRPr="003773EF">
              <w:t xml:space="preserve"> of the candidate's role in managing their work tasks.</w:t>
            </w:r>
          </w:p>
          <w:p w:rsidR="00000000" w:rsidP="003773EF">
            <w:pPr>
              <w:pStyle w:val="ListBullet"/>
              <w:rPr>
                <w:lang w:val="en-NZ"/>
              </w:rPr>
            </w:pPr>
            <w:r w:rsidRPr="003773EF">
              <w:t>This unit could be assessed on its own or in combination with other units of competency relevant to the job function.</w:t>
            </w:r>
          </w:p>
        </w:tc>
      </w:tr>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SpecialBold"/>
              </w:rPr>
              <w:t>Critical aspects for assessment and evidence required to demonstrate competency i</w:t>
            </w:r>
            <w:r w:rsidRPr="003773EF">
              <w:rPr>
                <w:rStyle w:val="SpecialBold"/>
              </w:rPr>
              <w:t>n this unit</w:t>
            </w: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A person who demonstrates competency in this unit must be able to provide evidence of:</w:t>
            </w:r>
          </w:p>
          <w:p w:rsidR="00000000" w:rsidRPr="003773EF" w:rsidP="003773EF">
            <w:pPr>
              <w:pStyle w:val="ListBullet2"/>
            </w:pPr>
            <w:r w:rsidRPr="003773EF">
              <w:t>locating, interpreting and applying relevant information, standards and specifications</w:t>
            </w:r>
          </w:p>
          <w:p w:rsidR="00000000" w:rsidRPr="003773EF" w:rsidP="003773EF">
            <w:pPr>
              <w:pStyle w:val="ListBullet2"/>
            </w:pPr>
            <w:r w:rsidRPr="003773EF">
              <w:t>complying with OHS regulations, ODS and SGG regulations (where requir</w:t>
            </w:r>
            <w:r w:rsidRPr="003773EF">
              <w:t>ed) and state and territory legislation applicable to workplace operations</w:t>
            </w:r>
          </w:p>
          <w:p w:rsidR="00000000" w:rsidRPr="003773EF" w:rsidP="003773EF">
            <w:pPr>
              <w:pStyle w:val="ListBullet2"/>
            </w:pPr>
            <w:r w:rsidRPr="003773EF">
              <w:t>complying with organisational policies and procedures, including quality requirements</w:t>
            </w:r>
          </w:p>
          <w:p w:rsidR="00000000" w:rsidRPr="003773EF" w:rsidP="003773EF">
            <w:pPr>
              <w:pStyle w:val="ListBullet2"/>
            </w:pPr>
            <w:r w:rsidRPr="003773EF">
              <w:t>communicating and working effectively and safely with others</w:t>
            </w:r>
          </w:p>
          <w:p w:rsidR="00000000" w:rsidRPr="003773EF" w:rsidP="003773EF">
            <w:pPr>
              <w:pStyle w:val="ListBullet2"/>
            </w:pPr>
            <w:r w:rsidRPr="003773EF">
              <w:t>on a minimum of two different occa</w:t>
            </w:r>
            <w:r w:rsidRPr="003773EF">
              <w:t>sions:</w:t>
            </w:r>
          </w:p>
          <w:p w:rsidR="00000000" w:rsidRPr="003773EF" w:rsidP="003773EF">
            <w:pPr>
              <w:pStyle w:val="ListBullet2"/>
            </w:pPr>
            <w:r w:rsidRPr="003773EF">
              <w:t>identifying, selecting and using appropriate documentation to receive ODS and SGG containers into a work site</w:t>
            </w:r>
          </w:p>
          <w:p w:rsidR="00000000" w:rsidRPr="003773EF" w:rsidP="003773EF">
            <w:pPr>
              <w:pStyle w:val="ListBullet2"/>
            </w:pPr>
            <w:r w:rsidRPr="003773EF">
              <w:t>using tools, equipment and materials effectively to receive and move containers in a work site</w:t>
            </w:r>
          </w:p>
          <w:p w:rsidR="00000000" w:rsidRPr="003773EF" w:rsidP="003773EF">
            <w:pPr>
              <w:pStyle w:val="ListBullet2"/>
            </w:pPr>
            <w:r w:rsidRPr="003773EF">
              <w:t>using tools, equipment and materials effecti</w:t>
            </w:r>
            <w:r w:rsidRPr="003773EF">
              <w:t>vely to dispatch containers from a work site</w:t>
            </w:r>
          </w:p>
          <w:p w:rsidR="00000000" w:rsidRPr="003773EF" w:rsidP="003773EF">
            <w:pPr>
              <w:pStyle w:val="ListBullet2"/>
            </w:pPr>
            <w:r w:rsidRPr="003773EF">
              <w:t>checking, inspecting, classifying and receiving containers and complete workplace documentation</w:t>
            </w:r>
          </w:p>
          <w:p w:rsidR="00000000" w:rsidRPr="003773EF" w:rsidP="003773EF">
            <w:pPr>
              <w:pStyle w:val="ListBullet2"/>
            </w:pPr>
            <w:r w:rsidRPr="003773EF">
              <w:t>labelling, isolating and storing condemned containers</w:t>
            </w:r>
          </w:p>
          <w:p w:rsidR="00000000" w:rsidRPr="003773EF" w:rsidP="003773EF">
            <w:pPr>
              <w:pStyle w:val="ListBullet2"/>
            </w:pPr>
            <w:r w:rsidRPr="003773EF">
              <w:t>making safe containers according to work procedures</w:t>
            </w:r>
          </w:p>
          <w:p w:rsidR="00000000" w:rsidRPr="003773EF" w:rsidP="003773EF">
            <w:pPr>
              <w:pStyle w:val="ListBullet2"/>
            </w:pPr>
            <w:r w:rsidRPr="003773EF">
              <w:t>creating and modifying workplace records and documentation</w:t>
            </w:r>
          </w:p>
          <w:p w:rsidR="00000000" w:rsidRPr="003773EF" w:rsidP="003773EF">
            <w:pPr>
              <w:pStyle w:val="ListBullet2"/>
            </w:pPr>
            <w:r w:rsidRPr="003773EF">
              <w:t>identifying risks and hazards at work site</w:t>
            </w:r>
          </w:p>
          <w:p w:rsidR="00000000" w:rsidP="003773EF">
            <w:pPr>
              <w:pStyle w:val="ListBullet2"/>
              <w:rPr>
                <w:lang w:val="en-NZ"/>
              </w:rPr>
            </w:pPr>
            <w:r w:rsidRPr="003773EF">
              <w:t>using appropriate PPE</w:t>
            </w:r>
          </w:p>
        </w:tc>
      </w:tr>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2"/>
            </w:pPr>
            <w:r w:rsidRPr="003773EF">
              <w:t>using appropriate manual handling techniques and aids to transport and store containers</w:t>
            </w:r>
          </w:p>
          <w:p w:rsidR="00000000" w:rsidP="003773EF">
            <w:pPr>
              <w:pStyle w:val="ListBullet2"/>
              <w:rPr>
                <w:lang w:val="en-NZ"/>
              </w:rPr>
            </w:pPr>
            <w:r w:rsidRPr="003773EF">
              <w:t>selecting and using appropriate workplace</w:t>
            </w:r>
            <w:r w:rsidRPr="003773EF">
              <w:t xml:space="preserve"> colloquial and technical language and communication technologies in the workplace.</w:t>
            </w:r>
          </w:p>
        </w:tc>
      </w:tr>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SpecialBold"/>
              </w:rPr>
              <w:t>Specific resources for assessment</w:t>
            </w: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Resource implications for assessment include access to:</w:t>
            </w:r>
          </w:p>
          <w:p w:rsidR="00000000" w:rsidRPr="003773EF" w:rsidP="003773EF">
            <w:pPr>
              <w:pStyle w:val="ListBullet2"/>
            </w:pPr>
            <w:r w:rsidRPr="003773EF">
              <w:t>actual or simulated work environment</w:t>
            </w:r>
          </w:p>
          <w:p w:rsidR="00000000" w:rsidRPr="003773EF" w:rsidP="003773EF">
            <w:pPr>
              <w:pStyle w:val="ListBullet2"/>
            </w:pPr>
            <w:r w:rsidRPr="003773EF">
              <w:t>a range of ODS and SGG containers with different contents, including damaged and faulty containers</w:t>
            </w:r>
          </w:p>
          <w:p w:rsidR="00000000" w:rsidRPr="003773EF" w:rsidP="003773EF">
            <w:pPr>
              <w:pStyle w:val="ListBullet2"/>
            </w:pPr>
            <w:r w:rsidRPr="003773EF">
              <w:t>assessment documentation, including training and assessment record books</w:t>
            </w:r>
          </w:p>
          <w:p w:rsidR="00000000" w:rsidRPr="003773EF" w:rsidP="003773EF">
            <w:pPr>
              <w:pStyle w:val="ListBullet2"/>
            </w:pPr>
            <w:r w:rsidRPr="003773EF">
              <w:t>all necessary tools, equipment and materials</w:t>
            </w:r>
          </w:p>
          <w:p w:rsidR="00000000" w:rsidRPr="003773EF" w:rsidP="003773EF">
            <w:pPr>
              <w:pStyle w:val="ListBullet2"/>
            </w:pPr>
            <w:r w:rsidRPr="003773EF">
              <w:t>relevant procedure manuals and receivin</w:t>
            </w:r>
            <w:r w:rsidRPr="003773EF">
              <w:t>g documentation</w:t>
            </w:r>
          </w:p>
          <w:p w:rsidR="00000000" w:rsidRPr="003773EF" w:rsidP="003773EF">
            <w:pPr>
              <w:pStyle w:val="ListBullet2"/>
            </w:pPr>
            <w:r w:rsidRPr="003773EF">
              <w:t>all necessary safety equipment and PPE.</w:t>
            </w:r>
          </w:p>
          <w:p w:rsidR="00000000" w:rsidRPr="003773EF" w:rsidP="003773EF">
            <w:pPr>
              <w:pStyle w:val="ListBullet"/>
            </w:pPr>
            <w:r w:rsidRPr="003773EF">
              <w:t>Where applicable, physical resources should include equipment modified for people with disabilities.</w:t>
            </w:r>
          </w:p>
          <w:p w:rsidR="00000000" w:rsidRPr="003773EF" w:rsidP="003773EF">
            <w:pPr>
              <w:pStyle w:val="ListBullet"/>
            </w:pPr>
            <w:r w:rsidRPr="003773EF">
              <w:t>Access must be provided to appropriate learning and/or assessment support when required.</w:t>
            </w:r>
          </w:p>
          <w:p w:rsidR="00000000" w:rsidP="003773EF">
            <w:pPr>
              <w:pStyle w:val="ListBullet"/>
              <w:rPr>
                <w:lang w:val="en-NZ"/>
              </w:rPr>
            </w:pPr>
            <w:r w:rsidRPr="003773EF">
              <w:t>Assessment</w:t>
            </w:r>
            <w:r w:rsidRPr="003773EF">
              <w:t xml:space="preserve"> processes and techniques must be culturally appropriate, and appropriate to the oracy, language and literacy capacity of the candidate and the work being performed.</w:t>
            </w:r>
          </w:p>
        </w:tc>
      </w:tr>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SpecialBold"/>
              </w:rPr>
              <w:t>Context of assessment</w:t>
            </w: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For valid and reliable assessment of this unit, competency should be demonstrated over a period of time and be observed by the assessor (or assessment team working together to conduct the assessment).</w:t>
            </w:r>
          </w:p>
          <w:p w:rsidR="00000000" w:rsidRPr="003773EF" w:rsidP="003773EF">
            <w:pPr>
              <w:pStyle w:val="ListBullet"/>
            </w:pPr>
            <w:r w:rsidRPr="003773EF">
              <w:t>Competency is to be demonstrated in a range of situatio</w:t>
            </w:r>
            <w:r w:rsidRPr="003773EF">
              <w:t>ns, reflecting the practical requirements of the workplace which may include customer and workplace interruptions and involvement in related activities normally experienced in the workplace.</w:t>
            </w:r>
          </w:p>
          <w:p w:rsidR="00000000" w:rsidRPr="003773EF" w:rsidP="003773EF">
            <w:pPr>
              <w:pStyle w:val="ListBullet"/>
            </w:pPr>
            <w:r w:rsidRPr="003773EF">
              <w:t>Assessment of competency over the full range of performance crite</w:t>
            </w:r>
            <w:r w:rsidRPr="003773EF">
              <w:t>ria may be made through practical demonstrations in the workshop environment. Consideration should be given to assessing consistency of outcome over an appropriate period of time.</w:t>
            </w:r>
          </w:p>
          <w:p w:rsidR="00000000" w:rsidP="003773EF">
            <w:pPr>
              <w:pStyle w:val="ListBullet"/>
              <w:rPr>
                <w:lang w:val="en-NZ"/>
              </w:rPr>
            </w:pPr>
            <w:r w:rsidRPr="003773EF">
              <w:t>Candidates should also be given the opportunity to practice and undertake se</w:t>
            </w:r>
            <w:r w:rsidRPr="003773EF">
              <w:t>lf-assessment of performance before requesting formal assessment.</w:t>
            </w:r>
          </w:p>
        </w:tc>
      </w:tr>
      <w:tr w:rsidTr="000F1F3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All safety requirements must be adhered to during all practical activities.</w:t>
            </w:r>
          </w:p>
          <w:p w:rsidR="00000000" w:rsidRPr="003773EF" w:rsidP="003773EF">
            <w:pPr>
              <w:pStyle w:val="ListBullet"/>
            </w:pPr>
            <w:r w:rsidRPr="003773EF">
              <w:t>Oral questioning or a written assessment may be used to assess underpinning knowledge. (In assessment situations</w:t>
            </w:r>
            <w:r w:rsidRPr="003773EF">
              <w:t>, where the candidate is offered a preference between oral questioning and written assessment, questions are to be identical.)</w:t>
            </w:r>
          </w:p>
          <w:p w:rsidR="00000000" w:rsidRPr="003773EF" w:rsidP="003773EF">
            <w:pPr>
              <w:pStyle w:val="ListBullet"/>
            </w:pPr>
            <w:r w:rsidRPr="003773EF">
              <w:t>Assessment of evidence should establish the candidate's ability to perform the job to the standard required in the workplace.</w:t>
            </w:r>
          </w:p>
          <w:p w:rsidR="00000000" w:rsidRPr="003773EF" w:rsidP="003773EF">
            <w:pPr>
              <w:pStyle w:val="ListBullet"/>
            </w:pPr>
            <w:r w:rsidRPr="003773EF">
              <w:t>Sup</w:t>
            </w:r>
            <w:r w:rsidRPr="003773EF">
              <w:t>plementary evidence may be obtained from relevant authenticated correspondence or reports from supervisors or team leaders that demonstrate an understanding of the requirements for receiving and dispatching ODS and SGG containers in a workplace.</w:t>
            </w:r>
          </w:p>
          <w:p w:rsidR="00000000" w:rsidRPr="003773EF" w:rsidP="003773EF">
            <w:pPr>
              <w:pStyle w:val="ListBullet"/>
            </w:pPr>
            <w:r w:rsidRPr="003773EF">
              <w:t xml:space="preserve">Candidate </w:t>
            </w:r>
            <w:r w:rsidRPr="003773EF">
              <w:t xml:space="preserve">should be encouraged to compile a portfolio of examples of completed documentation relevant to the candidate's organisation. One accurate example of each completed document is suggested as sufficient to infer competency and ability to transfer appropriate </w:t>
            </w:r>
            <w:r w:rsidRPr="003773EF">
              <w:t>skills to each document type when required in the workplace. (Oral questioning may contribute as evidence of this ability.)</w:t>
            </w:r>
          </w:p>
          <w:p w:rsidR="00000000" w:rsidRPr="003773EF" w:rsidP="003773EF">
            <w:pPr>
              <w:pStyle w:val="ListBullet"/>
            </w:pPr>
            <w:r w:rsidRPr="003773EF">
              <w:t>Information derived from enterprise policies and practices must be treated as commercial-in-confidence.</w:t>
            </w:r>
          </w:p>
          <w:p w:rsidR="00000000" w:rsidRPr="003773EF" w:rsidP="003773EF">
            <w:pPr>
              <w:pStyle w:val="ListBullet"/>
            </w:pPr>
            <w:r w:rsidRPr="003773EF">
              <w:t>In all cases where practical</w:t>
            </w:r>
            <w:r w:rsidRPr="003773EF">
              <w:t xml:space="preserve"> assessment is used it will be combined with targeted questioning to assess the underpinning knowledge.</w:t>
            </w:r>
          </w:p>
          <w:p w:rsidR="00000000" w:rsidRPr="003773EF" w:rsidP="003773EF">
            <w:pPr>
              <w:pStyle w:val="ListBullet"/>
            </w:pPr>
            <w:r w:rsidRPr="003773EF">
              <w:t>Questioning will be undertaken in such a manner as is appropriate to the oracy, language and literacy levels of the candidate and any cultural issues th</w:t>
            </w:r>
            <w:r w:rsidRPr="003773EF">
              <w:t>at may affect responses to the questions. It will reflect requirements of the unit of competency and the work being performed.</w:t>
            </w:r>
          </w:p>
          <w:p w:rsidR="00000000" w:rsidRPr="003773EF" w:rsidP="003773EF">
            <w:pPr>
              <w:pStyle w:val="ListBullet"/>
            </w:pPr>
            <w:r w:rsidRPr="003773EF">
              <w:t>Where assessment is for the purpose of recognition (RCC or RPL), the evidence provided will need to be authenticated and show tha</w:t>
            </w:r>
            <w:r w:rsidRPr="003773EF">
              <w:t>t it represents current competency demonstrated over a period of time.</w:t>
            </w:r>
          </w:p>
          <w:p w:rsidR="00000000" w:rsidRPr="003773EF" w:rsidP="003773EF">
            <w:pPr>
              <w:pStyle w:val="ListBullet"/>
            </w:pPr>
            <w:r w:rsidRPr="003773EF">
              <w:t>Performance and assessment of this unit must be carried out within the relevant requirements of the following legislative and industry framework:</w:t>
            </w:r>
          </w:p>
          <w:p w:rsidR="00000000" w:rsidRPr="003773EF" w:rsidP="003773EF">
            <w:pPr>
              <w:pStyle w:val="ListBullet2"/>
            </w:pPr>
            <w:r w:rsidRPr="003773EF">
              <w:t>Acts, regulations and codes</w:t>
            </w:r>
          </w:p>
          <w:p w:rsidR="00000000" w:rsidRPr="003773EF" w:rsidP="003773EF">
            <w:pPr>
              <w:pStyle w:val="ListBullet2"/>
            </w:pPr>
            <w:r w:rsidRPr="003773EF">
              <w:t>Australian and international standards identified as relevant to the receipt and dispatch of ODS and SGG containers</w:t>
            </w:r>
          </w:p>
          <w:p w:rsidR="00000000" w:rsidRPr="003773EF" w:rsidP="003773EF">
            <w:pPr>
              <w:pStyle w:val="ListBullet2"/>
            </w:pPr>
            <w:r w:rsidRPr="003773EF">
              <w:t>regulations and codes of practice for the handling and transport of dangerous goods and hazardous substances</w:t>
            </w:r>
          </w:p>
          <w:p w:rsidR="00000000" w:rsidRPr="003773EF" w:rsidP="003773EF">
            <w:pPr>
              <w:pStyle w:val="ListBullet2"/>
            </w:pPr>
            <w:r w:rsidRPr="003773EF">
              <w:t xml:space="preserve">relevant codes and regulations </w:t>
            </w:r>
            <w:r w:rsidRPr="003773EF">
              <w:t>for the receiving of goods</w:t>
            </w:r>
          </w:p>
          <w:p w:rsidR="00000000" w:rsidRPr="003773EF" w:rsidP="003773EF">
            <w:pPr>
              <w:pStyle w:val="ListBullet2"/>
            </w:pPr>
            <w:r w:rsidRPr="003773EF">
              <w:t>licensing arrangements</w:t>
            </w:r>
          </w:p>
          <w:p w:rsidR="00000000" w:rsidRPr="003773EF" w:rsidP="003773EF">
            <w:pPr>
              <w:pStyle w:val="ListBullet2"/>
            </w:pPr>
            <w:r w:rsidRPr="003773EF">
              <w:t>environmental regulations, including ODS and SGG legislation, codes and regulations</w:t>
            </w:r>
          </w:p>
          <w:p w:rsidR="00000000" w:rsidRPr="003773EF" w:rsidP="003773EF">
            <w:pPr>
              <w:pStyle w:val="ListBullet2"/>
            </w:pPr>
            <w:r w:rsidRPr="003773EF">
              <w:t>organisational requirements, including policies and procedures relating to ODS, SGG and OHS</w:t>
            </w:r>
          </w:p>
          <w:p w:rsidR="00000000" w:rsidRPr="003773EF" w:rsidP="003773EF">
            <w:pPr>
              <w:pStyle w:val="ListBullet2"/>
            </w:pPr>
            <w:r w:rsidRPr="003773EF">
              <w:t>OHS legislation, codes and reg</w:t>
            </w:r>
            <w:r w:rsidRPr="003773EF">
              <w:t>ulations</w:t>
            </w:r>
          </w:p>
          <w:p w:rsidR="00000000" w:rsidRPr="003773EF" w:rsidP="003773EF">
            <w:pPr>
              <w:pStyle w:val="ListBullet2"/>
            </w:pPr>
            <w:r w:rsidRPr="003773EF">
              <w:t>manufacturer specifications.</w:t>
            </w:r>
          </w:p>
        </w:tc>
      </w:tr>
    </w:tbl>
    <w:p w:rsidR="000F1F3E" w:rsidP="003773EF">
      <w:pPr>
        <w:pStyle w:val="BodyText"/>
      </w:pPr>
    </w:p>
    <w:p w:rsidR="000F1F3E" w:rsidP="003773EF">
      <w:pPr>
        <w:pStyle w:val="BodyText"/>
      </w:pPr>
    </w:p>
    <w:p w:rsidR="00000000" w:rsidRPr="003773EF" w:rsidP="003773EF">
      <w:pPr>
        <w:pStyle w:val="Heading1"/>
      </w:pPr>
      <w:bookmarkStart w:id="11" w:name="O_253619"/>
      <w:bookmarkEnd w:id="11"/>
      <w:r w:rsidRPr="003773EF">
        <w:t>Range Statement</w:t>
      </w:r>
    </w:p>
    <w:p w:rsidR="00000000" w:rsidRPr="003773EF" w:rsidP="003773EF">
      <w:pPr>
        <w:pStyle w:val="BodyText"/>
      </w:pPr>
      <w:r w:rsidRPr="003773EF">
        <w:rPr>
          <w:rStyle w:val="SpecialBold"/>
        </w:rPr>
        <w:t>RANGE STATEMENT</w:t>
      </w:r>
    </w:p>
    <w:p w:rsidR="00000000" w:rsidRPr="003773EF" w:rsidP="003773EF">
      <w:pPr>
        <w:pStyle w:val="BodyText"/>
      </w:pPr>
      <w:r w:rsidRPr="003773EF">
        <w:t xml:space="preserve">The range statement relates to the unit of competency as a whole. It allows for different work environments and situations that may affect performance. </w:t>
      </w:r>
      <w:r w:rsidRPr="003773EF">
        <w:rPr>
          <w:rStyle w:val="BoldandItalics"/>
        </w:rPr>
        <w:t>Bold italicised</w:t>
      </w:r>
      <w:r w:rsidRPr="003773EF">
        <w:t xml:space="preserve"> wording in the performance criteria is detailed below. Add any essential oper</w:t>
      </w:r>
      <w:r w:rsidRPr="003773EF">
        <w:t>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295"/>
      </w:tblGrid>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Legislative requirements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relevant current Australia</w:t>
            </w:r>
            <w:r w:rsidRPr="003773EF">
              <w:t>n standards, such as AS 4077</w:t>
            </w:r>
          </w:p>
          <w:p w:rsidR="00000000" w:rsidRPr="003773EF" w:rsidP="003773EF">
            <w:pPr>
              <w:pStyle w:val="ListBullet"/>
            </w:pPr>
            <w:r w:rsidRPr="003773EF">
              <w:t>relevant federal, state and territory building Acts, regulations and codes</w:t>
            </w:r>
          </w:p>
          <w:p w:rsidR="00000000" w:rsidRPr="003773EF" w:rsidP="003773EF">
            <w:pPr>
              <w:pStyle w:val="ListBullet"/>
            </w:pPr>
            <w:r w:rsidRPr="003773EF">
              <w:t>fire protection industry codes of practice</w:t>
            </w:r>
          </w:p>
          <w:p w:rsidR="00000000" w:rsidRPr="003773EF" w:rsidP="003773EF">
            <w:pPr>
              <w:pStyle w:val="ListBullet"/>
            </w:pPr>
            <w:r w:rsidRPr="003773EF">
              <w:t>OHS legislation, codes and regulations</w:t>
            </w:r>
          </w:p>
          <w:p w:rsidR="00000000" w:rsidRPr="003773EF" w:rsidP="003773EF">
            <w:pPr>
              <w:pStyle w:val="ListBullet"/>
            </w:pPr>
            <w:r w:rsidRPr="003773EF">
              <w:t>regulations and codes of practice for the handling and transport of da</w:t>
            </w:r>
            <w:r w:rsidRPr="003773EF">
              <w:t>ngerous goods and hazardous substances</w:t>
            </w:r>
          </w:p>
          <w:p w:rsidR="00000000" w:rsidRPr="003773EF" w:rsidP="003773EF">
            <w:pPr>
              <w:pStyle w:val="ListBullet"/>
            </w:pPr>
            <w:r w:rsidRPr="003773EF">
              <w:t>relevant codes and regulations for receiving and dispatching goods</w:t>
            </w:r>
          </w:p>
          <w:p w:rsidR="00000000" w:rsidRPr="003773EF" w:rsidP="003773EF">
            <w:pPr>
              <w:pStyle w:val="ListBullet"/>
            </w:pPr>
            <w:r w:rsidRPr="003773EF">
              <w:t>licensing arrangements</w:t>
            </w:r>
          </w:p>
          <w:p w:rsidR="00000000" w:rsidRPr="003773EF" w:rsidP="003773EF">
            <w:pPr>
              <w:pStyle w:val="ListBullet"/>
            </w:pPr>
            <w:r w:rsidRPr="003773EF">
              <w:t>environmental regulations, including ODS and SGG legislation, codes and regulations, such as </w:t>
            </w:r>
            <w:r w:rsidRPr="003773EF">
              <w:rPr>
                <w:rStyle w:val="Emphasis"/>
              </w:rPr>
              <w:t>Ozone Protection and Synthetic Gre</w:t>
            </w:r>
            <w:r w:rsidRPr="003773EF">
              <w:rPr>
                <w:rStyle w:val="Emphasis"/>
              </w:rPr>
              <w:t>enhouse Gas Management Act 1989</w:t>
            </w:r>
          </w:p>
          <w:p w:rsidR="00000000" w:rsidRPr="003773EF" w:rsidP="003773EF">
            <w:pPr>
              <w:pStyle w:val="ListBullet"/>
            </w:pPr>
            <w:r w:rsidRPr="003773EF">
              <w:t>other relevant legislation relating to ODS and SGG containers, including international, shipping and marine codes</w:t>
            </w:r>
          </w:p>
          <w:p w:rsidR="00000000" w:rsidP="003773EF">
            <w:pPr>
              <w:pStyle w:val="ListBullet"/>
              <w:rPr>
                <w:lang w:val="en-NZ"/>
              </w:rPr>
            </w:pPr>
            <w:r w:rsidRPr="003773EF">
              <w:t>Australian petroleum industry requirements.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Work procedures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instructions from colleagues, superv</w:t>
            </w:r>
            <w:r w:rsidRPr="003773EF">
              <w:t>isors and managers</w:t>
            </w:r>
          </w:p>
          <w:p w:rsidR="00000000" w:rsidRPr="003773EF" w:rsidP="003773EF">
            <w:pPr>
              <w:pStyle w:val="ListBullet"/>
            </w:pPr>
            <w:r w:rsidRPr="003773EF">
              <w:t>specific customer requirements</w:t>
            </w:r>
          </w:p>
          <w:p w:rsidR="00000000" w:rsidRPr="003773EF" w:rsidP="003773EF">
            <w:pPr>
              <w:pStyle w:val="ListBullet"/>
            </w:pPr>
            <w:r w:rsidRPr="003773EF">
              <w:t>assignment instructions</w:t>
            </w:r>
          </w:p>
          <w:p w:rsidR="00000000" w:rsidRPr="003773EF" w:rsidP="003773EF">
            <w:pPr>
              <w:pStyle w:val="ListBullet"/>
            </w:pPr>
            <w:r w:rsidRPr="003773EF">
              <w:t>equipment manufacturer requirements</w:t>
            </w:r>
          </w:p>
          <w:p w:rsidR="00000000" w:rsidRPr="003773EF" w:rsidP="003773EF">
            <w:pPr>
              <w:pStyle w:val="ListBullet"/>
            </w:pPr>
            <w:r w:rsidRPr="003773EF">
              <w:t>reporting and documentation requirements</w:t>
            </w:r>
          </w:p>
          <w:p w:rsidR="00000000" w:rsidRPr="003773EF" w:rsidP="003773EF">
            <w:pPr>
              <w:pStyle w:val="ListBullet"/>
            </w:pPr>
            <w:r w:rsidRPr="003773EF">
              <w:t>ODS, SGG and OHS requirements</w:t>
            </w:r>
          </w:p>
          <w:p w:rsidR="00000000" w:rsidRPr="003773EF" w:rsidP="003773EF">
            <w:pPr>
              <w:pStyle w:val="ListBullet"/>
            </w:pPr>
            <w:r w:rsidRPr="003773EF">
              <w:t>manual handling techniques</w:t>
            </w:r>
          </w:p>
          <w:p w:rsidR="00000000" w:rsidP="003773EF">
            <w:pPr>
              <w:pStyle w:val="ListBullet"/>
              <w:rPr>
                <w:lang w:val="en-NZ"/>
              </w:rPr>
            </w:pPr>
            <w:r w:rsidRPr="003773EF">
              <w:t>PPE requirements.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Relevant persons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team leaders</w:t>
            </w:r>
          </w:p>
          <w:p w:rsidR="00000000" w:rsidRPr="003773EF" w:rsidP="003773EF">
            <w:pPr>
              <w:pStyle w:val="ListBullet"/>
            </w:pPr>
            <w:r w:rsidRPr="003773EF">
              <w:t>supervisors</w:t>
            </w:r>
          </w:p>
          <w:p w:rsidR="00000000" w:rsidRPr="003773EF" w:rsidP="003773EF">
            <w:pPr>
              <w:pStyle w:val="ListBullet"/>
            </w:pPr>
            <w:r w:rsidRPr="003773EF">
              <w:t>managers</w:t>
            </w:r>
          </w:p>
          <w:p w:rsidR="00000000" w:rsidRPr="003773EF" w:rsidP="003773EF">
            <w:pPr>
              <w:pStyle w:val="ListBullet"/>
            </w:pPr>
            <w:r w:rsidRPr="003773EF">
              <w:t>colleagues</w:t>
            </w:r>
          </w:p>
          <w:p w:rsidR="00000000" w:rsidP="003773EF">
            <w:pPr>
              <w:pStyle w:val="ListBullet"/>
              <w:rPr>
                <w:lang w:val="en-NZ"/>
              </w:rPr>
            </w:pPr>
            <w:r w:rsidRPr="003773EF">
              <w:t>customers.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RPr="003773EF" w:rsidP="003773EF">
            <w:pPr>
              <w:pStyle w:val="BodyText"/>
            </w:pPr>
            <w:r w:rsidRPr="003773EF">
              <w:rPr>
                <w:rStyle w:val="Emphasis"/>
              </w:rPr>
              <w:t>ODS and SGG materials</w:t>
            </w:r>
            <w:r w:rsidRPr="003773EF">
              <w:t xml:space="preserve"> are listed using the format: Product name (other names); use. Check the latest amendments to the </w:t>
            </w:r>
            <w:r w:rsidRPr="003773EF">
              <w:rPr>
                <w:rStyle w:val="Emphasis"/>
              </w:rPr>
              <w:t>Ozone Protection and Synthetic Greenhouse Gas Management Act</w:t>
            </w:r>
            <w:r w:rsidRPr="003773EF">
              <w:t xml:space="preserve"> for the current li</w:t>
            </w:r>
            <w:r w:rsidRPr="003773EF">
              <w:t>st of ODS and SGG extinguishing agents which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rPr>
                <w:rStyle w:val="SpecialBold"/>
              </w:rPr>
              <w:t>Blitz III</w:t>
            </w:r>
            <w:r w:rsidRPr="003773EF">
              <w:t xml:space="preserve"> (HCFC Blend D); used in flooding systems</w:t>
            </w:r>
          </w:p>
          <w:p w:rsidR="00000000" w:rsidRPr="003773EF" w:rsidP="003773EF">
            <w:pPr>
              <w:pStyle w:val="ListBullet"/>
            </w:pPr>
            <w:r w:rsidRPr="003773EF">
              <w:rPr>
                <w:rStyle w:val="SpecialBold"/>
              </w:rPr>
              <w:t>CFC 11</w:t>
            </w:r>
            <w:r w:rsidRPr="003773EF">
              <w:t xml:space="preserve"> (trichlorofluoromethane, CCl</w:t>
            </w:r>
            <w:r w:rsidRPr="003773EF">
              <w:rPr>
                <w:rStyle w:val="Subscript"/>
              </w:rPr>
              <w:t>3</w:t>
            </w:r>
            <w:r w:rsidRPr="003773EF">
              <w:t>F); may be found as a propellant in some powder fire extinguishers (this product is banned in Australia)</w:t>
            </w:r>
          </w:p>
          <w:p w:rsidR="00000000" w:rsidRPr="003773EF" w:rsidP="003773EF">
            <w:pPr>
              <w:pStyle w:val="ListBullet"/>
            </w:pPr>
            <w:r w:rsidRPr="003773EF">
              <w:rPr>
                <w:rStyle w:val="SpecialBold"/>
              </w:rPr>
              <w:t>FC-2-1</w:t>
            </w:r>
            <w:r w:rsidRPr="003773EF">
              <w:rPr>
                <w:rStyle w:val="SpecialBold"/>
              </w:rPr>
              <w:t>-8</w:t>
            </w:r>
            <w:r w:rsidRPr="003773EF">
              <w:t xml:space="preserve"> (CEA-308, CF</w:t>
            </w:r>
            <w:r w:rsidRPr="003773EF">
              <w:rPr>
                <w:rStyle w:val="Subscript"/>
              </w:rPr>
              <w:t>3</w:t>
            </w:r>
            <w:r w:rsidRPr="003773EF">
              <w:t>CF</w:t>
            </w:r>
            <w:r w:rsidRPr="003773EF">
              <w:rPr>
                <w:rStyle w:val="Subscript"/>
              </w:rPr>
              <w:t>2</w:t>
            </w:r>
            <w:r w:rsidRPr="003773EF">
              <w:t>CF</w:t>
            </w:r>
            <w:r w:rsidRPr="003773EF">
              <w:rPr>
                <w:rStyle w:val="Subscript"/>
              </w:rPr>
              <w:t>3</w:t>
            </w:r>
            <w:r w:rsidRPr="003773EF">
              <w:t>); used in flooding systems</w:t>
            </w:r>
          </w:p>
          <w:p w:rsidR="00000000" w:rsidRPr="003773EF" w:rsidP="003773EF">
            <w:pPr>
              <w:pStyle w:val="ListBullet"/>
            </w:pPr>
            <w:r w:rsidRPr="003773EF">
              <w:rPr>
                <w:rStyle w:val="SpecialBold"/>
              </w:rPr>
              <w:t>FC-3-1-10</w:t>
            </w:r>
            <w:r w:rsidRPr="003773EF">
              <w:t xml:space="preserve"> (CEA-410, C</w:t>
            </w:r>
            <w:r w:rsidRPr="003773EF">
              <w:rPr>
                <w:rStyle w:val="Subscript"/>
              </w:rPr>
              <w:t>4</w:t>
            </w:r>
            <w:r w:rsidRPr="003773EF">
              <w:t>F</w:t>
            </w:r>
            <w:r w:rsidRPr="003773EF">
              <w:rPr>
                <w:rStyle w:val="Subscript"/>
              </w:rPr>
              <w:t>10</w:t>
            </w:r>
            <w:r w:rsidRPr="003773EF">
              <w:t>); used in flooding systems</w:t>
            </w:r>
          </w:p>
          <w:p w:rsidR="00000000" w:rsidRPr="003773EF" w:rsidP="003773EF">
            <w:pPr>
              <w:pStyle w:val="ListBullet"/>
            </w:pPr>
            <w:r w:rsidRPr="003773EF">
              <w:rPr>
                <w:rStyle w:val="SpecialBold"/>
              </w:rPr>
              <w:t>FC-5-1-14</w:t>
            </w:r>
            <w:r w:rsidRPr="003773EF">
              <w:t xml:space="preserve"> (CEA-614, C</w:t>
            </w:r>
            <w:r w:rsidRPr="003773EF">
              <w:rPr>
                <w:rStyle w:val="Subscript"/>
              </w:rPr>
              <w:t>6</w:t>
            </w:r>
            <w:r w:rsidRPr="003773EF">
              <w:t>F</w:t>
            </w:r>
            <w:r w:rsidRPr="003773EF">
              <w:rPr>
                <w:rStyle w:val="Subscript"/>
              </w:rPr>
              <w:t>14</w:t>
            </w:r>
            <w:r w:rsidRPr="003773EF">
              <w:t>); used as a streaming agent</w:t>
            </w:r>
          </w:p>
          <w:p w:rsidR="00000000" w:rsidRPr="003773EF" w:rsidP="003773EF">
            <w:pPr>
              <w:pStyle w:val="ListBullet"/>
            </w:pPr>
            <w:r w:rsidRPr="003773EF">
              <w:rPr>
                <w:rStyle w:val="SpecialBold"/>
              </w:rPr>
              <w:t>FE-227</w:t>
            </w:r>
            <w:r w:rsidRPr="003773EF">
              <w:rPr>
                <w:rStyle w:val="Superscript"/>
              </w:rPr>
              <w:t xml:space="preserve"> (heptafluoropropane, HFC-227ea); used as a total flooding extinguishing agent - is a replacement for Halon 1301</w:t>
            </w:r>
          </w:p>
          <w:p w:rsidR="00000000" w:rsidRPr="003773EF" w:rsidP="003773EF">
            <w:pPr>
              <w:pStyle w:val="ListBullet"/>
            </w:pPr>
            <w:r w:rsidRPr="003773EF">
              <w:rPr>
                <w:rStyle w:val="SpecialBold"/>
              </w:rPr>
              <w:t>FE-25</w:t>
            </w:r>
            <w:r w:rsidRPr="003773EF">
              <w:rPr>
                <w:rStyle w:val="Superscript"/>
              </w:rPr>
              <w:t xml:space="preserve"> (pentafluoroethane, HFC-125); used in inerting and explosion suppression applications and retro-fit to existing Halon 1301 systems</w:t>
            </w:r>
          </w:p>
          <w:p w:rsidR="00000000" w:rsidRPr="003773EF" w:rsidP="003773EF">
            <w:pPr>
              <w:pStyle w:val="ListBullet"/>
            </w:pPr>
            <w:r w:rsidRPr="003773EF">
              <w:rPr>
                <w:rStyle w:val="SpecialBold"/>
              </w:rPr>
              <w:t>FE-36</w:t>
            </w:r>
            <w:r w:rsidRPr="003773EF">
              <w:rPr>
                <w:rStyle w:val="Superscript"/>
              </w:rPr>
              <w:t xml:space="preserve"> </w:t>
            </w:r>
            <w:r w:rsidRPr="003773EF">
              <w:rPr>
                <w:rStyle w:val="Superscript"/>
              </w:rPr>
              <w:t>(hexafluoropropane, HFC-236fa); used in portable fire extinguishers - is a replacement for Halon 1211 and Halon 1301</w:t>
            </w:r>
          </w:p>
          <w:p w:rsidR="00000000" w:rsidRPr="003773EF" w:rsidP="003773EF">
            <w:pPr>
              <w:pStyle w:val="ListBullet"/>
            </w:pPr>
            <w:r w:rsidRPr="003773EF">
              <w:rPr>
                <w:rStyle w:val="SpecialBold"/>
              </w:rPr>
              <w:t>FE-13</w:t>
            </w:r>
            <w:r w:rsidRPr="003773EF">
              <w:rPr>
                <w:rStyle w:val="Superscript"/>
              </w:rPr>
              <w:t xml:space="preserve"> (trifluoromethane, HFC-23); used as a total flooding agent</w:t>
            </w:r>
          </w:p>
          <w:p w:rsidR="00000000" w:rsidRPr="003773EF" w:rsidP="003773EF">
            <w:pPr>
              <w:pStyle w:val="ListBullet"/>
            </w:pPr>
            <w:r w:rsidRPr="003773EF">
              <w:rPr>
                <w:rStyle w:val="SpecialBold"/>
              </w:rPr>
              <w:t>FE-241</w:t>
            </w:r>
            <w:r w:rsidRPr="003773EF">
              <w:rPr>
                <w:rStyle w:val="Superscript"/>
              </w:rPr>
              <w:t xml:space="preserve"> (chlorotetrafluoroethane, HCFC-124); used as a total flooding agent for non-occupied spaces and as a streaming agent</w:t>
            </w:r>
          </w:p>
          <w:p w:rsidR="00000000" w:rsidRPr="003773EF" w:rsidP="003773EF">
            <w:pPr>
              <w:pStyle w:val="ListBullet"/>
            </w:pPr>
            <w:r w:rsidRPr="003773EF">
              <w:rPr>
                <w:rStyle w:val="SpecialBold"/>
              </w:rPr>
              <w:t>FM100</w:t>
            </w:r>
            <w:r w:rsidRPr="003773EF">
              <w:rPr>
                <w:rStyle w:val="Superscript"/>
              </w:rPr>
              <w:t>®</w:t>
            </w:r>
            <w:r w:rsidRPr="003773EF">
              <w:t xml:space="preserve"> (HBFC-22B1); used in portable fire extinguishers</w:t>
            </w:r>
          </w:p>
          <w:p w:rsidR="00000000" w:rsidRPr="003773EF" w:rsidP="003773EF">
            <w:pPr>
              <w:pStyle w:val="ListBullet"/>
            </w:pPr>
            <w:r w:rsidRPr="003773EF">
              <w:rPr>
                <w:rStyle w:val="SpecialBold"/>
              </w:rPr>
              <w:t>FM200</w:t>
            </w:r>
            <w:r w:rsidRPr="003773EF">
              <w:rPr>
                <w:rStyle w:val="Superscript"/>
              </w:rPr>
              <w:t>®</w:t>
            </w:r>
            <w:r w:rsidRPr="003773EF">
              <w:t xml:space="preserve"> (heptafluoropropane, HFC-227ea); used in chemical storage areas, clean room</w:t>
            </w:r>
            <w:r w:rsidRPr="003773EF">
              <w:t>s, communications facilities, laboratories, museums, robotics and emergency power facilities</w:t>
            </w:r>
          </w:p>
          <w:p w:rsidR="00000000" w:rsidRPr="003773EF" w:rsidP="003773EF">
            <w:pPr>
              <w:pStyle w:val="ListBullet"/>
            </w:pPr>
            <w:r w:rsidRPr="003773EF">
              <w:rPr>
                <w:rStyle w:val="SpecialBold"/>
              </w:rPr>
              <w:t>Halotron</w:t>
            </w:r>
            <w:r w:rsidRPr="003773EF">
              <w:t xml:space="preserve"> (HCFC Blend B); used as a total flooding agent and streaming agent</w:t>
            </w:r>
          </w:p>
          <w:p w:rsidR="00000000" w:rsidRPr="003773EF" w:rsidP="003773EF">
            <w:pPr>
              <w:pStyle w:val="ListBullet"/>
            </w:pPr>
            <w:r w:rsidRPr="003773EF">
              <w:rPr>
                <w:rStyle w:val="SpecialBold"/>
              </w:rPr>
              <w:t>Halon 1211</w:t>
            </w:r>
            <w:r w:rsidRPr="003773EF">
              <w:t xml:space="preserve"> (BCF); used as a streaming agent - requires a special permit in Australia</w:t>
            </w:r>
          </w:p>
          <w:p w:rsidR="00000000" w:rsidRPr="003773EF" w:rsidP="003773EF">
            <w:pPr>
              <w:pStyle w:val="ListBullet"/>
            </w:pPr>
            <w:r w:rsidRPr="003773EF">
              <w:rPr>
                <w:rStyle w:val="SpecialBold"/>
              </w:rPr>
              <w:t>Ha</w:t>
            </w:r>
            <w:r w:rsidRPr="003773EF">
              <w:rPr>
                <w:rStyle w:val="SpecialBold"/>
              </w:rPr>
              <w:t>lon 1301</w:t>
            </w:r>
            <w:r w:rsidRPr="003773EF">
              <w:t xml:space="preserve"> (BTM); used as a total flooding agent - requires a special permit in Australia</w:t>
            </w:r>
          </w:p>
          <w:p w:rsidR="00000000" w:rsidP="003773EF">
            <w:pPr>
              <w:pStyle w:val="ListBullet"/>
              <w:rPr>
                <w:lang w:val="en-NZ"/>
              </w:rPr>
            </w:pPr>
            <w:r w:rsidRPr="003773EF">
              <w:rPr>
                <w:rStyle w:val="SpecialBold"/>
              </w:rPr>
              <w:t>Halon 2402</w:t>
            </w:r>
            <w:r w:rsidRPr="003773EF">
              <w:t xml:space="preserve"> (</w:t>
            </w:r>
            <w:r w:rsidRPr="003773EF">
              <w:rPr>
                <w:rStyle w:val="SpecialBold"/>
              </w:rPr>
              <w:t>dibromotetrafluoroethane</w:t>
            </w:r>
            <w:r w:rsidRPr="003773EF">
              <w:t xml:space="preserve">, </w:t>
            </w:r>
            <w:r w:rsidRPr="003773EF">
              <w:rPr>
                <w:rStyle w:val="SpecialBold"/>
              </w:rPr>
              <w:t>C</w:t>
            </w:r>
            <w:r w:rsidRPr="003773EF">
              <w:rPr>
                <w:rStyle w:val="Subscript"/>
              </w:rPr>
              <w:t>2</w:t>
            </w:r>
            <w:r w:rsidRPr="003773EF">
              <w:rPr>
                <w:rStyle w:val="SpecialBold"/>
              </w:rPr>
              <w:t>Br</w:t>
            </w:r>
            <w:r w:rsidRPr="003773EF">
              <w:rPr>
                <w:rStyle w:val="Subscript"/>
              </w:rPr>
              <w:t>2</w:t>
            </w:r>
            <w:r w:rsidRPr="003773EF">
              <w:rPr>
                <w:rStyle w:val="SpecialBold"/>
              </w:rPr>
              <w:t>F</w:t>
            </w:r>
            <w:r w:rsidRPr="003773EF">
              <w:rPr>
                <w:rStyle w:val="Subscript"/>
              </w:rPr>
              <w:t>4</w:t>
            </w:r>
            <w:r w:rsidRPr="003773EF">
              <w:t>); limited use in military systems - requires a special permit in Australia</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RPr="003773EF" w:rsidP="003773EF">
            <w:pPr>
              <w:pStyle w:val="BodyText"/>
            </w:pP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rPr>
                <w:rStyle w:val="SpecialBold"/>
              </w:rPr>
              <w:t>HCFC 22</w:t>
            </w:r>
            <w:r w:rsidRPr="003773EF">
              <w:t xml:space="preserve"> (</w:t>
            </w:r>
            <w:r w:rsidRPr="003773EF">
              <w:rPr>
                <w:rStyle w:val="SpecialBold"/>
              </w:rPr>
              <w:t>chlorodifluoromethane</w:t>
            </w:r>
            <w:r w:rsidRPr="003773EF">
              <w:t xml:space="preserve">, </w:t>
            </w:r>
            <w:r w:rsidRPr="003773EF">
              <w:rPr>
                <w:rStyle w:val="SpecialBold"/>
              </w:rPr>
              <w:t>CHClF</w:t>
            </w:r>
            <w:r w:rsidRPr="003773EF">
              <w:rPr>
                <w:rStyle w:val="Subscript"/>
              </w:rPr>
              <w:t>2</w:t>
            </w:r>
            <w:r w:rsidRPr="003773EF">
              <w:t>); used</w:t>
            </w:r>
            <w:r w:rsidRPr="003773EF">
              <w:t xml:space="preserve"> as a propellant in some powder fire extinguishers (this product is banned in Australia)</w:t>
            </w:r>
          </w:p>
          <w:p w:rsidR="00000000" w:rsidRPr="003773EF" w:rsidP="003773EF">
            <w:pPr>
              <w:pStyle w:val="ListBullet"/>
            </w:pPr>
            <w:r w:rsidRPr="003773EF">
              <w:rPr>
                <w:rStyle w:val="SpecialBold"/>
              </w:rPr>
              <w:t>HFC 134a</w:t>
            </w:r>
            <w:r w:rsidRPr="003773EF">
              <w:t xml:space="preserve"> (unsymmetric tetrafluoroethane, CH</w:t>
            </w:r>
            <w:r w:rsidRPr="003773EF">
              <w:rPr>
                <w:rStyle w:val="Subscript"/>
              </w:rPr>
              <w:t>2</w:t>
            </w:r>
            <w:r w:rsidRPr="003773EF">
              <w:t>FCF</w:t>
            </w:r>
            <w:r w:rsidRPr="003773EF">
              <w:rPr>
                <w:rStyle w:val="Subscript"/>
              </w:rPr>
              <w:t>3</w:t>
            </w:r>
            <w:r w:rsidRPr="003773EF">
              <w:t>); used as a propellant in some powder fire extinguishers</w:t>
            </w:r>
          </w:p>
          <w:p w:rsidR="00000000" w:rsidRPr="003773EF" w:rsidP="003773EF">
            <w:pPr>
              <w:pStyle w:val="ListBullet"/>
            </w:pPr>
            <w:r w:rsidRPr="003773EF">
              <w:rPr>
                <w:rStyle w:val="SpecialBold"/>
              </w:rPr>
              <w:t>NAF-S-III</w:t>
            </w:r>
            <w:r w:rsidRPr="003773EF">
              <w:t xml:space="preserve"> (HCFC Blend A); used as a total flooding agent - is</w:t>
            </w:r>
            <w:r w:rsidRPr="003773EF">
              <w:t xml:space="preserve"> a replacement for Halon 1301</w:t>
            </w:r>
          </w:p>
          <w:p w:rsidR="00000000" w:rsidRPr="003773EF" w:rsidP="003773EF">
            <w:pPr>
              <w:pStyle w:val="ListBullet"/>
            </w:pPr>
            <w:r w:rsidRPr="003773EF">
              <w:rPr>
                <w:rStyle w:val="SpecialBold"/>
              </w:rPr>
              <w:t>NAF-P-III</w:t>
            </w:r>
            <w:r w:rsidRPr="003773EF">
              <w:t xml:space="preserve"> (HCFC Blend C); used as a streaming agent - is a replacement for Halon 1211</w:t>
            </w:r>
          </w:p>
          <w:p w:rsidR="00000000" w:rsidRPr="003773EF" w:rsidP="003773EF">
            <w:pPr>
              <w:pStyle w:val="ListBullet"/>
            </w:pPr>
            <w:r w:rsidRPr="003773EF">
              <w:rPr>
                <w:rStyle w:val="SpecialBold"/>
              </w:rPr>
              <w:t>NAF-P-IV</w:t>
            </w:r>
            <w:r w:rsidRPr="003773EF">
              <w:t xml:space="preserve"> (HCFC Blend E); used as a streaming agent</w:t>
            </w:r>
          </w:p>
          <w:p w:rsidR="00000000" w:rsidP="003773EF">
            <w:pPr>
              <w:pStyle w:val="ListBullet"/>
              <w:rPr>
                <w:lang w:val="en-NZ"/>
              </w:rPr>
            </w:pPr>
            <w:r w:rsidRPr="003773EF">
              <w:rPr>
                <w:rStyle w:val="SpecialBold"/>
              </w:rPr>
              <w:t>SF6</w:t>
            </w:r>
            <w:r w:rsidRPr="003773EF">
              <w:t xml:space="preserve"> (sulfurhexofluoride, SF</w:t>
            </w:r>
            <w:r w:rsidRPr="003773EF">
              <w:rPr>
                <w:rStyle w:val="Subscript"/>
              </w:rPr>
              <w:t>6</w:t>
            </w:r>
            <w:r w:rsidRPr="003773EF">
              <w:t>); used as an inerting agent for sealed high voltage switchgear.</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Potential and actual breaches</w:t>
            </w:r>
            <w:r w:rsidRPr="003773EF">
              <w:t xml:space="preserve"> could be identified by:</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direct observation</w:t>
            </w:r>
          </w:p>
          <w:p w:rsidR="00000000" w:rsidP="003773EF">
            <w:pPr>
              <w:pStyle w:val="ListBullet"/>
              <w:rPr>
                <w:lang w:val="en-NZ"/>
              </w:rPr>
            </w:pPr>
            <w:r w:rsidRPr="003773EF">
              <w:t>workplace quality assurance teams.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Organisational requirements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legal and organisational policies and gu</w:t>
            </w:r>
            <w:r w:rsidRPr="003773EF">
              <w:t>idelines</w:t>
            </w:r>
          </w:p>
          <w:p w:rsidR="00000000" w:rsidRPr="003773EF" w:rsidP="003773EF">
            <w:pPr>
              <w:pStyle w:val="ListBullet"/>
            </w:pPr>
            <w:r w:rsidRPr="003773EF">
              <w:t>personnel practices and guidelines outlining work roles, responsibilities and delegations</w:t>
            </w:r>
          </w:p>
          <w:p w:rsidR="00000000" w:rsidRPr="003773EF" w:rsidP="003773EF">
            <w:pPr>
              <w:pStyle w:val="ListBullet"/>
            </w:pPr>
            <w:r w:rsidRPr="003773EF">
              <w:t>legislation relevant to receipt and dispatch operations</w:t>
            </w:r>
          </w:p>
          <w:p w:rsidR="00000000" w:rsidRPr="003773EF" w:rsidP="003773EF">
            <w:pPr>
              <w:pStyle w:val="ListBullet"/>
            </w:pPr>
            <w:r w:rsidRPr="003773EF">
              <w:t>OHS policies, procedures and programs</w:t>
            </w:r>
          </w:p>
          <w:p w:rsidR="00000000" w:rsidRPr="003773EF" w:rsidP="003773EF">
            <w:pPr>
              <w:pStyle w:val="ListBullet"/>
            </w:pPr>
            <w:r w:rsidRPr="003773EF">
              <w:t>procedures and work instructions to prevent emission of ODS and</w:t>
            </w:r>
            <w:r w:rsidRPr="003773EF">
              <w:t xml:space="preserve"> SGG in the workplace</w:t>
            </w:r>
          </w:p>
          <w:p w:rsidR="00000000" w:rsidRPr="003773EF" w:rsidP="003773EF">
            <w:pPr>
              <w:pStyle w:val="ListBullet"/>
            </w:pPr>
            <w:r w:rsidRPr="003773EF">
              <w:t>documentation and information systems and processes</w:t>
            </w:r>
          </w:p>
          <w:p w:rsidR="00000000" w:rsidP="003773EF">
            <w:pPr>
              <w:pStyle w:val="ListBullet"/>
              <w:rPr>
                <w:lang w:val="en-NZ"/>
              </w:rPr>
            </w:pPr>
            <w:r w:rsidRPr="003773EF">
              <w:t>use of electronic job scheduling and communication devices.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OHS policies and procedures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employer and employee rights and responsibilities</w:t>
            </w:r>
          </w:p>
          <w:p w:rsidR="00000000" w:rsidRPr="003773EF" w:rsidP="003773EF">
            <w:pPr>
              <w:pStyle w:val="ListBullet"/>
            </w:pPr>
            <w:r w:rsidRPr="003773EF">
              <w:t>the OHS hierarchy of control</w:t>
            </w:r>
          </w:p>
          <w:p w:rsidR="00000000" w:rsidRPr="003773EF" w:rsidP="003773EF">
            <w:pPr>
              <w:pStyle w:val="ListBullet"/>
            </w:pPr>
            <w:r w:rsidRPr="003773EF">
              <w:t>a</w:t>
            </w:r>
            <w:r w:rsidRPr="003773EF">
              <w:t>ssessing the work site for hazards and risks prior to preparing it for the work procedure</w:t>
            </w:r>
          </w:p>
          <w:p w:rsidR="00000000" w:rsidRPr="003773EF" w:rsidP="003773EF">
            <w:pPr>
              <w:pStyle w:val="ListBullet"/>
            </w:pPr>
            <w:r w:rsidRPr="003773EF">
              <w:t>displaying signs and using barriers in work area</w:t>
            </w:r>
          </w:p>
          <w:p w:rsidR="00000000" w:rsidRPr="003773EF" w:rsidP="003773EF">
            <w:pPr>
              <w:pStyle w:val="ListBullet"/>
            </w:pPr>
            <w:r w:rsidRPr="003773EF">
              <w:t>hazard and risk identification and reporting</w:t>
            </w:r>
          </w:p>
          <w:p w:rsidR="00000000" w:rsidRPr="003773EF" w:rsidP="003773EF">
            <w:pPr>
              <w:pStyle w:val="ListBullet"/>
            </w:pPr>
            <w:r w:rsidRPr="003773EF">
              <w:t>risk assessment and control measures</w:t>
            </w:r>
          </w:p>
          <w:p w:rsidR="00000000" w:rsidRPr="003773EF" w:rsidP="003773EF">
            <w:pPr>
              <w:pStyle w:val="ListBullet"/>
            </w:pPr>
            <w:r w:rsidRPr="003773EF">
              <w:t>incident and accident investigation</w:t>
            </w:r>
          </w:p>
          <w:p w:rsidR="00000000" w:rsidP="003773EF">
            <w:pPr>
              <w:pStyle w:val="ListBullet"/>
              <w:rPr>
                <w:lang w:val="en-NZ"/>
              </w:rPr>
            </w:pPr>
            <w:r w:rsidRPr="003773EF">
              <w:t>OHS audits and safety inspections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safe operating procedures and instructions, including:</w:t>
            </w:r>
          </w:p>
          <w:p w:rsidR="00000000" w:rsidRPr="003773EF" w:rsidP="003773EF">
            <w:pPr>
              <w:pStyle w:val="ListBullet2"/>
            </w:pPr>
            <w:r w:rsidRPr="003773EF">
              <w:t>working safely around electrical wiring, cables and overhead powerlines</w:t>
            </w:r>
          </w:p>
          <w:p w:rsidR="00000000" w:rsidRPr="003773EF" w:rsidP="003773EF">
            <w:pPr>
              <w:pStyle w:val="ListBullet2"/>
            </w:pPr>
            <w:r w:rsidRPr="003773EF">
              <w:t>working safely around tools and equipment</w:t>
            </w:r>
          </w:p>
          <w:p w:rsidR="00000000" w:rsidRPr="003773EF" w:rsidP="003773EF">
            <w:pPr>
              <w:pStyle w:val="ListBullet2"/>
            </w:pPr>
            <w:r w:rsidRPr="003773EF">
              <w:t>working safely on ladders and raised platforms</w:t>
            </w:r>
          </w:p>
          <w:p w:rsidR="00000000" w:rsidRPr="003773EF" w:rsidP="003773EF">
            <w:pPr>
              <w:pStyle w:val="ListBullet2"/>
            </w:pPr>
            <w:r w:rsidRPr="003773EF">
              <w:t>risk and hazard recognition</w:t>
            </w:r>
          </w:p>
          <w:p w:rsidR="00000000" w:rsidRPr="003773EF" w:rsidP="003773EF">
            <w:pPr>
              <w:pStyle w:val="ListBullet2"/>
            </w:pPr>
            <w:r w:rsidRPr="003773EF">
              <w:t>emergency procedures</w:t>
            </w:r>
          </w:p>
          <w:p w:rsidR="00000000" w:rsidRPr="003773EF" w:rsidP="003773EF">
            <w:pPr>
              <w:pStyle w:val="ListBullet2"/>
            </w:pPr>
            <w:r w:rsidRPr="003773EF">
              <w:t>awareness of electrical hazards</w:t>
            </w:r>
          </w:p>
          <w:p w:rsidR="00000000" w:rsidRPr="003773EF" w:rsidP="003773EF">
            <w:pPr>
              <w:pStyle w:val="ListBullet2"/>
            </w:pPr>
            <w:r w:rsidRPr="003773EF">
              <w:t>following confined spaces procedures</w:t>
            </w:r>
          </w:p>
          <w:p w:rsidR="00000000" w:rsidRPr="003773EF" w:rsidP="003773EF">
            <w:pPr>
              <w:pStyle w:val="ListBullet2"/>
            </w:pPr>
            <w:r w:rsidRPr="003773EF">
              <w:t>using PPE, including:</w:t>
            </w:r>
          </w:p>
          <w:p w:rsidR="00000000" w:rsidRPr="003773EF" w:rsidP="003773EF">
            <w:pPr>
              <w:pStyle w:val="ListBullet2"/>
            </w:pPr>
            <w:r w:rsidRPr="003773EF">
              <w:t>safety glasses or goggles</w:t>
            </w:r>
          </w:p>
          <w:p w:rsidR="00000000" w:rsidRPr="003773EF" w:rsidP="003773EF">
            <w:pPr>
              <w:pStyle w:val="ListBullet2"/>
            </w:pPr>
            <w:r w:rsidRPr="003773EF">
              <w:t>safety boots or shoes</w:t>
            </w:r>
          </w:p>
          <w:p w:rsidR="00000000" w:rsidRPr="003773EF" w:rsidP="003773EF">
            <w:pPr>
              <w:pStyle w:val="ListBullet2"/>
            </w:pPr>
            <w:r w:rsidRPr="003773EF">
              <w:t>hard hats</w:t>
            </w:r>
          </w:p>
          <w:p w:rsidR="00000000" w:rsidRPr="003773EF" w:rsidP="003773EF">
            <w:pPr>
              <w:pStyle w:val="ListBullet2"/>
            </w:pPr>
            <w:r w:rsidRPr="003773EF">
              <w:t>earmuffs or plugs</w:t>
            </w:r>
          </w:p>
          <w:p w:rsidR="00000000" w:rsidRPr="003773EF" w:rsidP="003773EF">
            <w:pPr>
              <w:pStyle w:val="ListBullet2"/>
            </w:pPr>
            <w:r w:rsidRPr="003773EF">
              <w:t>appropriate gloves and overalls</w:t>
            </w:r>
          </w:p>
          <w:p w:rsidR="00000000" w:rsidRPr="003773EF" w:rsidP="003773EF">
            <w:pPr>
              <w:pStyle w:val="ListBullet2"/>
            </w:pPr>
            <w:r w:rsidRPr="003773EF">
              <w:t>sunhats</w:t>
            </w:r>
          </w:p>
          <w:p w:rsidR="00000000" w:rsidRPr="003773EF" w:rsidP="003773EF">
            <w:pPr>
              <w:pStyle w:val="ListBullet2"/>
            </w:pPr>
            <w:r w:rsidRPr="003773EF">
              <w:t>dust masks</w:t>
            </w:r>
          </w:p>
          <w:p w:rsidR="00000000" w:rsidRPr="003773EF" w:rsidP="003773EF">
            <w:pPr>
              <w:pStyle w:val="ListBullet2"/>
            </w:pPr>
            <w:r w:rsidRPr="003773EF">
              <w:t>two-way radios</w:t>
            </w:r>
          </w:p>
          <w:p w:rsidR="00000000" w:rsidRPr="003773EF" w:rsidP="003773EF">
            <w:pPr>
              <w:pStyle w:val="ListBullet2"/>
            </w:pPr>
            <w:r w:rsidRPr="003773EF">
              <w:t>high visibility clothing</w:t>
            </w:r>
          </w:p>
          <w:p w:rsidR="00000000" w:rsidRPr="003773EF" w:rsidP="003773EF">
            <w:pPr>
              <w:pStyle w:val="ListBullet"/>
            </w:pPr>
            <w:r w:rsidRPr="003773EF">
              <w:t>equipment maintenance and use</w:t>
            </w:r>
          </w:p>
          <w:p w:rsidR="00000000" w:rsidRPr="003773EF" w:rsidP="003773EF">
            <w:pPr>
              <w:pStyle w:val="ListBullet"/>
            </w:pPr>
            <w:r w:rsidRPr="003773EF">
              <w:t>use and storage of hazardous substances</w:t>
            </w:r>
          </w:p>
          <w:p w:rsidR="00000000" w:rsidP="003773EF">
            <w:pPr>
              <w:pStyle w:val="ListBullet"/>
              <w:rPr>
                <w:lang w:val="en-NZ"/>
              </w:rPr>
            </w:pPr>
            <w:r w:rsidRPr="003773EF">
              <w:t>first aid.</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ODS and SGG containers</w:t>
            </w:r>
            <w:r w:rsidRPr="003773EF">
              <w:t xml:space="preserve"> may be identified by:</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type of container:</w:t>
            </w:r>
          </w:p>
          <w:p w:rsidR="00000000" w:rsidRPr="003773EF" w:rsidP="003773EF">
            <w:pPr>
              <w:pStyle w:val="ListBullet2"/>
            </w:pPr>
            <w:r w:rsidRPr="003773EF">
              <w:t>hand-held fire extinguishers</w:t>
            </w:r>
          </w:p>
          <w:p w:rsidR="00000000" w:rsidRPr="003773EF" w:rsidP="003773EF">
            <w:pPr>
              <w:pStyle w:val="ListBullet2"/>
            </w:pPr>
            <w:r w:rsidRPr="003773EF">
              <w:t>system cylinders</w:t>
            </w:r>
          </w:p>
          <w:p w:rsidR="00000000" w:rsidRPr="003773EF" w:rsidP="003773EF">
            <w:pPr>
              <w:pStyle w:val="ListBullet2"/>
            </w:pPr>
            <w:r w:rsidRPr="003773EF">
              <w:t>pressure vessels, such as half-tonne storage vessels</w:t>
            </w:r>
          </w:p>
          <w:p w:rsidR="00000000" w:rsidRPr="003773EF" w:rsidP="003773EF">
            <w:pPr>
              <w:pStyle w:val="ListBullet"/>
            </w:pPr>
            <w:r w:rsidRPr="003773EF">
              <w:t>colour and markings of container</w:t>
            </w:r>
          </w:p>
          <w:p w:rsidR="00000000" w:rsidRPr="003773EF" w:rsidP="003773EF">
            <w:pPr>
              <w:pStyle w:val="ListBullet"/>
            </w:pPr>
            <w:r w:rsidRPr="003773EF">
              <w:t>container label:</w:t>
            </w:r>
          </w:p>
          <w:p w:rsidR="00000000" w:rsidRPr="003773EF" w:rsidP="003773EF">
            <w:pPr>
              <w:pStyle w:val="ListBullet2"/>
            </w:pPr>
            <w:r w:rsidRPr="003773EF">
              <w:t>country of origin</w:t>
            </w:r>
          </w:p>
          <w:p w:rsidR="00000000" w:rsidRPr="003773EF" w:rsidP="003773EF">
            <w:pPr>
              <w:pStyle w:val="ListBullet2"/>
            </w:pPr>
            <w:r w:rsidRPr="003773EF">
              <w:t>chemical name</w:t>
            </w:r>
          </w:p>
          <w:p w:rsidR="00000000" w:rsidRPr="003773EF" w:rsidP="003773EF">
            <w:pPr>
              <w:pStyle w:val="ListBullet2"/>
            </w:pPr>
            <w:r w:rsidRPr="003773EF">
              <w:t>product name</w:t>
            </w:r>
          </w:p>
          <w:p w:rsidR="00000000" w:rsidP="003773EF">
            <w:pPr>
              <w:pStyle w:val="ListBullet"/>
              <w:rPr>
                <w:lang w:val="en-NZ"/>
              </w:rPr>
            </w:pPr>
            <w:r w:rsidRPr="003773EF">
              <w:t>size and shape of container.</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Hazards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ergonomic, such as incorrect manual handling methods</w:t>
            </w:r>
          </w:p>
          <w:p w:rsidR="00000000" w:rsidRPr="003773EF" w:rsidP="003773EF">
            <w:pPr>
              <w:pStyle w:val="ListBullet"/>
            </w:pPr>
            <w:r w:rsidRPr="003773EF">
              <w:t>environmental, such as improper use of ODS and SGG or hazardous materials</w:t>
            </w:r>
          </w:p>
          <w:p w:rsidR="00000000" w:rsidRPr="003773EF" w:rsidP="003773EF">
            <w:pPr>
              <w:pStyle w:val="ListBullet"/>
            </w:pPr>
            <w:r w:rsidRPr="003773EF">
              <w:t>obstructive, such as blocked access to emergency entry or exit points</w:t>
            </w:r>
          </w:p>
          <w:p w:rsidR="00000000" w:rsidRPr="003773EF" w:rsidP="003773EF">
            <w:pPr>
              <w:pStyle w:val="ListBullet"/>
            </w:pPr>
            <w:r w:rsidRPr="003773EF">
              <w:t>hazards associated with electrical or mechanical faults</w:t>
            </w:r>
          </w:p>
          <w:p w:rsidR="00000000" w:rsidRPr="003773EF" w:rsidP="003773EF">
            <w:pPr>
              <w:pStyle w:val="ListBullet"/>
            </w:pPr>
            <w:r w:rsidRPr="003773EF">
              <w:t>any source of potential harm</w:t>
            </w:r>
          </w:p>
          <w:p w:rsidR="00000000" w:rsidRPr="003773EF" w:rsidP="003773EF">
            <w:pPr>
              <w:pStyle w:val="ListBullet"/>
            </w:pPr>
            <w:r w:rsidRPr="003773EF">
              <w:t>any situation with a potent</w:t>
            </w:r>
            <w:r w:rsidRPr="003773EF">
              <w:t>ial to cause loss</w:t>
            </w:r>
          </w:p>
          <w:p w:rsidR="00000000" w:rsidRPr="003773EF" w:rsidP="003773EF">
            <w:pPr>
              <w:pStyle w:val="ListBullet"/>
            </w:pPr>
            <w:r w:rsidRPr="003773EF">
              <w:t>equipment in a work site</w:t>
            </w:r>
          </w:p>
          <w:p w:rsidR="00000000" w:rsidRPr="003773EF" w:rsidP="003773EF">
            <w:pPr>
              <w:pStyle w:val="ListBullet"/>
            </w:pPr>
            <w:r w:rsidRPr="003773EF">
              <w:t>people in a work site</w:t>
            </w:r>
          </w:p>
          <w:p w:rsidR="00000000" w:rsidP="003773EF">
            <w:pPr>
              <w:pStyle w:val="ListBullet"/>
              <w:rPr>
                <w:lang w:val="en-NZ"/>
              </w:rPr>
            </w:pPr>
            <w:r w:rsidRPr="003773EF">
              <w:t>work methods, plans, procedures and work instructions.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Risk control measures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the hierarchy of control preferred order of control measures for risks:</w:t>
            </w:r>
          </w:p>
          <w:p w:rsidR="00000000" w:rsidRPr="003773EF" w:rsidP="003773EF">
            <w:pPr>
              <w:pStyle w:val="ListBullet2"/>
            </w:pPr>
            <w:r w:rsidRPr="003773EF">
              <w:t>1: elimination of hazard; c</w:t>
            </w:r>
            <w:r w:rsidRPr="003773EF">
              <w:t>ontrolling the hazard at source</w:t>
            </w:r>
          </w:p>
          <w:p w:rsidR="00000000" w:rsidRPr="003773EF" w:rsidP="003773EF">
            <w:pPr>
              <w:pStyle w:val="ListBullet2"/>
            </w:pPr>
            <w:r w:rsidRPr="003773EF">
              <w:t>2: substitution of hazard; e.g. replacing one substance or activity with a less hazardous one</w:t>
            </w:r>
          </w:p>
          <w:p w:rsidR="00000000" w:rsidRPr="003773EF" w:rsidP="003773EF">
            <w:pPr>
              <w:pStyle w:val="ListBullet2"/>
            </w:pPr>
            <w:r w:rsidRPr="003773EF">
              <w:t>3: engineering solution to hazard; e.g. installing safety guards on machinery</w:t>
            </w:r>
          </w:p>
          <w:p w:rsidR="00000000" w:rsidRPr="003773EF" w:rsidP="003773EF">
            <w:pPr>
              <w:pStyle w:val="ListBullet2"/>
            </w:pPr>
            <w:r w:rsidRPr="003773EF">
              <w:t>4: administrat</w:t>
            </w:r>
            <w:r w:rsidRPr="003773EF">
              <w:t>ion solution to hazard; policies and procedures directed at safe work practices</w:t>
            </w:r>
          </w:p>
          <w:p w:rsidR="00000000" w:rsidP="003773EF">
            <w:pPr>
              <w:pStyle w:val="ListBullet2"/>
              <w:rPr>
                <w:lang w:val="en-NZ"/>
              </w:rPr>
            </w:pPr>
            <w:r w:rsidRPr="003773EF">
              <w:t>5: PPE solution to hazard; e.g. gloves or safety boots.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Check</w:t>
            </w:r>
            <w:r w:rsidRPr="003773EF">
              <w:t xml:space="preserve"> received ODS and SGG </w:t>
            </w:r>
            <w:r w:rsidRPr="003773EF">
              <w:rPr>
                <w:rStyle w:val="BoldandItalics"/>
              </w:rPr>
              <w:t>containers</w:t>
            </w:r>
            <w:r w:rsidRPr="003773EF">
              <w:t>:</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are correct type</w:t>
            </w:r>
          </w:p>
          <w:p w:rsidR="00000000" w:rsidRPr="003773EF" w:rsidP="003773EF">
            <w:pPr>
              <w:pStyle w:val="ListBullet"/>
            </w:pPr>
            <w:r w:rsidRPr="003773EF">
              <w:t>are the correct quantity of containers received</w:t>
            </w:r>
          </w:p>
          <w:p w:rsidR="00000000" w:rsidRPr="003773EF" w:rsidP="003773EF">
            <w:pPr>
              <w:pStyle w:val="ListBullet"/>
            </w:pPr>
            <w:r w:rsidRPr="003773EF">
              <w:t>are in good condition</w:t>
            </w:r>
          </w:p>
          <w:p w:rsidR="00000000" w:rsidRPr="003773EF" w:rsidP="003773EF">
            <w:pPr>
              <w:pStyle w:val="ListBullet"/>
            </w:pPr>
            <w:r w:rsidRPr="003773EF">
              <w:t>are labelled correctly</w:t>
            </w:r>
          </w:p>
          <w:p w:rsidR="00000000" w:rsidRPr="003773EF" w:rsidP="003773EF">
            <w:pPr>
              <w:pStyle w:val="ListBullet"/>
            </w:pPr>
            <w:r w:rsidRPr="003773EF">
              <w:t>have appropriate dangerous goods declarations and markings, where applicable</w:t>
            </w:r>
          </w:p>
          <w:p w:rsidR="00000000" w:rsidP="003773EF">
            <w:pPr>
              <w:pStyle w:val="ListBullet"/>
              <w:rPr>
                <w:lang w:val="en-NZ"/>
              </w:rPr>
            </w:pPr>
            <w:r w:rsidRPr="003773EF">
              <w:t>have appropriate material safety data sheets (MSDS), where applicable.</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Discrepancies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damaged ODS and SGG containers</w:t>
            </w:r>
          </w:p>
          <w:p w:rsidR="00000000" w:rsidRPr="003773EF" w:rsidP="003773EF">
            <w:pPr>
              <w:pStyle w:val="ListBullet"/>
            </w:pPr>
            <w:r w:rsidRPr="003773EF">
              <w:t>wrong containers received</w:t>
            </w:r>
          </w:p>
          <w:p w:rsidR="00000000" w:rsidRPr="003773EF" w:rsidP="003773EF">
            <w:pPr>
              <w:pStyle w:val="ListBullet"/>
            </w:pPr>
            <w:r w:rsidRPr="003773EF">
              <w:t>errors in paperwork</w:t>
            </w:r>
          </w:p>
          <w:p w:rsidR="00000000" w:rsidP="003773EF">
            <w:pPr>
              <w:pStyle w:val="ListBullet"/>
              <w:rPr>
                <w:lang w:val="en-NZ"/>
              </w:rPr>
            </w:pPr>
            <w:r w:rsidRPr="003773EF">
              <w:t>incorrect quantity of containers received.</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Documentation</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receiving and dispatching documentation</w:t>
            </w:r>
          </w:p>
          <w:p w:rsidR="00000000" w:rsidRPr="003773EF" w:rsidP="003773EF">
            <w:pPr>
              <w:pStyle w:val="ListBullet"/>
            </w:pPr>
            <w:r w:rsidRPr="003773EF">
              <w:t>goods identification numbers and codes</w:t>
            </w:r>
          </w:p>
          <w:p w:rsidR="00000000" w:rsidRPr="003773EF" w:rsidP="003773EF">
            <w:pPr>
              <w:pStyle w:val="ListBullet"/>
            </w:pPr>
            <w:r w:rsidRPr="003773EF">
              <w:t xml:space="preserve">codes of practice and regulations relevant to the receiving </w:t>
            </w:r>
            <w:r w:rsidRPr="003773EF">
              <w:t>of goods</w:t>
            </w:r>
          </w:p>
          <w:p w:rsidR="00000000" w:rsidRPr="003773EF" w:rsidP="003773EF">
            <w:pPr>
              <w:pStyle w:val="ListBullet"/>
            </w:pPr>
            <w:r w:rsidRPr="003773EF">
              <w:t>Australian and international regulations and codes of practice for the handling and transport of dangerous goods and hazardous substances</w:t>
            </w:r>
          </w:p>
          <w:p w:rsidR="00000000" w:rsidRPr="003773EF" w:rsidP="003773EF">
            <w:pPr>
              <w:pStyle w:val="ListBullet"/>
            </w:pPr>
            <w:r w:rsidRPr="003773EF">
              <w:t>dangerous goods declarations</w:t>
            </w:r>
          </w:p>
          <w:p w:rsidR="00000000" w:rsidRPr="003773EF" w:rsidP="003773EF">
            <w:pPr>
              <w:pStyle w:val="ListBullet"/>
            </w:pPr>
            <w:r w:rsidRPr="003773EF">
              <w:t>MSDS</w:t>
            </w:r>
          </w:p>
          <w:p w:rsidR="00000000" w:rsidRPr="003773EF" w:rsidP="003773EF">
            <w:pPr>
              <w:pStyle w:val="ListBullet"/>
            </w:pPr>
            <w:r w:rsidRPr="003773EF">
              <w:t>quality assurance procedures</w:t>
            </w:r>
          </w:p>
          <w:p w:rsidR="00000000" w:rsidRPr="003773EF" w:rsidP="003773EF">
            <w:pPr>
              <w:pStyle w:val="ListBullet"/>
            </w:pPr>
            <w:r w:rsidRPr="003773EF">
              <w:t>emergency procedures</w:t>
            </w:r>
          </w:p>
          <w:p w:rsidR="00000000" w:rsidRPr="003773EF" w:rsidP="003773EF">
            <w:pPr>
              <w:pStyle w:val="ListBullet"/>
            </w:pPr>
            <w:r w:rsidRPr="003773EF">
              <w:t>equipment manufacturer sp</w:t>
            </w:r>
            <w:r w:rsidRPr="003773EF">
              <w:t>ecifications</w:t>
            </w:r>
          </w:p>
          <w:p w:rsidR="00000000" w:rsidRPr="003773EF" w:rsidP="003773EF">
            <w:pPr>
              <w:pStyle w:val="ListBullet"/>
            </w:pPr>
            <w:r w:rsidRPr="003773EF">
              <w:t>workplace procedures and policies</w:t>
            </w:r>
          </w:p>
          <w:p w:rsidR="00000000" w:rsidRPr="003773EF" w:rsidP="003773EF">
            <w:pPr>
              <w:pStyle w:val="ListBullet"/>
            </w:pPr>
            <w:r w:rsidRPr="003773EF">
              <w:t>job cards</w:t>
            </w:r>
          </w:p>
          <w:p w:rsidR="00000000" w:rsidRPr="003773EF" w:rsidP="003773EF">
            <w:pPr>
              <w:pStyle w:val="ListBullet"/>
            </w:pPr>
            <w:r w:rsidRPr="003773EF">
              <w:t>customer or supplier instructions</w:t>
            </w:r>
          </w:p>
          <w:p w:rsidR="00000000" w:rsidRPr="003773EF" w:rsidP="003773EF">
            <w:pPr>
              <w:pStyle w:val="ListBullet"/>
            </w:pPr>
            <w:r w:rsidRPr="003773EF">
              <w:t>service agreements</w:t>
            </w:r>
          </w:p>
          <w:p w:rsidR="00000000" w:rsidRPr="003773EF" w:rsidP="003773EF">
            <w:pPr>
              <w:pStyle w:val="ListBullet"/>
            </w:pPr>
            <w:r w:rsidRPr="003773EF">
              <w:t>corrective action reports</w:t>
            </w:r>
          </w:p>
          <w:p w:rsidR="00000000" w:rsidRPr="003773EF" w:rsidP="003773EF">
            <w:pPr>
              <w:pStyle w:val="ListBullet"/>
            </w:pPr>
            <w:r w:rsidRPr="003773EF">
              <w:t>ODS and SGG container classification reports</w:t>
            </w:r>
          </w:p>
          <w:p w:rsidR="00000000" w:rsidRPr="003773EF" w:rsidP="003773EF">
            <w:pPr>
              <w:pStyle w:val="ListBullet"/>
            </w:pPr>
            <w:r w:rsidRPr="003773EF">
              <w:t>condemned ODS and SGG container reports</w:t>
            </w:r>
          </w:p>
          <w:p w:rsidR="00000000" w:rsidP="003773EF">
            <w:pPr>
              <w:pStyle w:val="ListBullet"/>
              <w:rPr>
                <w:lang w:val="en-NZ"/>
              </w:rPr>
            </w:pPr>
            <w:r w:rsidRPr="003773EF">
              <w:t>receiving record system.</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Container defects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leaking seals and gaskets</w:t>
            </w:r>
          </w:p>
          <w:p w:rsidR="00000000" w:rsidRPr="003773EF" w:rsidP="003773EF">
            <w:pPr>
              <w:pStyle w:val="ListBullet"/>
            </w:pPr>
            <w:r w:rsidRPr="003773EF">
              <w:t>leaking seams</w:t>
            </w:r>
          </w:p>
          <w:p w:rsidR="00000000" w:rsidRPr="003773EF" w:rsidP="003773EF">
            <w:pPr>
              <w:pStyle w:val="ListBullet"/>
            </w:pPr>
            <w:r w:rsidRPr="003773EF">
              <w:t>faulty gauges</w:t>
            </w:r>
          </w:p>
          <w:p w:rsidR="00000000" w:rsidRPr="003773EF" w:rsidP="003773EF">
            <w:pPr>
              <w:pStyle w:val="ListBullet"/>
            </w:pPr>
            <w:r w:rsidRPr="003773EF">
              <w:t>rust or corrosion</w:t>
            </w:r>
          </w:p>
          <w:p w:rsidR="00000000" w:rsidRPr="003773EF" w:rsidP="003773EF">
            <w:pPr>
              <w:pStyle w:val="ListBullet"/>
            </w:pPr>
            <w:r w:rsidRPr="003773EF">
              <w:t>physical damage</w:t>
            </w:r>
          </w:p>
          <w:p w:rsidR="00000000" w:rsidP="003773EF">
            <w:pPr>
              <w:pStyle w:val="ListBullet"/>
              <w:rPr>
                <w:lang w:val="en-NZ"/>
              </w:rPr>
            </w:pPr>
            <w:r w:rsidRPr="003773EF">
              <w:t>incorrectly capped or pinned container heads.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Condemned containers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leaking containers</w:t>
            </w:r>
          </w:p>
          <w:p w:rsidR="00000000" w:rsidRPr="003773EF" w:rsidP="003773EF">
            <w:pPr>
              <w:pStyle w:val="ListBullet"/>
            </w:pPr>
            <w:r w:rsidRPr="003773EF">
              <w:t>physically damaged containers</w:t>
            </w:r>
          </w:p>
          <w:p w:rsidR="00000000" w:rsidRPr="003773EF" w:rsidP="003773EF">
            <w:pPr>
              <w:pStyle w:val="ListBullet"/>
            </w:pPr>
            <w:r w:rsidRPr="003773EF">
              <w:t>containers with faulty gauges</w:t>
            </w:r>
          </w:p>
          <w:p w:rsidR="00000000" w:rsidRPr="003773EF" w:rsidP="003773EF">
            <w:pPr>
              <w:pStyle w:val="ListBullet"/>
            </w:pPr>
            <w:r w:rsidRPr="003773EF">
              <w:t>damaged or faulty container heads</w:t>
            </w:r>
          </w:p>
          <w:p w:rsidR="00000000" w:rsidP="003773EF">
            <w:pPr>
              <w:pStyle w:val="ListBullet"/>
              <w:rPr>
                <w:lang w:val="en-NZ"/>
              </w:rPr>
            </w:pPr>
            <w:r w:rsidRPr="003773EF">
              <w:t>incorrectly capped or pinned container heads.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Make safe</w:t>
            </w:r>
            <w:r w:rsidRPr="003773EF">
              <w:t xml:space="preserve"> unplugged or uncapped ODS and SGG containers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replace pins</w:t>
            </w:r>
          </w:p>
          <w:p w:rsidR="00000000" w:rsidRPr="003773EF" w:rsidP="003773EF">
            <w:pPr>
              <w:pStyle w:val="ListBullet"/>
            </w:pPr>
            <w:r w:rsidRPr="003773EF">
              <w:t>tape or cut away hose</w:t>
            </w:r>
          </w:p>
          <w:p w:rsidR="00000000" w:rsidP="003773EF">
            <w:pPr>
              <w:pStyle w:val="ListBullet"/>
              <w:rPr>
                <w:lang w:val="en-NZ"/>
              </w:rPr>
            </w:pPr>
            <w:r w:rsidRPr="003773EF">
              <w:t>use relevant sealant to seal leaking conta</w:t>
            </w:r>
            <w:r w:rsidRPr="003773EF">
              <w:t>iners.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Manual handling techniques and aids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techniques:</w:t>
            </w:r>
          </w:p>
          <w:p w:rsidR="00000000" w:rsidRPr="003773EF" w:rsidP="003773EF">
            <w:pPr>
              <w:pStyle w:val="ListBullet2"/>
            </w:pPr>
            <w:r w:rsidRPr="003773EF">
              <w:t>lifting</w:t>
            </w:r>
          </w:p>
          <w:p w:rsidR="00000000" w:rsidRPr="003773EF" w:rsidP="003773EF">
            <w:pPr>
              <w:pStyle w:val="ListBullet2"/>
            </w:pPr>
            <w:r w:rsidRPr="003773EF">
              <w:t>pushing</w:t>
            </w:r>
          </w:p>
          <w:p w:rsidR="00000000" w:rsidRPr="003773EF" w:rsidP="003773EF">
            <w:pPr>
              <w:pStyle w:val="ListBullet2"/>
            </w:pPr>
            <w:r w:rsidRPr="003773EF">
              <w:t>pulling</w:t>
            </w:r>
          </w:p>
          <w:p w:rsidR="00000000" w:rsidRPr="003773EF" w:rsidP="003773EF">
            <w:pPr>
              <w:pStyle w:val="ListBullet2"/>
            </w:pPr>
            <w:r w:rsidRPr="003773EF">
              <w:t>carrying</w:t>
            </w:r>
          </w:p>
          <w:p w:rsidR="00000000" w:rsidRPr="003773EF" w:rsidP="003773EF">
            <w:pPr>
              <w:pStyle w:val="ListBullet"/>
            </w:pPr>
            <w:r w:rsidRPr="003773EF">
              <w:t>aids:</w:t>
            </w:r>
          </w:p>
          <w:p w:rsidR="00000000" w:rsidRPr="003773EF" w:rsidP="003773EF">
            <w:pPr>
              <w:pStyle w:val="ListBullet2"/>
            </w:pPr>
            <w:r w:rsidRPr="003773EF">
              <w:t>lifting magnets</w:t>
            </w:r>
          </w:p>
          <w:p w:rsidR="00000000" w:rsidRPr="003773EF" w:rsidP="003773EF">
            <w:pPr>
              <w:pStyle w:val="ListBullet2"/>
            </w:pPr>
            <w:r w:rsidRPr="003773EF">
              <w:t>suction grips</w:t>
            </w:r>
          </w:p>
          <w:p w:rsidR="00000000" w:rsidRPr="003773EF" w:rsidP="003773EF">
            <w:pPr>
              <w:pStyle w:val="ListBullet2"/>
            </w:pPr>
            <w:r w:rsidRPr="003773EF">
              <w:t>lifting straps</w:t>
            </w:r>
          </w:p>
          <w:p w:rsidR="00000000" w:rsidRPr="003773EF" w:rsidP="003773EF">
            <w:pPr>
              <w:pStyle w:val="ListBullet2"/>
            </w:pPr>
            <w:r w:rsidRPr="003773EF">
              <w:t>hooks</w:t>
            </w:r>
          </w:p>
          <w:p w:rsidR="00000000" w:rsidRPr="003773EF" w:rsidP="003773EF">
            <w:pPr>
              <w:pStyle w:val="ListBullet2"/>
            </w:pPr>
            <w:r w:rsidRPr="003773EF">
              <w:t>wheelbarrows</w:t>
            </w:r>
          </w:p>
          <w:p w:rsidR="00000000" w:rsidRPr="003773EF" w:rsidP="003773EF">
            <w:pPr>
              <w:pStyle w:val="ListBullet2"/>
            </w:pPr>
            <w:r w:rsidRPr="003773EF">
              <w:t>hand trucks</w:t>
            </w:r>
          </w:p>
          <w:p w:rsidR="00000000" w:rsidRPr="003773EF" w:rsidP="003773EF">
            <w:pPr>
              <w:pStyle w:val="ListBullet2"/>
            </w:pPr>
            <w:r w:rsidRPr="003773EF">
              <w:t>trolleys</w:t>
            </w:r>
          </w:p>
          <w:p w:rsidR="00000000" w:rsidRPr="003773EF" w:rsidP="003773EF">
            <w:pPr>
              <w:pStyle w:val="ListBullet2"/>
            </w:pPr>
            <w:r w:rsidRPr="003773EF">
              <w:t>mechanical handling aids, including:</w:t>
            </w:r>
          </w:p>
          <w:p w:rsidR="00000000" w:rsidRPr="003773EF" w:rsidP="003773EF">
            <w:pPr>
              <w:pStyle w:val="ListBullet2"/>
            </w:pPr>
            <w:r w:rsidRPr="003773EF">
              <w:t>cranes</w:t>
            </w:r>
          </w:p>
          <w:p w:rsidR="00000000" w:rsidRPr="003773EF" w:rsidP="003773EF">
            <w:pPr>
              <w:pStyle w:val="ListBullet2"/>
            </w:pPr>
            <w:r w:rsidRPr="003773EF">
              <w:t>hoists</w:t>
            </w:r>
          </w:p>
          <w:p w:rsidR="00000000" w:rsidRPr="003773EF" w:rsidP="003773EF">
            <w:pPr>
              <w:pStyle w:val="ListBullet2"/>
            </w:pPr>
            <w:r w:rsidRPr="003773EF">
              <w:t>forklifts</w:t>
            </w:r>
          </w:p>
          <w:p w:rsidR="00000000" w:rsidP="003773EF">
            <w:pPr>
              <w:pStyle w:val="ListBullet2"/>
              <w:rPr>
                <w:lang w:val="en-NZ"/>
              </w:rPr>
            </w:pPr>
            <w:r w:rsidRPr="003773EF">
              <w:t>pallet trucks.</w:t>
            </w:r>
          </w:p>
        </w:tc>
      </w:tr>
      <w:tr w:rsidTr="000F1F3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773EF">
            <w:pPr>
              <w:pStyle w:val="BodyText"/>
              <w:rPr>
                <w:lang w:val="en-NZ"/>
              </w:rPr>
            </w:pPr>
            <w:r w:rsidRPr="003773EF">
              <w:rPr>
                <w:rStyle w:val="BoldandItalics"/>
              </w:rPr>
              <w:t>Store containers</w:t>
            </w:r>
            <w:r w:rsidRPr="003773E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3773EF" w:rsidP="003773EF">
            <w:pPr>
              <w:pStyle w:val="ListBullet"/>
            </w:pPr>
            <w:r w:rsidRPr="003773EF">
              <w:t>secure storage</w:t>
            </w:r>
          </w:p>
          <w:p w:rsidR="00000000" w:rsidRPr="003773EF" w:rsidP="003773EF">
            <w:pPr>
              <w:pStyle w:val="ListBullet"/>
            </w:pPr>
            <w:r w:rsidRPr="003773EF">
              <w:t>protection from harm</w:t>
            </w:r>
          </w:p>
          <w:p w:rsidR="00000000" w:rsidRPr="003773EF" w:rsidP="003773EF">
            <w:pPr>
              <w:pStyle w:val="ListBullet"/>
            </w:pPr>
            <w:r w:rsidRPr="003773EF">
              <w:t>stable location</w:t>
            </w:r>
          </w:p>
          <w:p w:rsidR="00000000" w:rsidRPr="003773EF" w:rsidP="003773EF">
            <w:pPr>
              <w:pStyle w:val="ListBullet"/>
            </w:pPr>
            <w:r w:rsidRPr="003773EF">
              <w:t>upright position</w:t>
            </w:r>
          </w:p>
          <w:p w:rsidR="00000000" w:rsidRPr="003773EF" w:rsidP="003773EF">
            <w:pPr>
              <w:pStyle w:val="ListBullet"/>
            </w:pPr>
            <w:r w:rsidRPr="003773EF">
              <w:t>caged storage facility.</w:t>
            </w:r>
          </w:p>
        </w:tc>
      </w:tr>
    </w:tbl>
    <w:p w:rsidR="000F1F3E" w:rsidP="003773EF">
      <w:pPr>
        <w:pStyle w:val="BodyText"/>
      </w:pPr>
    </w:p>
    <w:p w:rsidR="000F1F3E" w:rsidP="003773EF">
      <w:pPr>
        <w:pStyle w:val="BodyText"/>
      </w:pPr>
    </w:p>
    <w:p w:rsidR="00000000" w:rsidRPr="003773EF" w:rsidP="003773EF">
      <w:pPr>
        <w:pStyle w:val="Heading1"/>
      </w:pPr>
      <w:bookmarkStart w:id="12" w:name="O_216478"/>
      <w:bookmarkEnd w:id="12"/>
      <w:r w:rsidRPr="003773EF">
        <w:t>Unit Sector(s)</w:t>
      </w:r>
    </w:p>
    <w:p w:rsidR="00000000" w:rsidRPr="003773EF" w:rsidP="003773EF">
      <w:pPr>
        <w:pStyle w:val="BodyText"/>
      </w:pPr>
      <w:r w:rsidRPr="003773EF">
        <w:rPr>
          <w:rStyle w:val="SpecialBold"/>
        </w:rPr>
        <w:t>Sector</w:t>
      </w:r>
    </w:p>
    <w:p w:rsidR="000F1F3E" w:rsidP="003773EF">
      <w:pPr>
        <w:pStyle w:val="BodyText"/>
      </w:pPr>
      <w:r w:rsidRPr="003773EF">
        <w:t>Fire Protection Equipment</w:t>
      </w:r>
    </w:p>
    <w:p w:rsidR="000F1F3E" w:rsidP="003773EF">
      <w:pPr>
        <w:pStyle w:val="BodyText"/>
      </w:pPr>
    </w:p>
    <w:p w:rsidR="00000000" w:rsidRPr="003773EF" w:rsidP="003773EF">
      <w:pPr>
        <w:pStyle w:val="Heading1"/>
      </w:pPr>
      <w:bookmarkStart w:id="13" w:name="O_216477"/>
      <w:bookmarkEnd w:id="13"/>
      <w:r w:rsidRPr="003773EF">
        <w:t>Competency field</w:t>
      </w:r>
    </w:p>
    <w:p w:rsidR="00000000" w:rsidRPr="003773EF" w:rsidP="003773EF">
      <w:pPr>
        <w:pStyle w:val="BodyText"/>
      </w:pPr>
      <w:r w:rsidRPr="003773EF">
        <w:rPr>
          <w:rStyle w:val="SpecialBold"/>
        </w:rPr>
        <w:t>Competency field</w:t>
      </w:r>
    </w:p>
    <w:p w:rsidR="000F1F3E" w:rsidP="003773EF">
      <w:pPr>
        <w:pStyle w:val="BodyText"/>
      </w:pPr>
      <w:r w:rsidRPr="003773EF">
        <w:t>Asset Maintenance</w:t>
      </w:r>
    </w:p>
    <w:p w:rsidR="000F1F3E" w:rsidP="003773EF">
      <w:pPr>
        <w:pStyle w:val="BodyText"/>
      </w:pPr>
    </w:p>
    <w:p w:rsidR="00000000" w:rsidRPr="003773EF" w:rsidP="003773EF"/>
    <w:sectPr w:rsidSect="00377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F3E" w:rsidP="000F1F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3E" w:rsidP="003773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F1F3E" w:rsidP="003773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1F3E" w:rsidP="003773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EF" w:rsidRPr="000F1F3E" w:rsidP="000F1F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3E" w:rsidRPr="002D2AF8" w:rsidP="003773EF">
    <w:pPr>
      <w:pStyle w:val="Header"/>
      <w:framePr w:wrap="around"/>
    </w:pPr>
    <w:r>
      <w:fldChar w:fldCharType="begin"/>
    </w:r>
    <w:r>
      <w:instrText xml:space="preserve"> TITLE   \* MERGEFORMAT </w:instrText>
    </w:r>
    <w:r>
      <w:fldChar w:fldCharType="separate"/>
    </w:r>
    <w:r>
      <w:t>PRMPFES48A Receive and dispatch ozone depleting substance and synthetic greenhouse gas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F1F3E" w:rsidP="00377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DA7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64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01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3EF"/>
    <w:pPr>
      <w:spacing w:before="360" w:after="60"/>
      <w:outlineLvl w:val="0"/>
    </w:pPr>
    <w:rPr>
      <w:sz w:val="32"/>
    </w:rPr>
  </w:style>
  <w:style w:type="paragraph" w:styleId="Heading2">
    <w:name w:val="heading 2"/>
    <w:basedOn w:val="HeadingBase"/>
    <w:next w:val="BodyText"/>
    <w:link w:val="Heading2Char"/>
    <w:qFormat/>
    <w:rsid w:val="003773EF"/>
    <w:pPr>
      <w:keepLines/>
      <w:spacing w:before="240" w:after="120"/>
      <w:outlineLvl w:val="1"/>
    </w:pPr>
    <w:rPr>
      <w:sz w:val="28"/>
      <w:szCs w:val="40"/>
    </w:rPr>
  </w:style>
  <w:style w:type="paragraph" w:styleId="Heading3">
    <w:name w:val="heading 3"/>
    <w:basedOn w:val="HeadingBase"/>
    <w:next w:val="BodyText"/>
    <w:link w:val="Heading3Char"/>
    <w:qFormat/>
    <w:rsid w:val="003773EF"/>
    <w:pPr>
      <w:spacing w:before="180" w:after="120"/>
      <w:outlineLvl w:val="2"/>
    </w:pPr>
    <w:rPr>
      <w:spacing w:val="-10"/>
      <w:kern w:val="32"/>
    </w:rPr>
  </w:style>
  <w:style w:type="paragraph" w:styleId="Heading4">
    <w:name w:val="heading 4"/>
    <w:basedOn w:val="HeadingBase"/>
    <w:next w:val="BodyText"/>
    <w:link w:val="Heading4Char"/>
    <w:qFormat/>
    <w:rsid w:val="003773EF"/>
    <w:pPr>
      <w:spacing w:before="160" w:after="120"/>
      <w:outlineLvl w:val="3"/>
    </w:pPr>
    <w:rPr>
      <w:sz w:val="22"/>
    </w:rPr>
  </w:style>
  <w:style w:type="paragraph" w:styleId="Heading5">
    <w:name w:val="heading 5"/>
    <w:basedOn w:val="HeadingBase"/>
    <w:next w:val="Normal"/>
    <w:link w:val="Heading5Char"/>
    <w:qFormat/>
    <w:rsid w:val="003773EF"/>
    <w:pPr>
      <w:spacing w:before="80"/>
      <w:outlineLvl w:val="4"/>
    </w:pPr>
    <w:rPr>
      <w:color w:val="918585"/>
      <w:sz w:val="20"/>
    </w:rPr>
  </w:style>
  <w:style w:type="paragraph" w:styleId="Heading6">
    <w:name w:val="heading 6"/>
    <w:basedOn w:val="HeadingBase"/>
    <w:next w:val="Normal"/>
    <w:link w:val="Heading6Char"/>
    <w:qFormat/>
    <w:rsid w:val="003773EF"/>
    <w:pPr>
      <w:spacing w:before="60"/>
      <w:outlineLvl w:val="5"/>
    </w:pPr>
    <w:rPr>
      <w:color w:val="918585"/>
      <w:sz w:val="20"/>
    </w:rPr>
  </w:style>
  <w:style w:type="paragraph" w:styleId="Heading7">
    <w:name w:val="heading 7"/>
    <w:basedOn w:val="Normal"/>
    <w:next w:val="Normal"/>
    <w:link w:val="Heading7Char"/>
    <w:qFormat/>
    <w:rsid w:val="003773EF"/>
    <w:pPr>
      <w:ind w:left="720"/>
      <w:outlineLvl w:val="6"/>
    </w:pPr>
    <w:rPr>
      <w:i/>
    </w:rPr>
  </w:style>
  <w:style w:type="paragraph" w:styleId="Heading8">
    <w:name w:val="heading 8"/>
    <w:basedOn w:val="Normal"/>
    <w:next w:val="Normal"/>
    <w:link w:val="Heading8Char"/>
    <w:qFormat/>
    <w:rsid w:val="003773EF"/>
    <w:pPr>
      <w:ind w:left="720"/>
      <w:outlineLvl w:val="7"/>
    </w:pPr>
    <w:rPr>
      <w:i/>
    </w:rPr>
  </w:style>
  <w:style w:type="paragraph" w:styleId="Heading9">
    <w:name w:val="heading 9"/>
    <w:basedOn w:val="Normal"/>
    <w:next w:val="Normal"/>
    <w:link w:val="Heading9Char"/>
    <w:qFormat/>
    <w:rsid w:val="003773EF"/>
    <w:pPr>
      <w:ind w:left="720"/>
      <w:outlineLvl w:val="8"/>
    </w:pPr>
    <w:rPr>
      <w:i/>
    </w:rPr>
  </w:style>
  <w:style w:type="character" w:default="1" w:styleId="DefaultParagraphFont">
    <w:name w:val="Default Paragraph Font"/>
    <w:uiPriority w:val="1"/>
    <w:unhideWhenUsed/>
    <w:rsid w:val="00377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3EF"/>
  </w:style>
  <w:style w:type="character" w:customStyle="1" w:styleId="Heading1Char">
    <w:name w:val="Heading 1 Char"/>
    <w:basedOn w:val="DefaultParagraphFont"/>
    <w:link w:val="Heading1"/>
    <w:rsid w:val="003773EF"/>
    <w:rPr>
      <w:rFonts w:ascii="Times New Roman" w:eastAsia="Times New Roman" w:hAnsi="Times New Roman" w:cs="Times New Roman"/>
      <w:b/>
      <w:sz w:val="32"/>
      <w:szCs w:val="20"/>
      <w:lang w:eastAsia="en-US"/>
    </w:rPr>
  </w:style>
  <w:style w:type="paragraph" w:styleId="BodyText">
    <w:name w:val="Body Text"/>
    <w:basedOn w:val="Normal"/>
    <w:link w:val="BodyTextChar"/>
    <w:rsid w:val="003773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3EF"/>
    <w:rPr>
      <w:rFonts w:ascii="Times New Roman" w:eastAsia="Times New Roman" w:hAnsi="Times New Roman" w:cs="Times New Roman"/>
      <w:sz w:val="24"/>
      <w:lang w:eastAsia="en-US"/>
    </w:rPr>
  </w:style>
  <w:style w:type="paragraph" w:styleId="Footer">
    <w:name w:val="footer"/>
    <w:basedOn w:val="Normal"/>
    <w:link w:val="FooterChar"/>
    <w:rsid w:val="00377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3EF"/>
    <w:rPr>
      <w:rFonts w:ascii="Times New Roman" w:eastAsia="Times New Roman" w:hAnsi="Times New Roman" w:cs="Times New Roman"/>
      <w:sz w:val="16"/>
      <w:lang w:eastAsia="en-US"/>
    </w:rPr>
  </w:style>
  <w:style w:type="paragraph" w:styleId="List">
    <w:name w:val="List"/>
    <w:basedOn w:val="BodyText"/>
    <w:next w:val="BodyText"/>
    <w:rsid w:val="003773EF"/>
    <w:pPr>
      <w:tabs>
        <w:tab w:val="left" w:pos="340"/>
      </w:tabs>
      <w:spacing w:before="60" w:after="60"/>
      <w:ind w:left="340" w:hanging="340"/>
    </w:pPr>
  </w:style>
  <w:style w:type="paragraph" w:styleId="ListBullet">
    <w:name w:val="List Bullet"/>
    <w:basedOn w:val="List"/>
    <w:rsid w:val="003773EF"/>
    <w:pPr>
      <w:numPr>
        <w:numId w:val="13"/>
      </w:numPr>
      <w:tabs>
        <w:tab w:val="clear" w:pos="340"/>
      </w:tabs>
      <w:spacing w:before="40" w:after="40"/>
    </w:pPr>
  </w:style>
  <w:style w:type="character" w:customStyle="1" w:styleId="SpecialBold">
    <w:name w:val="Special Bold"/>
    <w:basedOn w:val="DefaultParagraphFont"/>
    <w:rsid w:val="003773EF"/>
    <w:rPr>
      <w:b/>
      <w:spacing w:val="0"/>
    </w:rPr>
  </w:style>
  <w:style w:type="paragraph" w:styleId="ListBullet2">
    <w:name w:val="List Bullet 2"/>
    <w:basedOn w:val="List2"/>
    <w:rsid w:val="003773EF"/>
    <w:pPr>
      <w:numPr>
        <w:numId w:val="14"/>
      </w:numPr>
      <w:tabs>
        <w:tab w:val="clear" w:pos="680"/>
      </w:tabs>
    </w:pPr>
  </w:style>
  <w:style w:type="character" w:styleId="Emphasis">
    <w:name w:val="Emphasis"/>
    <w:basedOn w:val="DefaultParagraphFont"/>
    <w:qFormat/>
    <w:rsid w:val="003773EF"/>
    <w:rPr>
      <w:i/>
    </w:rPr>
  </w:style>
  <w:style w:type="paragraph" w:customStyle="1" w:styleId="SuperHeading">
    <w:name w:val="SuperHeading"/>
    <w:basedOn w:val="Normal"/>
    <w:rsid w:val="003773EF"/>
    <w:pPr>
      <w:spacing w:before="240" w:after="120"/>
      <w:outlineLvl w:val="0"/>
    </w:pPr>
    <w:rPr>
      <w:rFonts w:ascii="Times New Roman" w:hAnsi="Times New Roman"/>
      <w:b/>
      <w:sz w:val="28"/>
    </w:rPr>
  </w:style>
  <w:style w:type="paragraph" w:customStyle="1" w:styleId="AllowPageBreak">
    <w:name w:val="AllowPageBreak"/>
    <w:rsid w:val="00377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3773EF"/>
    <w:rPr>
      <w:sz w:val="16"/>
      <w:vertAlign w:val="subscript"/>
    </w:rPr>
  </w:style>
  <w:style w:type="character" w:customStyle="1" w:styleId="Superscript">
    <w:name w:val="Superscript"/>
    <w:basedOn w:val="DefaultParagraphFont"/>
    <w:rsid w:val="003773EF"/>
    <w:rPr>
      <w:sz w:val="16"/>
      <w:vertAlign w:val="superscript"/>
    </w:rPr>
  </w:style>
  <w:style w:type="character" w:customStyle="1" w:styleId="BoldandItalics">
    <w:name w:val="Bold and Italics"/>
    <w:qFormat/>
    <w:rsid w:val="003773EF"/>
    <w:rPr>
      <w:b/>
      <w:i/>
      <w:u w:val="none"/>
    </w:rPr>
  </w:style>
  <w:style w:type="character" w:customStyle="1" w:styleId="Heading2Char">
    <w:name w:val="Heading 2 Char"/>
    <w:basedOn w:val="DefaultParagraphFont"/>
    <w:link w:val="Heading2"/>
    <w:rsid w:val="00377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3EF"/>
    <w:rPr>
      <w:rFonts w:ascii="Courier New" w:eastAsia="Times New Roman" w:hAnsi="Courier New" w:cs="Times New Roman"/>
      <w:i/>
      <w:szCs w:val="20"/>
      <w:lang w:eastAsia="en-US"/>
    </w:rPr>
  </w:style>
  <w:style w:type="paragraph" w:customStyle="1" w:styleId="HeadingBase">
    <w:name w:val="Heading Base"/>
    <w:rsid w:val="00377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3EF"/>
    <w:pPr>
      <w:tabs>
        <w:tab w:val="right" w:leader="dot" w:pos="9072"/>
      </w:tabs>
      <w:ind w:left="567"/>
    </w:pPr>
    <w:rPr>
      <w:szCs w:val="22"/>
    </w:rPr>
  </w:style>
  <w:style w:type="paragraph" w:customStyle="1" w:styleId="TOCBase">
    <w:name w:val="TOC Base"/>
    <w:rsid w:val="00377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3EF"/>
    <w:pPr>
      <w:tabs>
        <w:tab w:val="right" w:leader="dot" w:pos="9072"/>
      </w:tabs>
      <w:spacing w:before="40" w:after="40"/>
      <w:ind w:left="284"/>
    </w:pPr>
    <w:rPr>
      <w:rFonts w:ascii="Times New Roman" w:hAnsi="Times New Roman"/>
    </w:rPr>
  </w:style>
  <w:style w:type="paragraph" w:styleId="TOC1">
    <w:name w:val="toc 1"/>
    <w:basedOn w:val="TOCBase"/>
    <w:next w:val="Normal"/>
    <w:rsid w:val="003773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3EF"/>
    <w:pPr>
      <w:spacing w:before="5040"/>
      <w:jc w:val="center"/>
    </w:pPr>
    <w:rPr>
      <w:sz w:val="48"/>
      <w:szCs w:val="72"/>
      <w:lang w:val="en-US"/>
    </w:rPr>
  </w:style>
  <w:style w:type="character" w:customStyle="1" w:styleId="TitleChar">
    <w:name w:val="Title Char"/>
    <w:basedOn w:val="DefaultParagraphFont"/>
    <w:link w:val="Title"/>
    <w:rsid w:val="00377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3EF"/>
    <w:pPr>
      <w:tabs>
        <w:tab w:val="left" w:pos="3600"/>
        <w:tab w:val="left" w:pos="3958"/>
      </w:tabs>
    </w:pPr>
  </w:style>
  <w:style w:type="paragraph" w:customStyle="1" w:styleId="Note">
    <w:name w:val="Note"/>
    <w:basedOn w:val="BodyText"/>
    <w:rsid w:val="00377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3EF"/>
    <w:pPr>
      <w:framePr w:wrap="auto" w:hAnchor="text" w:y="6049"/>
    </w:pPr>
    <w:rPr>
      <w:color w:val="000000"/>
      <w:sz w:val="40"/>
    </w:rPr>
  </w:style>
  <w:style w:type="paragraph" w:customStyle="1" w:styleId="TOCTitle">
    <w:name w:val="TOCTitle"/>
    <w:basedOn w:val="Heading1"/>
    <w:rsid w:val="003773EF"/>
    <w:pPr>
      <w:spacing w:after="240"/>
      <w:jc w:val="center"/>
      <w:outlineLvl w:val="9"/>
    </w:pPr>
    <w:rPr>
      <w:caps/>
    </w:rPr>
  </w:style>
  <w:style w:type="paragraph" w:customStyle="1" w:styleId="Version">
    <w:name w:val="Version"/>
    <w:rsid w:val="00377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3EF"/>
    <w:pPr>
      <w:keepNext w:val="0"/>
      <w:tabs>
        <w:tab w:val="right" w:pos="4176"/>
      </w:tabs>
      <w:ind w:left="198" w:hanging="198"/>
    </w:pPr>
    <w:rPr>
      <w:rFonts w:ascii="Garamond" w:hAnsi="Garamond"/>
    </w:rPr>
  </w:style>
  <w:style w:type="paragraph" w:styleId="IndexHeading">
    <w:name w:val="index heading"/>
    <w:basedOn w:val="Normal"/>
    <w:next w:val="Index1"/>
    <w:semiHidden/>
    <w:rsid w:val="003773EF"/>
    <w:pPr>
      <w:spacing w:before="120" w:after="120"/>
    </w:pPr>
    <w:rPr>
      <w:rFonts w:ascii="Arial" w:hAnsi="Arial"/>
      <w:b/>
      <w:color w:val="918585"/>
      <w:sz w:val="24"/>
    </w:rPr>
  </w:style>
  <w:style w:type="paragraph" w:styleId="Header">
    <w:name w:val="header"/>
    <w:basedOn w:val="Normal"/>
    <w:link w:val="HeaderChar"/>
    <w:rsid w:val="00377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3EF"/>
    <w:rPr>
      <w:rFonts w:ascii="Times New Roman" w:eastAsia="Times New Roman" w:hAnsi="Times New Roman" w:cs="Times New Roman"/>
      <w:sz w:val="16"/>
      <w:szCs w:val="20"/>
      <w:lang w:val="en-GB" w:eastAsia="en-US"/>
    </w:rPr>
  </w:style>
  <w:style w:type="paragraph" w:customStyle="1" w:styleId="Chapter">
    <w:name w:val="Chapter"/>
    <w:basedOn w:val="Normal"/>
    <w:rsid w:val="003773EF"/>
    <w:pPr>
      <w:spacing w:before="240"/>
    </w:pPr>
    <w:rPr>
      <w:rFonts w:ascii="Times New Roman" w:hAnsi="Times New Roman"/>
      <w:smallCaps/>
      <w:spacing w:val="80"/>
      <w:sz w:val="28"/>
    </w:rPr>
  </w:style>
  <w:style w:type="paragraph" w:customStyle="1" w:styleId="InChapter">
    <w:name w:val="InChapter"/>
    <w:basedOn w:val="Heading3"/>
    <w:rsid w:val="003773EF"/>
    <w:pPr>
      <w:spacing w:after="240"/>
      <w:outlineLvl w:val="9"/>
    </w:pPr>
    <w:rPr>
      <w:noProof/>
    </w:rPr>
  </w:style>
  <w:style w:type="paragraph" w:styleId="Index2">
    <w:name w:val="index 2"/>
    <w:basedOn w:val="Normal"/>
    <w:next w:val="Normal"/>
    <w:semiHidden/>
    <w:rsid w:val="003773EF"/>
    <w:pPr>
      <w:tabs>
        <w:tab w:val="right" w:pos="4176"/>
      </w:tabs>
      <w:ind w:left="568" w:hanging="284"/>
    </w:pPr>
    <w:rPr>
      <w:rFonts w:ascii="Garamond" w:hAnsi="Garamond"/>
    </w:rPr>
  </w:style>
  <w:style w:type="paragraph" w:customStyle="1" w:styleId="Byline">
    <w:name w:val="Byline"/>
    <w:rsid w:val="00377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3EF"/>
    <w:pPr>
      <w:tabs>
        <w:tab w:val="clear" w:pos="3600"/>
        <w:tab w:val="clear" w:pos="3958"/>
      </w:tabs>
      <w:jc w:val="right"/>
    </w:pPr>
  </w:style>
  <w:style w:type="paragraph" w:styleId="Caption">
    <w:name w:val="caption"/>
    <w:basedOn w:val="BodyText"/>
    <w:next w:val="Normal"/>
    <w:qFormat/>
    <w:rsid w:val="003773EF"/>
    <w:pPr>
      <w:framePr w:w="2268" w:hSpace="181" w:vSpace="181" w:wrap="around" w:vAnchor="text" w:hAnchor="page" w:x="1135" w:y="285" w:anchorLock="1"/>
    </w:pPr>
    <w:rPr>
      <w:i/>
    </w:rPr>
  </w:style>
  <w:style w:type="paragraph" w:customStyle="1" w:styleId="MiniTOCTitle">
    <w:name w:val="MiniTOCTitle"/>
    <w:basedOn w:val="Heading4"/>
    <w:rsid w:val="003773EF"/>
    <w:pPr>
      <w:spacing w:before="240"/>
      <w:outlineLvl w:val="9"/>
    </w:pPr>
    <w:rPr>
      <w:noProof/>
      <w:sz w:val="24"/>
    </w:rPr>
  </w:style>
  <w:style w:type="paragraph" w:customStyle="1" w:styleId="MiniTOCItem">
    <w:name w:val="MiniTOCItem"/>
    <w:basedOn w:val="ListBullet"/>
    <w:rsid w:val="003773EF"/>
    <w:pPr>
      <w:numPr>
        <w:numId w:val="0"/>
      </w:numPr>
      <w:tabs>
        <w:tab w:val="right" w:leader="dot" w:pos="6521"/>
      </w:tabs>
      <w:spacing w:before="0" w:after="0"/>
    </w:pPr>
  </w:style>
  <w:style w:type="paragraph" w:customStyle="1" w:styleId="TOFTitle">
    <w:name w:val="TOFTitle"/>
    <w:basedOn w:val="TOCTitle"/>
    <w:rsid w:val="003773EF"/>
  </w:style>
  <w:style w:type="paragraph" w:styleId="TableofFigures">
    <w:name w:val="table of figures"/>
    <w:basedOn w:val="Normal"/>
    <w:next w:val="Normal"/>
    <w:semiHidden/>
    <w:rsid w:val="003773EF"/>
    <w:pPr>
      <w:tabs>
        <w:tab w:val="right" w:leader="dot" w:pos="9072"/>
      </w:tabs>
      <w:ind w:left="970" w:hanging="403"/>
    </w:pPr>
    <w:rPr>
      <w:rFonts w:ascii="Times New Roman" w:hAnsi="Times New Roman"/>
      <w:b/>
    </w:rPr>
  </w:style>
  <w:style w:type="paragraph" w:styleId="ListNumber">
    <w:name w:val="List Number"/>
    <w:basedOn w:val="List"/>
    <w:rsid w:val="003773EF"/>
    <w:pPr>
      <w:numPr>
        <w:numId w:val="11"/>
      </w:numPr>
    </w:pPr>
  </w:style>
  <w:style w:type="character" w:customStyle="1" w:styleId="WingdingSymbols">
    <w:name w:val="Wingding Symbols"/>
    <w:rsid w:val="003773EF"/>
    <w:rPr>
      <w:rFonts w:ascii="Wingdings" w:hAnsi="Wingdings"/>
    </w:rPr>
  </w:style>
  <w:style w:type="paragraph" w:customStyle="1" w:styleId="TableHeading">
    <w:name w:val="Table Heading"/>
    <w:basedOn w:val="HeadingBase"/>
    <w:rsid w:val="003773EF"/>
    <w:pPr>
      <w:keepLines/>
      <w:pBdr>
        <w:bottom w:val="single" w:sz="6" w:space="1" w:color="918585"/>
      </w:pBdr>
      <w:spacing w:before="240"/>
    </w:pPr>
  </w:style>
  <w:style w:type="character" w:customStyle="1" w:styleId="HotSpot">
    <w:name w:val="HotSpot"/>
    <w:rsid w:val="003773EF"/>
    <w:rPr>
      <w:color w:val="0033CC"/>
      <w:u w:val="none"/>
    </w:rPr>
  </w:style>
  <w:style w:type="paragraph" w:customStyle="1" w:styleId="BodyTextRight">
    <w:name w:val="Body Text Right"/>
    <w:basedOn w:val="BodyText"/>
    <w:rsid w:val="003773EF"/>
    <w:pPr>
      <w:spacing w:before="0" w:after="0"/>
      <w:jc w:val="right"/>
    </w:pPr>
  </w:style>
  <w:style w:type="paragraph" w:styleId="Index3">
    <w:name w:val="index 3"/>
    <w:basedOn w:val="ListNumber2"/>
    <w:next w:val="Normal"/>
    <w:semiHidden/>
    <w:rsid w:val="003773EF"/>
    <w:pPr>
      <w:numPr>
        <w:numId w:val="0"/>
      </w:numPr>
      <w:tabs>
        <w:tab w:val="right" w:leader="dot" w:pos="4176"/>
      </w:tabs>
    </w:pPr>
  </w:style>
  <w:style w:type="paragraph" w:styleId="ListNumber2">
    <w:name w:val="List Number 2"/>
    <w:basedOn w:val="List2"/>
    <w:rsid w:val="003773EF"/>
    <w:pPr>
      <w:numPr>
        <w:numId w:val="10"/>
      </w:numPr>
      <w:tabs>
        <w:tab w:val="clear" w:pos="1060"/>
      </w:tabs>
    </w:pPr>
  </w:style>
  <w:style w:type="paragraph" w:customStyle="1" w:styleId="MarginNote">
    <w:name w:val="Margin Note"/>
    <w:basedOn w:val="BodyText"/>
    <w:rsid w:val="00377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3EF"/>
    <w:rPr>
      <w:sz w:val="32"/>
    </w:rPr>
  </w:style>
  <w:style w:type="paragraph" w:customStyle="1" w:styleId="HeadingProcedure">
    <w:name w:val="Heading Procedure"/>
    <w:basedOn w:val="HeadingBase"/>
    <w:next w:val="Normal"/>
    <w:rsid w:val="003773EF"/>
    <w:pPr>
      <w:tabs>
        <w:tab w:val="left" w:pos="0"/>
      </w:tabs>
      <w:spacing w:before="120" w:after="60"/>
    </w:pPr>
    <w:rPr>
      <w:i/>
      <w:color w:val="918585"/>
      <w:sz w:val="22"/>
    </w:rPr>
  </w:style>
  <w:style w:type="paragraph" w:customStyle="1" w:styleId="TableBodyText">
    <w:name w:val="Table Body Text"/>
    <w:basedOn w:val="BodyText"/>
    <w:rsid w:val="003773EF"/>
    <w:pPr>
      <w:spacing w:before="60" w:after="60"/>
    </w:pPr>
  </w:style>
  <w:style w:type="paragraph" w:styleId="ListContinue">
    <w:name w:val="List Continue"/>
    <w:basedOn w:val="List"/>
    <w:rsid w:val="003773EF"/>
    <w:pPr>
      <w:ind w:firstLine="0"/>
    </w:pPr>
  </w:style>
  <w:style w:type="paragraph" w:customStyle="1" w:styleId="ListNote">
    <w:name w:val="List Note"/>
    <w:basedOn w:val="List"/>
    <w:rsid w:val="003773EF"/>
    <w:pPr>
      <w:pBdr>
        <w:top w:val="single" w:sz="6" w:space="2" w:color="918585"/>
        <w:bottom w:val="single" w:sz="6" w:space="2" w:color="918585"/>
      </w:pBdr>
      <w:tabs>
        <w:tab w:val="left" w:pos="1021"/>
      </w:tabs>
      <w:ind w:firstLine="0"/>
    </w:pPr>
  </w:style>
  <w:style w:type="paragraph" w:customStyle="1" w:styleId="Warning">
    <w:name w:val="Warning"/>
    <w:basedOn w:val="BodyText"/>
    <w:rsid w:val="003773EF"/>
    <w:pPr>
      <w:shd w:val="clear" w:color="auto" w:fill="D9D9D9"/>
      <w:tabs>
        <w:tab w:val="left" w:pos="992"/>
      </w:tabs>
      <w:ind w:left="119" w:right="119"/>
    </w:pPr>
    <w:rPr>
      <w:sz w:val="20"/>
    </w:rPr>
  </w:style>
  <w:style w:type="paragraph" w:customStyle="1" w:styleId="MarginIcons">
    <w:name w:val="Margin Icons"/>
    <w:basedOn w:val="BodyText"/>
    <w:rsid w:val="00377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3EF"/>
    <w:rPr>
      <w:rFonts w:ascii="Courier New" w:hAnsi="Courier New"/>
    </w:rPr>
  </w:style>
  <w:style w:type="paragraph" w:customStyle="1" w:styleId="NoteBullet">
    <w:name w:val="Note Bullet"/>
    <w:basedOn w:val="Note"/>
    <w:rsid w:val="003773EF"/>
    <w:pPr>
      <w:tabs>
        <w:tab w:val="clear" w:pos="680"/>
      </w:tabs>
      <w:spacing w:before="60" w:after="60"/>
    </w:pPr>
  </w:style>
  <w:style w:type="paragraph" w:customStyle="1" w:styleId="SubHeading2">
    <w:name w:val="SubHeading2"/>
    <w:basedOn w:val="HeadingBase"/>
    <w:rsid w:val="003773EF"/>
    <w:pPr>
      <w:spacing w:before="240" w:after="60"/>
    </w:pPr>
    <w:rPr>
      <w:sz w:val="20"/>
    </w:rPr>
  </w:style>
  <w:style w:type="paragraph" w:customStyle="1" w:styleId="SubHeading1">
    <w:name w:val="SubHeading1"/>
    <w:basedOn w:val="HeadingBase"/>
    <w:rsid w:val="003773EF"/>
    <w:pPr>
      <w:spacing w:before="240" w:after="60"/>
    </w:pPr>
    <w:rPr>
      <w:color w:val="918585"/>
      <w:sz w:val="22"/>
    </w:rPr>
  </w:style>
  <w:style w:type="paragraph" w:customStyle="1" w:styleId="SideHeading">
    <w:name w:val="Side Heading"/>
    <w:basedOn w:val="HeadingBase"/>
    <w:rsid w:val="00377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3EF"/>
    <w:pPr>
      <w:numPr>
        <w:numId w:val="12"/>
      </w:numPr>
    </w:pPr>
  </w:style>
  <w:style w:type="paragraph" w:styleId="PlainText">
    <w:name w:val="Plain Text"/>
    <w:basedOn w:val="Normal"/>
    <w:link w:val="PlainTextChar"/>
    <w:rsid w:val="003773EF"/>
    <w:rPr>
      <w:sz w:val="20"/>
    </w:rPr>
  </w:style>
  <w:style w:type="character" w:customStyle="1" w:styleId="PlainTextChar">
    <w:name w:val="Plain Text Char"/>
    <w:basedOn w:val="DefaultParagraphFont"/>
    <w:link w:val="PlainText"/>
    <w:rsid w:val="003773EF"/>
    <w:rPr>
      <w:rFonts w:ascii="Courier New" w:eastAsia="Times New Roman" w:hAnsi="Courier New" w:cs="Times New Roman"/>
      <w:sz w:val="20"/>
      <w:szCs w:val="20"/>
      <w:lang w:eastAsia="en-US"/>
    </w:rPr>
  </w:style>
  <w:style w:type="character" w:customStyle="1" w:styleId="MenuOption">
    <w:name w:val="Menu Option"/>
    <w:basedOn w:val="DefaultParagraphFont"/>
    <w:rsid w:val="003773EF"/>
    <w:rPr>
      <w:b/>
      <w:smallCaps/>
    </w:rPr>
  </w:style>
  <w:style w:type="paragraph" w:customStyle="1" w:styleId="TableListNumber">
    <w:name w:val="Table List Number"/>
    <w:basedOn w:val="ListNumber"/>
    <w:rsid w:val="003773EF"/>
    <w:pPr>
      <w:numPr>
        <w:numId w:val="0"/>
      </w:numPr>
    </w:pPr>
  </w:style>
  <w:style w:type="paragraph" w:styleId="TOC4">
    <w:name w:val="toc 4"/>
    <w:basedOn w:val="TOCBase"/>
    <w:next w:val="Normal"/>
    <w:semiHidden/>
    <w:rsid w:val="003773EF"/>
    <w:pPr>
      <w:tabs>
        <w:tab w:val="right" w:leader="dot" w:pos="9071"/>
      </w:tabs>
      <w:ind w:left="1701"/>
    </w:pPr>
  </w:style>
  <w:style w:type="paragraph" w:customStyle="1" w:styleId="ListAlpha">
    <w:name w:val="List Alpha"/>
    <w:basedOn w:val="List"/>
    <w:rsid w:val="003773EF"/>
    <w:pPr>
      <w:numPr>
        <w:numId w:val="9"/>
      </w:numPr>
    </w:pPr>
  </w:style>
  <w:style w:type="paragraph" w:customStyle="1" w:styleId="ListAlpha2">
    <w:name w:val="List Alpha 2"/>
    <w:basedOn w:val="List2"/>
    <w:rsid w:val="003773EF"/>
    <w:pPr>
      <w:numPr>
        <w:numId w:val="8"/>
      </w:numPr>
    </w:pPr>
  </w:style>
  <w:style w:type="paragraph" w:styleId="List2">
    <w:name w:val="List 2"/>
    <w:basedOn w:val="BodyText"/>
    <w:rsid w:val="003773EF"/>
    <w:pPr>
      <w:tabs>
        <w:tab w:val="left" w:pos="680"/>
      </w:tabs>
      <w:spacing w:before="60" w:after="60"/>
      <w:ind w:left="680" w:hanging="340"/>
    </w:pPr>
  </w:style>
  <w:style w:type="paragraph" w:styleId="List3">
    <w:name w:val="List 3"/>
    <w:basedOn w:val="BodyText"/>
    <w:rsid w:val="003773EF"/>
    <w:pPr>
      <w:tabs>
        <w:tab w:val="left" w:pos="1021"/>
      </w:tabs>
      <w:spacing w:before="60" w:after="60"/>
      <w:ind w:left="1020" w:hanging="340"/>
    </w:pPr>
  </w:style>
  <w:style w:type="paragraph" w:styleId="List4">
    <w:name w:val="List 4"/>
    <w:basedOn w:val="BodyText"/>
    <w:rsid w:val="003773EF"/>
    <w:pPr>
      <w:tabs>
        <w:tab w:val="left" w:pos="1361"/>
      </w:tabs>
      <w:spacing w:before="60" w:after="60"/>
      <w:ind w:left="1361" w:hanging="340"/>
    </w:pPr>
  </w:style>
  <w:style w:type="paragraph" w:styleId="List5">
    <w:name w:val="List 5"/>
    <w:basedOn w:val="BodyText"/>
    <w:rsid w:val="003773EF"/>
    <w:pPr>
      <w:tabs>
        <w:tab w:val="left" w:pos="1701"/>
      </w:tabs>
      <w:spacing w:before="60" w:after="60"/>
      <w:ind w:left="1701" w:hanging="340"/>
    </w:pPr>
  </w:style>
  <w:style w:type="paragraph" w:styleId="ListBullet3">
    <w:name w:val="List Bullet 3"/>
    <w:basedOn w:val="List3"/>
    <w:rsid w:val="003773EF"/>
    <w:pPr>
      <w:numPr>
        <w:numId w:val="15"/>
      </w:numPr>
      <w:tabs>
        <w:tab w:val="clear" w:pos="1021"/>
      </w:tabs>
      <w:ind w:left="1037" w:hanging="357"/>
    </w:pPr>
  </w:style>
  <w:style w:type="paragraph" w:styleId="ListBullet4">
    <w:name w:val="List Bullet 4"/>
    <w:basedOn w:val="List4"/>
    <w:rsid w:val="003773EF"/>
    <w:pPr>
      <w:numPr>
        <w:numId w:val="3"/>
      </w:numPr>
    </w:pPr>
  </w:style>
  <w:style w:type="paragraph" w:styleId="ListBullet5">
    <w:name w:val="List Bullet 5"/>
    <w:basedOn w:val="List5"/>
    <w:rsid w:val="003773EF"/>
    <w:pPr>
      <w:numPr>
        <w:numId w:val="4"/>
      </w:numPr>
    </w:pPr>
  </w:style>
  <w:style w:type="paragraph" w:styleId="ListContinue2">
    <w:name w:val="List Continue 2"/>
    <w:basedOn w:val="List2"/>
    <w:rsid w:val="003773EF"/>
    <w:pPr>
      <w:ind w:firstLine="0"/>
    </w:pPr>
  </w:style>
  <w:style w:type="paragraph" w:styleId="ListContinue3">
    <w:name w:val="List Continue 3"/>
    <w:basedOn w:val="List3"/>
    <w:rsid w:val="003773EF"/>
    <w:pPr>
      <w:ind w:left="1021" w:firstLine="0"/>
    </w:pPr>
  </w:style>
  <w:style w:type="paragraph" w:styleId="ListContinue4">
    <w:name w:val="List Continue 4"/>
    <w:basedOn w:val="List4"/>
    <w:rsid w:val="003773EF"/>
    <w:pPr>
      <w:ind w:firstLine="0"/>
    </w:pPr>
  </w:style>
  <w:style w:type="paragraph" w:styleId="ListContinue5">
    <w:name w:val="List Continue 5"/>
    <w:basedOn w:val="List5"/>
    <w:rsid w:val="003773EF"/>
    <w:pPr>
      <w:ind w:firstLine="0"/>
    </w:pPr>
  </w:style>
  <w:style w:type="paragraph" w:styleId="ListNumber3">
    <w:name w:val="List Number 3"/>
    <w:basedOn w:val="List3"/>
    <w:rsid w:val="003773EF"/>
    <w:pPr>
      <w:numPr>
        <w:numId w:val="5"/>
      </w:numPr>
    </w:pPr>
  </w:style>
  <w:style w:type="paragraph" w:styleId="ListNumber4">
    <w:name w:val="List Number 4"/>
    <w:basedOn w:val="List4"/>
    <w:rsid w:val="003773EF"/>
    <w:pPr>
      <w:numPr>
        <w:numId w:val="6"/>
      </w:numPr>
    </w:pPr>
  </w:style>
  <w:style w:type="paragraph" w:styleId="ListNumber5">
    <w:name w:val="List Number 5"/>
    <w:basedOn w:val="List5"/>
    <w:rsid w:val="003773EF"/>
    <w:pPr>
      <w:numPr>
        <w:numId w:val="7"/>
      </w:numPr>
    </w:pPr>
  </w:style>
  <w:style w:type="paragraph" w:styleId="BlockText">
    <w:name w:val="Block Text"/>
    <w:basedOn w:val="Normal"/>
    <w:rsid w:val="003773EF"/>
    <w:pPr>
      <w:spacing w:after="120"/>
      <w:ind w:left="1440" w:right="1440"/>
    </w:pPr>
  </w:style>
  <w:style w:type="character" w:customStyle="1" w:styleId="Symbols">
    <w:name w:val="Symbols"/>
    <w:basedOn w:val="DefaultParagraphFont"/>
    <w:rsid w:val="003773EF"/>
    <w:rPr>
      <w:rFonts w:ascii="Symbol" w:hAnsi="Symbol"/>
    </w:rPr>
  </w:style>
  <w:style w:type="character" w:customStyle="1" w:styleId="MenuOptions">
    <w:name w:val="Menu Options"/>
    <w:basedOn w:val="DefaultParagraphFont"/>
    <w:rsid w:val="003773EF"/>
    <w:rPr>
      <w:rFonts w:ascii="Arial Narrow" w:hAnsi="Arial Narrow"/>
      <w:smallCaps/>
    </w:rPr>
  </w:style>
  <w:style w:type="character" w:customStyle="1" w:styleId="Buttons">
    <w:name w:val="Buttons"/>
    <w:basedOn w:val="DefaultParagraphFont"/>
    <w:rsid w:val="003773EF"/>
    <w:rPr>
      <w:b/>
    </w:rPr>
  </w:style>
  <w:style w:type="character" w:customStyle="1" w:styleId="Underlined">
    <w:name w:val="Underlined"/>
    <w:basedOn w:val="DefaultParagraphFont"/>
    <w:rsid w:val="003773EF"/>
    <w:rPr>
      <w:u w:val="single"/>
    </w:rPr>
  </w:style>
  <w:style w:type="paragraph" w:customStyle="1" w:styleId="TableBodyTextRight">
    <w:name w:val="Table Body Text Right"/>
    <w:basedOn w:val="TableBodyText"/>
    <w:rsid w:val="003773EF"/>
    <w:pPr>
      <w:widowControl w:val="0"/>
      <w:autoSpaceDE w:val="0"/>
      <w:autoSpaceDN w:val="0"/>
      <w:adjustRightInd w:val="0"/>
      <w:jc w:val="right"/>
    </w:pPr>
    <w:rPr>
      <w:rFonts w:cs="Arial"/>
      <w:szCs w:val="18"/>
    </w:rPr>
  </w:style>
  <w:style w:type="paragraph" w:customStyle="1" w:styleId="CopyrightText">
    <w:name w:val="Copyright Text"/>
    <w:basedOn w:val="BodyText"/>
    <w:rsid w:val="003773EF"/>
    <w:rPr>
      <w:sz w:val="18"/>
    </w:rPr>
  </w:style>
  <w:style w:type="paragraph" w:customStyle="1" w:styleId="BodySmallRight">
    <w:name w:val="Body Small Right"/>
    <w:basedOn w:val="BodyTextRight"/>
    <w:rsid w:val="003773EF"/>
    <w:rPr>
      <w:sz w:val="18"/>
      <w:szCs w:val="18"/>
    </w:rPr>
  </w:style>
  <w:style w:type="paragraph" w:customStyle="1" w:styleId="MarginEdition">
    <w:name w:val="Margin Edition"/>
    <w:basedOn w:val="MarginNote"/>
    <w:rsid w:val="003773EF"/>
    <w:pPr>
      <w:spacing w:before="0" w:after="0"/>
    </w:pPr>
    <w:rPr>
      <w:rFonts w:ascii="Times New Roman" w:hAnsi="Times New Roman"/>
      <w:color w:val="999999"/>
    </w:rPr>
  </w:style>
  <w:style w:type="paragraph" w:customStyle="1" w:styleId="Spacer">
    <w:name w:val="Spacer"/>
    <w:basedOn w:val="Normal"/>
    <w:rsid w:val="003773EF"/>
    <w:rPr>
      <w:sz w:val="2"/>
      <w:szCs w:val="2"/>
    </w:rPr>
  </w:style>
  <w:style w:type="character" w:customStyle="1" w:styleId="Small">
    <w:name w:val="Small"/>
    <w:basedOn w:val="DefaultParagraphFont"/>
    <w:rsid w:val="003773EF"/>
    <w:rPr>
      <w:sz w:val="16"/>
    </w:rPr>
  </w:style>
  <w:style w:type="paragraph" w:customStyle="1" w:styleId="WideTable">
    <w:name w:val="Wide Table"/>
    <w:basedOn w:val="Normal"/>
    <w:rsid w:val="003773EF"/>
    <w:pPr>
      <w:ind w:left="-1418"/>
    </w:pPr>
    <w:rPr>
      <w:sz w:val="2"/>
      <w:szCs w:val="2"/>
    </w:rPr>
  </w:style>
  <w:style w:type="character" w:styleId="PageNumber">
    <w:name w:val="page number"/>
    <w:basedOn w:val="DefaultParagraphFont"/>
    <w:rsid w:val="003773EF"/>
  </w:style>
  <w:style w:type="paragraph" w:styleId="Quote">
    <w:name w:val="Quote"/>
    <w:basedOn w:val="Heading1"/>
    <w:link w:val="QuoteChar"/>
    <w:qFormat/>
    <w:rsid w:val="003773EF"/>
    <w:rPr>
      <w:b w:val="0"/>
      <w:sz w:val="72"/>
      <w:szCs w:val="72"/>
      <w:lang w:val="en-NZ"/>
    </w:rPr>
  </w:style>
  <w:style w:type="character" w:customStyle="1" w:styleId="QuoteChar">
    <w:name w:val="Quote Char"/>
    <w:basedOn w:val="DefaultParagraphFont"/>
    <w:link w:val="Quote"/>
    <w:rsid w:val="00377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3EF"/>
    <w:pPr>
      <w:pageBreakBefore/>
    </w:pPr>
  </w:style>
  <w:style w:type="paragraph" w:customStyle="1" w:styleId="Border">
    <w:name w:val="Border"/>
    <w:basedOn w:val="Normal"/>
    <w:qFormat/>
    <w:rsid w:val="00377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3EF"/>
    <w:rPr>
      <w:b/>
      <w:bCs/>
      <w:i/>
      <w:iCs/>
      <w:color w:val="auto"/>
    </w:rPr>
  </w:style>
  <w:style w:type="paragraph" w:styleId="IntenseQuote">
    <w:name w:val="Intense Quote"/>
    <w:basedOn w:val="Normal"/>
    <w:next w:val="Normal"/>
    <w:link w:val="IntenseQuoteChar"/>
    <w:uiPriority w:val="30"/>
    <w:qFormat/>
    <w:rsid w:val="00377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3EF"/>
    <w:rPr>
      <w:smallCaps/>
      <w:color w:val="auto"/>
      <w:u w:val="single"/>
    </w:rPr>
  </w:style>
  <w:style w:type="character" w:styleId="IntenseReference">
    <w:name w:val="Intense Reference"/>
    <w:basedOn w:val="DefaultParagraphFont"/>
    <w:uiPriority w:val="32"/>
    <w:qFormat/>
    <w:rsid w:val="003773EF"/>
    <w:rPr>
      <w:b/>
      <w:bCs/>
      <w:smallCaps/>
      <w:color w:val="auto"/>
      <w:spacing w:val="5"/>
      <w:u w:val="single"/>
    </w:rPr>
  </w:style>
  <w:style w:type="paragraph" w:customStyle="1" w:styleId="2ColumnHeading">
    <w:name w:val="2Column Heading"/>
    <w:basedOn w:val="BodyText"/>
    <w:qFormat/>
    <w:rsid w:val="003773EF"/>
    <w:pPr>
      <w:spacing w:after="60"/>
      <w:ind w:left="-2268"/>
    </w:pPr>
    <w:rPr>
      <w:b/>
    </w:rPr>
  </w:style>
  <w:style w:type="paragraph" w:customStyle="1" w:styleId="Heading1TOC">
    <w:name w:val="Heading1 TOC"/>
    <w:basedOn w:val="Normal"/>
    <w:qFormat/>
    <w:rsid w:val="003773EF"/>
    <w:pPr>
      <w:spacing w:before="240" w:after="120"/>
    </w:pPr>
    <w:rPr>
      <w:rFonts w:ascii="Times New Roman" w:hAnsi="Times New Roman"/>
      <w:b/>
      <w:sz w:val="32"/>
    </w:rPr>
  </w:style>
  <w:style w:type="paragraph" w:customStyle="1" w:styleId="Heading2TOC">
    <w:name w:val="Heading2 TOC"/>
    <w:basedOn w:val="Normal"/>
    <w:qFormat/>
    <w:rsid w:val="003773EF"/>
    <w:pPr>
      <w:spacing w:before="240" w:after="60"/>
    </w:pPr>
    <w:rPr>
      <w:rFonts w:ascii="Times New Roman" w:hAnsi="Times New Roman"/>
      <w:b/>
      <w:sz w:val="28"/>
    </w:rPr>
  </w:style>
  <w:style w:type="character" w:customStyle="1" w:styleId="Underline">
    <w:name w:val="Underline"/>
    <w:basedOn w:val="DefaultParagraphFont"/>
    <w:qFormat/>
    <w:rsid w:val="003773EF"/>
    <w:rPr>
      <w:u w:val="single"/>
    </w:rPr>
  </w:style>
  <w:style w:type="paragraph" w:styleId="BalloonText">
    <w:name w:val="Balloon Text"/>
    <w:basedOn w:val="Normal"/>
    <w:link w:val="BalloonTextChar"/>
    <w:rsid w:val="003773EF"/>
    <w:rPr>
      <w:rFonts w:ascii="Tahoma" w:hAnsi="Tahoma" w:cs="Tahoma"/>
      <w:sz w:val="16"/>
      <w:szCs w:val="16"/>
    </w:rPr>
  </w:style>
  <w:style w:type="character" w:customStyle="1" w:styleId="BalloonTextChar">
    <w:name w:val="Balloon Text Char"/>
    <w:basedOn w:val="DefaultParagraphFont"/>
    <w:link w:val="BalloonText"/>
    <w:rsid w:val="00377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3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3EF"/>
    <w:rPr>
      <w:b/>
      <w:color w:val="660033"/>
      <w:spacing w:val="0"/>
    </w:rPr>
  </w:style>
  <w:style w:type="paragraph" w:customStyle="1" w:styleId="Nameditemlist">
    <w:name w:val="Named item list"/>
    <w:basedOn w:val="BodyText"/>
    <w:qFormat/>
    <w:rsid w:val="003773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3248</Words>
  <Characters>20146</Characters>
  <Application>Microsoft Office Word</Application>
  <DocSecurity>0</DocSecurity>
  <Lines>680</Lines>
  <Paragraphs>386</Paragraphs>
  <ScaleCrop>false</ScaleCrop>
  <Company>Author-it Software Corporation Ltd.</Company>
  <LinksUpToDate>false</LinksUpToDate>
  <CharactersWithSpaces>23275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PRMPFES48A Receive and dispatch ozone depleting substance and synthetic greenhouse gas containers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2012-10-11T19:25:00Z</dcterms:created>
  <dcterms:modified xsi:type="dcterms:W3CDTF">2012-10-11T19:25:00Z</dcterms:modified>
</cp:coreProperties>
</file>