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876" w:rsidP="00AF3876">
      <w:pPr>
        <w:pStyle w:val="Title"/>
      </w:pPr>
      <w:bookmarkStart w:id="0" w:name="_GoBack"/>
      <w:bookmarkEnd w:id="0"/>
      <w:r>
        <w:fldChar w:fldCharType="begin"/>
      </w:r>
      <w:r>
        <w:instrText xml:space="preserve"> TITLE   \* MERGEFORMAT </w:instrText>
      </w:r>
      <w:r>
        <w:fldChar w:fldCharType="separate"/>
      </w:r>
      <w:r>
        <w:t>PRMPFES44A Interpret installation requirements for gaseous fire suppression systems</w:t>
      </w:r>
      <w:r>
        <w:fldChar w:fldCharType="end"/>
      </w:r>
    </w:p>
    <w:p w:rsidR="00AF3876" w:rsidP="00AF3876">
      <w:pPr>
        <w:pStyle w:val="Version"/>
        <w:sectPr w:rsidSect="00890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98D" w:rsidP="0089098D">
      <w:pPr>
        <w:pStyle w:val="SuperHeading"/>
      </w:pPr>
      <w:r w:rsidRPr="0089098D">
        <w:t>PRMPFES44A Interpret installation requirements for gaseous fire suppression systems</w:t>
      </w:r>
    </w:p>
    <w:p w:rsidR="00000000" w:rsidRPr="0089098D" w:rsidP="0089098D">
      <w:pPr>
        <w:pStyle w:val="Heading1"/>
      </w:pPr>
      <w:bookmarkStart w:id="1" w:name="O_272934"/>
      <w:bookmarkEnd w:id="1"/>
      <w:r w:rsidRPr="0089098D">
        <w:t>Modification History</w:t>
      </w:r>
    </w:p>
    <w:p w:rsidR="00000000" w:rsidRPr="0089098D" w:rsidP="0089098D">
      <w:pPr>
        <w:pStyle w:val="BodyText"/>
      </w:pPr>
      <w:r w:rsidRPr="0089098D">
        <w:t>Not Applicable</w:t>
      </w:r>
    </w:p>
    <w:p w:rsidR="00000000" w:rsidRPr="0089098D" w:rsidP="0089098D">
      <w:pPr>
        <w:pStyle w:val="AllowPageBreak"/>
      </w:pPr>
    </w:p>
    <w:p w:rsidR="00000000" w:rsidRPr="0089098D" w:rsidP="0089098D">
      <w:pPr>
        <w:pStyle w:val="Heading1"/>
      </w:pPr>
      <w:bookmarkStart w:id="2" w:name="O_216456"/>
      <w:bookmarkEnd w:id="2"/>
      <w:r w:rsidRPr="0089098D">
        <w:t>Unit Descript</w:t>
      </w:r>
      <w:r w:rsidRPr="0089098D">
        <w:t>or</w:t>
      </w:r>
    </w:p>
    <w:p w:rsidR="00000000" w:rsidRPr="0089098D" w:rsidP="0089098D">
      <w:pPr>
        <w:pStyle w:val="BodyText"/>
      </w:pPr>
      <w:r w:rsidRPr="0089098D">
        <w:rPr>
          <w:rStyle w:val="SpecialBold"/>
        </w:rPr>
        <w:t>Unit descriptor</w:t>
      </w:r>
    </w:p>
    <w:p w:rsidR="00AF3876" w:rsidP="0089098D">
      <w:pPr>
        <w:pStyle w:val="BodyText"/>
      </w:pPr>
      <w:r w:rsidRPr="0089098D">
        <w:t>This unit of competency specifies the outcomes required to read and interpret plans, drawings and specifications relevant to the installation of gaseous fire suppression systems. The unit covers the skills and knowledge to identify diffe</w:t>
      </w:r>
      <w:r w:rsidRPr="0089098D">
        <w:t>rent plans and drawings and their functions, recognise commonly used symbols and abbreviations, identify key features and specifications on design documentation and installation drawings, read written job specifications and recognise document status and am</w:t>
      </w:r>
      <w:r w:rsidRPr="0089098D">
        <w:t>endment details.</w:t>
      </w:r>
    </w:p>
    <w:p w:rsidR="00AF3876" w:rsidP="0089098D">
      <w:pPr>
        <w:pStyle w:val="BodyText"/>
      </w:pPr>
    </w:p>
    <w:p w:rsidR="00000000" w:rsidRPr="0089098D" w:rsidP="0089098D">
      <w:pPr>
        <w:pStyle w:val="Heading1"/>
      </w:pPr>
      <w:bookmarkStart w:id="3" w:name="O_216458"/>
      <w:bookmarkEnd w:id="3"/>
      <w:r w:rsidRPr="0089098D">
        <w:t>Application of the Unit</w:t>
      </w:r>
    </w:p>
    <w:p w:rsidR="00000000" w:rsidRPr="0089098D" w:rsidP="0089098D">
      <w:pPr>
        <w:pStyle w:val="BodyText"/>
      </w:pPr>
      <w:r w:rsidRPr="0089098D">
        <w:rPr>
          <w:rStyle w:val="SpecialBold"/>
        </w:rPr>
        <w:t>Application of the unit</w:t>
      </w:r>
    </w:p>
    <w:p w:rsidR="00AF3876" w:rsidP="0089098D">
      <w:pPr>
        <w:pStyle w:val="BodyText"/>
      </w:pPr>
      <w:r w:rsidRPr="0089098D">
        <w:t xml:space="preserve">This unit of competency supports one or more extinguishing agent handling licences prescribed under the </w:t>
      </w:r>
      <w:r w:rsidRPr="0089098D">
        <w:rPr>
          <w:rStyle w:val="Emphasis"/>
        </w:rPr>
        <w:t>Ozone Protection and Synthetic Greenhouse Gas Management Act 1989</w:t>
      </w:r>
      <w:r w:rsidRPr="0089098D">
        <w:t>.</w:t>
      </w:r>
    </w:p>
    <w:p w:rsidR="00AF3876" w:rsidP="0089098D">
      <w:pPr>
        <w:pStyle w:val="BodyText"/>
      </w:pPr>
    </w:p>
    <w:p w:rsidR="00000000" w:rsidRPr="0089098D" w:rsidP="0089098D">
      <w:pPr>
        <w:pStyle w:val="Heading1"/>
      </w:pPr>
      <w:bookmarkStart w:id="4" w:name="O_281194"/>
      <w:bookmarkEnd w:id="4"/>
      <w:r w:rsidRPr="0089098D">
        <w:t>Licensing/Regulatory Information</w:t>
      </w:r>
    </w:p>
    <w:p w:rsidR="00000000" w:rsidRPr="0089098D" w:rsidP="0089098D">
      <w:pPr>
        <w:pStyle w:val="BodyText"/>
      </w:pPr>
      <w:r w:rsidRPr="0089098D">
        <w:t>Not Applicable</w:t>
      </w:r>
    </w:p>
    <w:p w:rsidR="00000000" w:rsidRPr="0089098D" w:rsidP="0089098D">
      <w:pPr>
        <w:pStyle w:val="AllowPageBreak"/>
      </w:pPr>
    </w:p>
    <w:p w:rsidR="00000000" w:rsidRPr="0089098D" w:rsidP="0089098D">
      <w:pPr>
        <w:pStyle w:val="Heading1"/>
      </w:pPr>
      <w:bookmarkStart w:id="5" w:name="O_216457"/>
      <w:bookmarkEnd w:id="5"/>
      <w:r w:rsidRPr="0089098D">
        <w:t>Pre-Requisites</w:t>
      </w:r>
    </w:p>
    <w:p w:rsidR="00000000" w:rsidRPr="0089098D" w:rsidP="0089098D">
      <w:pPr>
        <w:pStyle w:val="BodyText"/>
      </w:pPr>
      <w:r w:rsidRPr="0089098D">
        <w:rPr>
          <w:rStyle w:val="SpecialBold"/>
        </w:rPr>
        <w:t>Prerequisite unit</w:t>
      </w:r>
    </w:p>
    <w:p w:rsidR="00AF3876" w:rsidP="0089098D">
      <w:pPr>
        <w:pStyle w:val="BodyText"/>
      </w:pPr>
      <w:r w:rsidRPr="0089098D">
        <w:t xml:space="preserve">The unit of competency PRMPFES43A </w:t>
      </w:r>
      <w:r w:rsidRPr="0089098D">
        <w:rPr>
          <w:rStyle w:val="Emphasis"/>
        </w:rPr>
        <w:t>Prevent ozone depleting substance and synthetic greenhouse gas emissions</w:t>
      </w:r>
      <w:r w:rsidRPr="0089098D">
        <w:t xml:space="preserve"> must be assessed prior to this unit.</w:t>
      </w:r>
    </w:p>
    <w:p w:rsidR="00AF3876" w:rsidP="0089098D">
      <w:pPr>
        <w:pStyle w:val="BodyText"/>
      </w:pPr>
    </w:p>
    <w:p w:rsidR="00000000" w:rsidRPr="0089098D" w:rsidP="0089098D">
      <w:pPr>
        <w:pStyle w:val="Heading1"/>
      </w:pPr>
      <w:bookmarkStart w:id="6" w:name="O_285244"/>
      <w:bookmarkEnd w:id="6"/>
      <w:r w:rsidRPr="0089098D">
        <w:t>Employability Skills Information</w:t>
      </w:r>
    </w:p>
    <w:p w:rsidR="00000000" w:rsidRPr="0089098D" w:rsidP="0089098D">
      <w:pPr>
        <w:pStyle w:val="BodyText"/>
      </w:pPr>
      <w:r w:rsidRPr="0089098D">
        <w:t>Not Applicable</w:t>
      </w:r>
    </w:p>
    <w:p w:rsidR="00000000" w:rsidRPr="0089098D" w:rsidP="0089098D">
      <w:pPr>
        <w:pStyle w:val="AllowPageBreak"/>
      </w:pPr>
    </w:p>
    <w:p w:rsidR="00000000" w:rsidRPr="0089098D" w:rsidP="0089098D">
      <w:pPr>
        <w:pStyle w:val="Heading1"/>
      </w:pPr>
      <w:bookmarkStart w:id="7" w:name="O_290980"/>
      <w:bookmarkEnd w:id="7"/>
      <w:r w:rsidRPr="0089098D">
        <w:t>Elements and Performance Criteria Pre-Content</w:t>
      </w:r>
    </w:p>
    <w:tbl>
      <w:tblPr>
        <w:tblW w:w="0" w:type="auto"/>
        <w:tblLayout w:type="fixed"/>
        <w:tblCellMar>
          <w:left w:w="62" w:type="dxa"/>
          <w:right w:w="62" w:type="dxa"/>
        </w:tblCellMar>
        <w:tblLook w:val="0000"/>
      </w:tblPr>
      <w:tblGrid>
        <w:gridCol w:w="3514"/>
        <w:gridCol w:w="4969"/>
      </w:tblGrid>
      <w:tr w:rsidTr="00AF3876">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t>Elements describe the essential outcomes of a unit of competency.</w:t>
            </w:r>
          </w:p>
        </w:tc>
        <w:tc>
          <w:tcPr>
            <w:tcW w:w="4969" w:type="dxa"/>
            <w:tcBorders>
              <w:top w:val="nil"/>
              <w:left w:val="nil"/>
              <w:bottom w:val="nil"/>
              <w:right w:val="nil"/>
            </w:tcBorders>
            <w:tcMar>
              <w:top w:w="0" w:type="dxa"/>
              <w:left w:w="62" w:type="dxa"/>
              <w:bottom w:w="0" w:type="dxa"/>
              <w:right w:w="62" w:type="dxa"/>
            </w:tcMar>
          </w:tcPr>
          <w:p w:rsidR="00000000" w:rsidRPr="0089098D" w:rsidP="0089098D">
            <w:pPr>
              <w:pStyle w:val="BodyText"/>
            </w:pPr>
            <w:r w:rsidRPr="0089098D">
              <w:t>Performance criteria d</w:t>
            </w:r>
            <w:r w:rsidRPr="0089098D">
              <w:t xml:space="preserve">escribe the required performance needed to demonstrate achievement of the element. Where </w:t>
            </w:r>
            <w:r w:rsidRPr="0089098D">
              <w:rPr>
                <w:rStyle w:val="BoldandItalics"/>
              </w:rPr>
              <w:t>bold italicised</w:t>
            </w:r>
            <w:r w:rsidRPr="0089098D">
              <w:t xml:space="preserve"> text is used, further information is detailed in the range statement. Assessment of performance is to be consistent with the evidence guide.</w:t>
            </w:r>
          </w:p>
        </w:tc>
      </w:tr>
    </w:tbl>
    <w:p w:rsidR="00000000" w:rsidRPr="0089098D" w:rsidP="0089098D">
      <w:pPr>
        <w:pStyle w:val="BodyText"/>
      </w:pPr>
    </w:p>
    <w:p w:rsidR="00000000" w:rsidRPr="0089098D" w:rsidP="0089098D">
      <w:pPr>
        <w:pStyle w:val="AllowPageBreak"/>
      </w:pPr>
    </w:p>
    <w:p w:rsidR="00000000" w:rsidRPr="0089098D" w:rsidP="0089098D">
      <w:pPr>
        <w:pStyle w:val="Heading1"/>
      </w:pPr>
      <w:bookmarkStart w:id="8" w:name="O_237648"/>
      <w:bookmarkEnd w:id="8"/>
      <w:r w:rsidRPr="0089098D">
        <w:t>Elements and Performance Criteria</w:t>
      </w:r>
    </w:p>
    <w:tbl>
      <w:tblPr>
        <w:tblW w:w="0" w:type="auto"/>
        <w:tblLayout w:type="fixed"/>
        <w:tblCellMar>
          <w:left w:w="62" w:type="dxa"/>
          <w:right w:w="62" w:type="dxa"/>
        </w:tblCellMar>
        <w:tblLook w:val="0000"/>
      </w:tblPr>
      <w:tblGrid>
        <w:gridCol w:w="3514"/>
        <w:gridCol w:w="4969"/>
      </w:tblGrid>
      <w:tr w:rsidTr="00AF3876">
        <w:tblPrEx>
          <w:tblW w:w="0" w:type="auto"/>
          <w:tblLayout w:type="fixed"/>
          <w:tblCellMar>
            <w:left w:w="62" w:type="dxa"/>
            <w:right w:w="62" w:type="dxa"/>
          </w:tblCellMar>
          <w:tblLook w:val="0000"/>
        </w:tblPrEx>
        <w:trPr>
          <w:tblHeader/>
        </w:trPr>
        <w:tc>
          <w:tcPr>
            <w:tcW w:w="3514" w:type="dxa"/>
            <w:tcBorders>
              <w:top w:val="nil"/>
              <w:left w:val="nil"/>
              <w:bottom w:val="nil"/>
              <w:right w:val="nil"/>
            </w:tcBorders>
            <w:tcMar>
              <w:top w:w="0" w:type="dxa"/>
              <w:left w:w="62" w:type="dxa"/>
              <w:bottom w:w="0" w:type="dxa"/>
              <w:right w:w="62" w:type="dxa"/>
            </w:tcMar>
          </w:tcPr>
          <w:p w:rsidR="00000000" w:rsidRPr="0089098D" w:rsidP="0089098D">
            <w:pPr>
              <w:pStyle w:val="List"/>
            </w:pPr>
            <w:r w:rsidRPr="0089098D">
              <w:rPr>
                <w:rStyle w:val="SpecialBold"/>
              </w:rPr>
              <w:t>ELEMENT</w:t>
            </w:r>
          </w:p>
        </w:tc>
        <w:tc>
          <w:tcPr>
            <w:tcW w:w="4969" w:type="dxa"/>
            <w:tcBorders>
              <w:top w:val="nil"/>
              <w:left w:val="nil"/>
              <w:bottom w:val="nil"/>
              <w:right w:val="nil"/>
            </w:tcBorders>
            <w:tcMar>
              <w:top w:w="0" w:type="dxa"/>
              <w:left w:w="62" w:type="dxa"/>
              <w:bottom w:w="0" w:type="dxa"/>
              <w:right w:w="62" w:type="dxa"/>
            </w:tcMar>
          </w:tcPr>
          <w:p w:rsidR="00000000" w:rsidP="0089098D">
            <w:pPr>
              <w:pStyle w:val="List"/>
              <w:rPr>
                <w:lang w:val="en-NZ"/>
              </w:rPr>
            </w:pPr>
            <w:r w:rsidRPr="0089098D">
              <w:rPr>
                <w:rStyle w:val="SpecialBold"/>
              </w:rPr>
              <w:t>PERFORMANCE CRITERIA</w:t>
            </w:r>
          </w:p>
        </w:tc>
      </w:tr>
      <w:tr w:rsidTr="00AF3876">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9098D">
            <w:pPr>
              <w:pStyle w:val="List"/>
              <w:rPr>
                <w:lang w:val="en-NZ"/>
              </w:rPr>
            </w:pPr>
            <w:r w:rsidRPr="0089098D">
              <w:t>1</w:t>
            </w:r>
            <w:r w:rsidRPr="0089098D">
              <w:tab/>
              <w:t>Interpret and comply with design requirements and Australian standards relating to gaseous fire suppression system designs.</w:t>
            </w:r>
          </w:p>
        </w:tc>
        <w:tc>
          <w:tcPr>
            <w:tcW w:w="4969" w:type="dxa"/>
            <w:tcBorders>
              <w:top w:val="nil"/>
              <w:left w:val="nil"/>
              <w:bottom w:val="nil"/>
              <w:right w:val="nil"/>
            </w:tcBorders>
            <w:tcMar>
              <w:top w:w="0" w:type="dxa"/>
              <w:left w:w="62" w:type="dxa"/>
              <w:bottom w:w="0" w:type="dxa"/>
              <w:right w:w="62" w:type="dxa"/>
            </w:tcMar>
          </w:tcPr>
          <w:p w:rsidR="00000000" w:rsidRPr="0089098D" w:rsidP="0089098D">
            <w:pPr>
              <w:pStyle w:val="List"/>
            </w:pPr>
            <w:r w:rsidRPr="0089098D">
              <w:t>1.1</w:t>
            </w:r>
            <w:r w:rsidRPr="0089098D">
              <w:tab/>
              <w:t xml:space="preserve">Apply knowledge and understanding of </w:t>
            </w:r>
            <w:r w:rsidRPr="0089098D">
              <w:rPr>
                <w:rStyle w:val="BoldandItalics"/>
              </w:rPr>
              <w:t>system design requirements</w:t>
            </w:r>
            <w:r w:rsidRPr="0089098D">
              <w:t xml:space="preserve"> and Australian standards relating to interpretation of </w:t>
            </w:r>
            <w:r w:rsidRPr="0089098D">
              <w:rPr>
                <w:rStyle w:val="BoldandItalics"/>
              </w:rPr>
              <w:t>installation drawings</w:t>
            </w:r>
            <w:r w:rsidRPr="0089098D">
              <w:t xml:space="preserve"> for gaseous fire suppression systems.</w:t>
            </w:r>
          </w:p>
          <w:p w:rsidR="00000000" w:rsidP="0089098D">
            <w:pPr>
              <w:pStyle w:val="List"/>
              <w:rPr>
                <w:lang w:val="en-NZ"/>
              </w:rPr>
            </w:pPr>
            <w:r w:rsidRPr="0089098D">
              <w:t>1.2</w:t>
            </w:r>
            <w:r w:rsidRPr="0089098D">
              <w:tab/>
              <w:t xml:space="preserve">Identify </w:t>
            </w:r>
            <w:r w:rsidRPr="0089098D">
              <w:rPr>
                <w:rStyle w:val="BoldandItalics"/>
              </w:rPr>
              <w:t>potential and actual</w:t>
            </w:r>
            <w:r w:rsidRPr="0089098D">
              <w:t xml:space="preserve"> </w:t>
            </w:r>
            <w:r w:rsidRPr="0089098D">
              <w:rPr>
                <w:rStyle w:val="BoldandItalics"/>
              </w:rPr>
              <w:t>breaches</w:t>
            </w:r>
            <w:r w:rsidRPr="0089098D">
              <w:t xml:space="preserve"> of system design requirements and Australian standards, and take action</w:t>
            </w:r>
            <w:r w:rsidRPr="0089098D">
              <w:t xml:space="preserve"> according to </w:t>
            </w:r>
            <w:r w:rsidRPr="0089098D">
              <w:rPr>
                <w:rStyle w:val="BoldandItalics"/>
              </w:rPr>
              <w:t>organisational requirements</w:t>
            </w:r>
            <w:r w:rsidRPr="0089098D">
              <w:t>.</w:t>
            </w:r>
          </w:p>
        </w:tc>
      </w:tr>
      <w:tr w:rsidTr="00AF3876">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9098D">
            <w:pPr>
              <w:pStyle w:val="List"/>
              <w:rPr>
                <w:lang w:val="en-NZ"/>
              </w:rPr>
            </w:pPr>
            <w:r w:rsidRPr="0089098D">
              <w:t>2</w:t>
            </w:r>
            <w:r w:rsidRPr="0089098D">
              <w:tab/>
              <w:t>Identify types of drawings and their functions.</w:t>
            </w:r>
          </w:p>
        </w:tc>
        <w:tc>
          <w:tcPr>
            <w:tcW w:w="4969" w:type="dxa"/>
            <w:tcBorders>
              <w:top w:val="nil"/>
              <w:left w:val="nil"/>
              <w:bottom w:val="nil"/>
              <w:right w:val="nil"/>
            </w:tcBorders>
            <w:tcMar>
              <w:top w:w="0" w:type="dxa"/>
              <w:left w:w="62" w:type="dxa"/>
              <w:bottom w:w="0" w:type="dxa"/>
              <w:right w:w="62" w:type="dxa"/>
            </w:tcMar>
          </w:tcPr>
          <w:p w:rsidR="00000000" w:rsidRPr="0089098D" w:rsidP="0089098D">
            <w:pPr>
              <w:pStyle w:val="List"/>
            </w:pPr>
            <w:r w:rsidRPr="0089098D">
              <w:t>2.1</w:t>
            </w:r>
            <w:r w:rsidRPr="0089098D">
              <w:tab/>
              <w:t xml:space="preserve">Identify main </w:t>
            </w:r>
            <w:r w:rsidRPr="0089098D">
              <w:rPr>
                <w:rStyle w:val="BoldandItalics"/>
              </w:rPr>
              <w:t>types of drawings</w:t>
            </w:r>
            <w:r w:rsidRPr="0089098D">
              <w:t xml:space="preserve"> used in the fire protection industry.</w:t>
            </w:r>
          </w:p>
          <w:p w:rsidR="00000000" w:rsidRPr="0089098D" w:rsidP="0089098D">
            <w:pPr>
              <w:pStyle w:val="List"/>
            </w:pPr>
            <w:r w:rsidRPr="0089098D">
              <w:t>2.2</w:t>
            </w:r>
            <w:r w:rsidRPr="0089098D">
              <w:tab/>
              <w:t xml:space="preserve">Identify </w:t>
            </w:r>
            <w:r w:rsidRPr="0089098D">
              <w:rPr>
                <w:rStyle w:val="BoldandItalics"/>
              </w:rPr>
              <w:t>key functions of each drawing type</w:t>
            </w:r>
            <w:r w:rsidRPr="0089098D">
              <w:t>.</w:t>
            </w:r>
          </w:p>
          <w:p w:rsidR="00000000" w:rsidRPr="0089098D" w:rsidP="0089098D">
            <w:pPr>
              <w:pStyle w:val="List"/>
            </w:pPr>
            <w:r w:rsidRPr="0089098D">
              <w:t>2.3</w:t>
            </w:r>
            <w:r w:rsidRPr="0089098D">
              <w:tab/>
              <w:t xml:space="preserve">Identify </w:t>
            </w:r>
            <w:r w:rsidRPr="0089098D">
              <w:rPr>
                <w:rStyle w:val="BoldandItalics"/>
              </w:rPr>
              <w:t xml:space="preserve">key users of each drawing </w:t>
            </w:r>
            <w:r w:rsidRPr="0089098D">
              <w:rPr>
                <w:rStyle w:val="BoldandItalics"/>
              </w:rPr>
              <w:t>type</w:t>
            </w:r>
            <w:r w:rsidRPr="0089098D">
              <w:t>.</w:t>
            </w:r>
          </w:p>
          <w:p w:rsidR="00000000" w:rsidP="0089098D">
            <w:pPr>
              <w:pStyle w:val="List"/>
              <w:rPr>
                <w:lang w:val="en-NZ"/>
              </w:rPr>
            </w:pPr>
            <w:r w:rsidRPr="0089098D">
              <w:t>2.4</w:t>
            </w:r>
            <w:r w:rsidRPr="0089098D">
              <w:tab/>
              <w:t xml:space="preserve">Recognise and adhere to company </w:t>
            </w:r>
            <w:r w:rsidRPr="0089098D">
              <w:rPr>
                <w:rStyle w:val="BoldandItalics"/>
              </w:rPr>
              <w:t>quality requirements</w:t>
            </w:r>
            <w:r w:rsidRPr="0089098D">
              <w:t>.</w:t>
            </w:r>
          </w:p>
        </w:tc>
      </w:tr>
      <w:tr w:rsidTr="00AF3876">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9098D">
            <w:pPr>
              <w:pStyle w:val="List"/>
              <w:rPr>
                <w:lang w:val="en-NZ"/>
              </w:rPr>
            </w:pPr>
            <w:r w:rsidRPr="0089098D">
              <w:t>3</w:t>
            </w:r>
            <w:r w:rsidRPr="0089098D">
              <w:tab/>
              <w:t>Recognise commonly used symbols, abbreviations and amendments.</w:t>
            </w:r>
          </w:p>
        </w:tc>
        <w:tc>
          <w:tcPr>
            <w:tcW w:w="4969" w:type="dxa"/>
            <w:tcBorders>
              <w:top w:val="nil"/>
              <w:left w:val="nil"/>
              <w:bottom w:val="nil"/>
              <w:right w:val="nil"/>
            </w:tcBorders>
            <w:tcMar>
              <w:top w:w="0" w:type="dxa"/>
              <w:left w:w="62" w:type="dxa"/>
              <w:bottom w:w="0" w:type="dxa"/>
              <w:right w:w="62" w:type="dxa"/>
            </w:tcMar>
          </w:tcPr>
          <w:p w:rsidR="00000000" w:rsidRPr="0089098D" w:rsidP="0089098D">
            <w:pPr>
              <w:pStyle w:val="List"/>
            </w:pPr>
            <w:r w:rsidRPr="0089098D">
              <w:t>3.1</w:t>
            </w:r>
            <w:r w:rsidRPr="0089098D">
              <w:tab/>
              <w:t xml:space="preserve">Identify commonly used </w:t>
            </w:r>
            <w:r w:rsidRPr="0089098D">
              <w:rPr>
                <w:rStyle w:val="BoldandItalics"/>
              </w:rPr>
              <w:t>fire protection symbols and abbreviations</w:t>
            </w:r>
            <w:r w:rsidRPr="0089098D">
              <w:t>.</w:t>
            </w:r>
          </w:p>
          <w:p w:rsidR="00000000" w:rsidRPr="0089098D" w:rsidP="0089098D">
            <w:pPr>
              <w:pStyle w:val="List"/>
            </w:pPr>
            <w:r w:rsidRPr="0089098D">
              <w:t>3.2</w:t>
            </w:r>
            <w:r w:rsidRPr="0089098D">
              <w:tab/>
              <w:t>Locate legend and correctly interpret symbols and ab</w:t>
            </w:r>
            <w:r w:rsidRPr="0089098D">
              <w:t>breviations.</w:t>
            </w:r>
          </w:p>
          <w:p w:rsidR="00000000" w:rsidRPr="0089098D" w:rsidP="0089098D">
            <w:pPr>
              <w:pStyle w:val="List"/>
            </w:pPr>
            <w:r w:rsidRPr="0089098D">
              <w:t>3.3</w:t>
            </w:r>
            <w:r w:rsidRPr="0089098D">
              <w:tab/>
              <w:t>Check and verify latest amendments to drawing.</w:t>
            </w:r>
          </w:p>
          <w:p w:rsidR="00000000" w:rsidRPr="0089098D" w:rsidP="0089098D">
            <w:pPr>
              <w:pStyle w:val="List"/>
            </w:pPr>
            <w:r w:rsidRPr="0089098D">
              <w:t>3.4</w:t>
            </w:r>
            <w:r w:rsidRPr="0089098D">
              <w:tab/>
              <w:t>Check amendments to specifications and ensure currency of information.</w:t>
            </w:r>
          </w:p>
          <w:p w:rsidR="00000000" w:rsidP="0089098D">
            <w:pPr>
              <w:pStyle w:val="List"/>
              <w:rPr>
                <w:lang w:val="en-NZ"/>
              </w:rPr>
            </w:pPr>
            <w:r w:rsidRPr="0089098D">
              <w:t>3.5</w:t>
            </w:r>
            <w:r w:rsidRPr="0089098D">
              <w:tab/>
              <w:t>Verify drawing used is the latest amendment.</w:t>
            </w:r>
          </w:p>
        </w:tc>
      </w:tr>
      <w:tr w:rsidTr="00AF3876">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9098D">
            <w:pPr>
              <w:pStyle w:val="List"/>
              <w:rPr>
                <w:lang w:val="en-NZ"/>
              </w:rPr>
            </w:pPr>
            <w:r w:rsidRPr="0089098D">
              <w:t>4</w:t>
            </w:r>
            <w:r w:rsidRPr="0089098D">
              <w:tab/>
              <w:t>Locate and identify key features on a site installation drawing.</w:t>
            </w:r>
          </w:p>
        </w:tc>
        <w:tc>
          <w:tcPr>
            <w:tcW w:w="4969" w:type="dxa"/>
            <w:tcBorders>
              <w:top w:val="nil"/>
              <w:left w:val="nil"/>
              <w:bottom w:val="nil"/>
              <w:right w:val="nil"/>
            </w:tcBorders>
            <w:tcMar>
              <w:top w:w="0" w:type="dxa"/>
              <w:left w:w="62" w:type="dxa"/>
              <w:bottom w:w="0" w:type="dxa"/>
              <w:right w:w="62" w:type="dxa"/>
            </w:tcMar>
          </w:tcPr>
          <w:p w:rsidR="00000000" w:rsidRPr="0089098D" w:rsidP="0089098D">
            <w:pPr>
              <w:pStyle w:val="List"/>
            </w:pPr>
            <w:r w:rsidRPr="0089098D">
              <w:t>4.1</w:t>
            </w:r>
            <w:r w:rsidRPr="0089098D">
              <w:tab/>
            </w:r>
            <w:r w:rsidRPr="0089098D">
              <w:rPr>
                <w:rStyle w:val="BoldandItalics"/>
              </w:rPr>
              <w:t>Orientate installation drawing</w:t>
            </w:r>
            <w:r w:rsidRPr="0089098D">
              <w:t xml:space="preserve"> with site.</w:t>
            </w:r>
          </w:p>
          <w:p w:rsidR="00000000" w:rsidRPr="0089098D" w:rsidP="0089098D">
            <w:pPr>
              <w:pStyle w:val="List"/>
            </w:pPr>
            <w:r w:rsidRPr="0089098D">
              <w:t>4.2</w:t>
            </w:r>
            <w:r w:rsidRPr="0089098D">
              <w:tab/>
              <w:t xml:space="preserve">Identify and locate </w:t>
            </w:r>
            <w:r w:rsidRPr="0089098D">
              <w:rPr>
                <w:rStyle w:val="BoldandItalics"/>
              </w:rPr>
              <w:t>key features of installation site</w:t>
            </w:r>
            <w:r w:rsidRPr="0089098D">
              <w:t>.</w:t>
            </w:r>
          </w:p>
          <w:p w:rsidR="00000000" w:rsidRPr="0089098D" w:rsidP="0089098D">
            <w:pPr>
              <w:pStyle w:val="List"/>
            </w:pPr>
            <w:r w:rsidRPr="0089098D">
              <w:t>4.3</w:t>
            </w:r>
            <w:r w:rsidRPr="0089098D">
              <w:tab/>
              <w:t>Access installation site and identify main installation features and services.</w:t>
            </w:r>
          </w:p>
          <w:p w:rsidR="00000000" w:rsidP="0089098D">
            <w:pPr>
              <w:pStyle w:val="List"/>
              <w:rPr>
                <w:lang w:val="en-NZ"/>
              </w:rPr>
            </w:pPr>
            <w:r w:rsidRPr="0089098D">
              <w:t>4.4</w:t>
            </w:r>
            <w:r w:rsidRPr="0089098D">
              <w:tab/>
              <w:t>Identify site measurements on installation drawing and check aga</w:t>
            </w:r>
            <w:r w:rsidRPr="0089098D">
              <w:t>inst the site.</w:t>
            </w:r>
          </w:p>
        </w:tc>
      </w:tr>
      <w:tr w:rsidTr="00AF3876">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89098D">
            <w:pPr>
              <w:pStyle w:val="List"/>
              <w:rPr>
                <w:lang w:val="en-NZ"/>
              </w:rPr>
            </w:pPr>
            <w:r w:rsidRPr="0089098D">
              <w:t>5</w:t>
            </w:r>
            <w:r w:rsidRPr="0089098D">
              <w:tab/>
              <w:t>Read and interpret job specifications.</w:t>
            </w:r>
          </w:p>
        </w:tc>
        <w:tc>
          <w:tcPr>
            <w:tcW w:w="4969" w:type="dxa"/>
            <w:tcBorders>
              <w:top w:val="nil"/>
              <w:left w:val="nil"/>
              <w:bottom w:val="nil"/>
              <w:right w:val="nil"/>
            </w:tcBorders>
            <w:tcMar>
              <w:top w:w="0" w:type="dxa"/>
              <w:left w:w="62" w:type="dxa"/>
              <w:bottom w:w="0" w:type="dxa"/>
              <w:right w:w="62" w:type="dxa"/>
            </w:tcMar>
          </w:tcPr>
          <w:p w:rsidR="00000000" w:rsidRPr="0089098D" w:rsidP="0089098D">
            <w:pPr>
              <w:pStyle w:val="List"/>
            </w:pPr>
            <w:r w:rsidRPr="0089098D">
              <w:t>5.1</w:t>
            </w:r>
            <w:r w:rsidRPr="0089098D">
              <w:tab/>
              <w:t>Identify job specifications from design documentation, installation drawings, notes and descriptions.</w:t>
            </w:r>
          </w:p>
          <w:p w:rsidR="00000000" w:rsidRPr="0089098D" w:rsidP="0089098D">
            <w:pPr>
              <w:pStyle w:val="List"/>
            </w:pPr>
            <w:r w:rsidRPr="0089098D">
              <w:t>5.2</w:t>
            </w:r>
            <w:r w:rsidRPr="0089098D">
              <w:tab/>
              <w:t>Identify purpose of job specifications.</w:t>
            </w:r>
          </w:p>
          <w:p w:rsidR="00000000" w:rsidRPr="0089098D" w:rsidP="0089098D">
            <w:pPr>
              <w:pStyle w:val="List"/>
            </w:pPr>
            <w:r w:rsidRPr="0089098D">
              <w:t>5.3</w:t>
            </w:r>
            <w:r w:rsidRPr="0089098D">
              <w:tab/>
              <w:t>Identify standards of work, finishes and tole</w:t>
            </w:r>
            <w:r w:rsidRPr="0089098D">
              <w:t>rances from the design documentation, installation drawings and specifications.</w:t>
            </w:r>
          </w:p>
          <w:p w:rsidR="00000000" w:rsidRPr="0089098D" w:rsidP="0089098D">
            <w:pPr>
              <w:pStyle w:val="List"/>
            </w:pPr>
            <w:r w:rsidRPr="0089098D">
              <w:t>5.4</w:t>
            </w:r>
            <w:r w:rsidRPr="0089098D">
              <w:tab/>
              <w:t>Identify material attributes from job specifications and drawings.</w:t>
            </w:r>
          </w:p>
        </w:tc>
      </w:tr>
    </w:tbl>
    <w:p w:rsidR="00AF3876" w:rsidP="0089098D">
      <w:pPr>
        <w:pStyle w:val="BodyText"/>
      </w:pPr>
    </w:p>
    <w:p w:rsidR="00AF3876" w:rsidP="0089098D">
      <w:pPr>
        <w:pStyle w:val="BodyText"/>
      </w:pPr>
    </w:p>
    <w:p w:rsidR="00000000" w:rsidRPr="0089098D" w:rsidP="0089098D">
      <w:pPr>
        <w:pStyle w:val="Heading1"/>
      </w:pPr>
      <w:bookmarkStart w:id="9" w:name="O_261506"/>
      <w:bookmarkEnd w:id="9"/>
      <w:r w:rsidRPr="0089098D">
        <w:t>Required Skills and Knowledge</w:t>
      </w:r>
    </w:p>
    <w:p w:rsidR="00000000" w:rsidRPr="0089098D" w:rsidP="0089098D">
      <w:pPr>
        <w:pStyle w:val="BodyText"/>
      </w:pPr>
      <w:r w:rsidRPr="0089098D">
        <w:rPr>
          <w:rStyle w:val="SpecialBold"/>
        </w:rPr>
        <w:t>REQUIRED SKILLS AND KNOWLEDGE</w:t>
      </w:r>
    </w:p>
    <w:p w:rsidR="00000000" w:rsidRPr="0089098D" w:rsidP="0089098D">
      <w:pPr>
        <w:pStyle w:val="BodyText"/>
      </w:pPr>
      <w:r w:rsidRPr="0089098D">
        <w:t>This section describes the essential skills and knowledge and their level, required for this unit.</w:t>
      </w:r>
    </w:p>
    <w:p w:rsidR="00000000" w:rsidRPr="0089098D" w:rsidP="0089098D">
      <w:pPr>
        <w:pStyle w:val="BodyText"/>
      </w:pPr>
      <w:r w:rsidRPr="0089098D">
        <w:rPr>
          <w:rStyle w:val="SpecialBold"/>
        </w:rPr>
        <w:t>Required skills</w:t>
      </w:r>
      <w:r w:rsidRPr="0089098D">
        <w:t>:</w:t>
      </w:r>
    </w:p>
    <w:p w:rsidR="00000000" w:rsidRPr="0089098D" w:rsidP="0089098D">
      <w:pPr>
        <w:pStyle w:val="ListBullet"/>
      </w:pPr>
      <w:r w:rsidRPr="0089098D">
        <w:t>read and interpret standards, installation plans, drawings and specifications</w:t>
      </w:r>
    </w:p>
    <w:p w:rsidR="00000000" w:rsidRPr="0089098D" w:rsidP="0089098D">
      <w:pPr>
        <w:pStyle w:val="ListBullet"/>
      </w:pPr>
      <w:r w:rsidRPr="0089098D">
        <w:t>check installation drawing measurements and calculations again</w:t>
      </w:r>
      <w:r w:rsidRPr="0089098D">
        <w:t>st actual site values</w:t>
      </w:r>
    </w:p>
    <w:p w:rsidR="00000000" w:rsidRPr="0089098D" w:rsidP="0089098D">
      <w:pPr>
        <w:pStyle w:val="ListBullet"/>
      </w:pPr>
      <w:r w:rsidRPr="0089098D">
        <w:t>use measurement tools accurately</w:t>
      </w:r>
    </w:p>
    <w:p w:rsidR="00000000" w:rsidRPr="0089098D" w:rsidP="0089098D">
      <w:pPr>
        <w:pStyle w:val="ListBullet"/>
      </w:pPr>
      <w:r w:rsidRPr="0089098D">
        <w:t>report and record information neatly and legibly when completing documentation</w:t>
      </w:r>
    </w:p>
    <w:p w:rsidR="00000000" w:rsidRPr="0089098D" w:rsidP="0089098D">
      <w:pPr>
        <w:pStyle w:val="ListBullet"/>
      </w:pPr>
      <w:r w:rsidRPr="0089098D">
        <w:t>plan and organise work in order to estimate time to complete activities and prioritise tasks</w:t>
      </w:r>
    </w:p>
    <w:p w:rsidR="00000000" w:rsidRPr="0089098D" w:rsidP="0089098D">
      <w:pPr>
        <w:pStyle w:val="ListBullet"/>
      </w:pPr>
      <w:r w:rsidRPr="0089098D">
        <w:t>use effective customer servic</w:t>
      </w:r>
      <w:r w:rsidRPr="0089098D">
        <w:t>e skills and relate to people from a range of social, cultural and ethnic backgrounds and with a range of physical and mental abilities</w:t>
      </w:r>
    </w:p>
    <w:p w:rsidR="00000000" w:rsidRPr="0089098D" w:rsidP="0089098D">
      <w:pPr>
        <w:pStyle w:val="ListBullet"/>
      </w:pPr>
      <w:r w:rsidRPr="0089098D">
        <w:t>work effectively and safely with others</w:t>
      </w:r>
    </w:p>
    <w:p w:rsidR="00000000" w:rsidRPr="0089098D" w:rsidP="0089098D">
      <w:pPr>
        <w:pStyle w:val="ListBullet"/>
      </w:pPr>
      <w:r w:rsidRPr="0089098D">
        <w:t>apply language, literacy and numeracy skills to:</w:t>
      </w:r>
    </w:p>
    <w:p w:rsidR="00000000" w:rsidRPr="0089098D" w:rsidP="0089098D">
      <w:pPr>
        <w:pStyle w:val="ListBullet2"/>
      </w:pPr>
      <w:r w:rsidRPr="0089098D">
        <w:t>communicate with others in a c</w:t>
      </w:r>
      <w:r w:rsidRPr="0089098D">
        <w:t>lear and concise manner in verbal, non-verbal and written modes</w:t>
      </w:r>
    </w:p>
    <w:p w:rsidR="00000000" w:rsidRPr="0089098D" w:rsidP="0089098D">
      <w:pPr>
        <w:pStyle w:val="ListBullet2"/>
      </w:pPr>
      <w:r w:rsidRPr="0089098D">
        <w:t>read, understand and comply with work instructions and specifications</w:t>
      </w:r>
    </w:p>
    <w:p w:rsidR="00000000" w:rsidRPr="0089098D" w:rsidP="0089098D">
      <w:pPr>
        <w:pStyle w:val="ListBullet2"/>
      </w:pPr>
      <w:r w:rsidRPr="0089098D">
        <w:t>read, understand and record measurements.</w:t>
      </w:r>
    </w:p>
    <w:p w:rsidR="00000000" w:rsidRPr="0089098D" w:rsidP="0089098D">
      <w:pPr>
        <w:pStyle w:val="BodyText"/>
      </w:pPr>
      <w:r w:rsidRPr="0089098D">
        <w:rPr>
          <w:rStyle w:val="SpecialBold"/>
        </w:rPr>
        <w:t>Required knowledge</w:t>
      </w:r>
      <w:r w:rsidRPr="0089098D">
        <w:t>:</w:t>
      </w:r>
    </w:p>
    <w:p w:rsidR="00000000" w:rsidRPr="0089098D" w:rsidP="0089098D">
      <w:pPr>
        <w:pStyle w:val="ListBullet"/>
      </w:pPr>
      <w:r w:rsidRPr="0089098D">
        <w:t xml:space="preserve">location and application of relevant information, standards </w:t>
      </w:r>
      <w:r w:rsidRPr="0089098D">
        <w:t>and specifications</w:t>
      </w:r>
    </w:p>
    <w:p w:rsidR="00000000" w:rsidRPr="0089098D" w:rsidP="0089098D">
      <w:pPr>
        <w:pStyle w:val="ListBullet"/>
      </w:pPr>
      <w:r w:rsidRPr="0089098D">
        <w:t>site safety plan, occupational health and safety (OHS) regulations, ozone depleting substance (ODS) and synthetic greenhouse gas (SGG) regulations (where required), and state and territory legislation applicable to workplace operations</w:t>
      </w:r>
    </w:p>
    <w:p w:rsidR="00000000" w:rsidRPr="0089098D" w:rsidP="0089098D">
      <w:pPr>
        <w:pStyle w:val="ListBullet"/>
      </w:pPr>
      <w:r w:rsidRPr="0089098D">
        <w:t>o</w:t>
      </w:r>
      <w:r w:rsidRPr="0089098D">
        <w:t>rganisational policies and procedures, including quality requirements</w:t>
      </w:r>
    </w:p>
    <w:p w:rsidR="00000000" w:rsidRPr="0089098D" w:rsidP="0089098D">
      <w:pPr>
        <w:pStyle w:val="ListBullet"/>
      </w:pPr>
      <w:r w:rsidRPr="0089098D">
        <w:t>methods used to convert units of measurement</w:t>
      </w:r>
    </w:p>
    <w:p w:rsidR="00000000" w:rsidRPr="0089098D" w:rsidP="0089098D">
      <w:pPr>
        <w:pStyle w:val="ListBullet"/>
      </w:pPr>
      <w:r w:rsidRPr="0089098D">
        <w:t>relevant federal, state or territory legislation that affects organisational operations, including:</w:t>
      </w:r>
    </w:p>
    <w:p w:rsidR="00000000" w:rsidRPr="0089098D" w:rsidP="0089098D">
      <w:pPr>
        <w:pStyle w:val="ListBullet2"/>
      </w:pPr>
      <w:r w:rsidRPr="0089098D">
        <w:t>anti-discrimination and diversity</w:t>
      </w:r>
    </w:p>
    <w:p w:rsidR="00000000" w:rsidRPr="0089098D" w:rsidP="0089098D">
      <w:pPr>
        <w:pStyle w:val="ListBullet2"/>
      </w:pPr>
      <w:r w:rsidRPr="0089098D">
        <w:t>equal employment opportunity</w:t>
      </w:r>
    </w:p>
    <w:p w:rsidR="00000000" w:rsidRPr="0089098D" w:rsidP="0089098D">
      <w:pPr>
        <w:pStyle w:val="ListBullet2"/>
      </w:pPr>
      <w:r w:rsidRPr="0089098D">
        <w:t>industrial relations.</w:t>
      </w:r>
    </w:p>
    <w:p w:rsidR="00000000" w:rsidRPr="0089098D" w:rsidP="0089098D">
      <w:pPr>
        <w:pStyle w:val="BodyText"/>
      </w:pPr>
      <w:r w:rsidRPr="0089098D">
        <w:rPr>
          <w:rStyle w:val="SpecialBold"/>
        </w:rPr>
        <w:t>Key competencies</w:t>
      </w:r>
    </w:p>
    <w:p w:rsidR="00000000" w:rsidRPr="0089098D" w:rsidP="0089098D">
      <w:pPr>
        <w:pStyle w:val="BodyText"/>
      </w:pPr>
      <w:r w:rsidRPr="0089098D">
        <w:t>The seven key competencies represent generic skills considered necessary for effective participation by an individual in the workplace.</w:t>
      </w:r>
    </w:p>
    <w:p w:rsidR="00000000" w:rsidRPr="0089098D" w:rsidP="0089098D">
      <w:pPr>
        <w:pStyle w:val="BodyText"/>
      </w:pPr>
      <w:r w:rsidRPr="0089098D">
        <w:t>Performance Level 1 - at this level the candidate is</w:t>
      </w:r>
      <w:r w:rsidRPr="0089098D">
        <w:t xml:space="preserve"> required to undertake tasks effectively.</w:t>
      </w:r>
    </w:p>
    <w:p w:rsidR="00000000" w:rsidRPr="0089098D" w:rsidP="0089098D">
      <w:pPr>
        <w:pStyle w:val="BodyText"/>
      </w:pPr>
      <w:r w:rsidRPr="0089098D">
        <w:t>Performance Level 2 - at this level the candidate is required to manage tasks.</w:t>
      </w:r>
    </w:p>
    <w:p w:rsidR="00000000" w:rsidRPr="0089098D" w:rsidP="0089098D">
      <w:pPr>
        <w:pStyle w:val="BodyText"/>
      </w:pPr>
      <w:r w:rsidRPr="0089098D">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576"/>
        <w:gridCol w:w="4353"/>
        <w:gridCol w:w="1554"/>
      </w:tblGrid>
      <w:tr w:rsidTr="00AF3876">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98D" w:rsidP="0089098D">
            <w:pPr>
              <w:pStyle w:val="BodyText"/>
            </w:pPr>
            <w:r w:rsidRPr="0089098D">
              <w:rPr>
                <w:rStyle w:val="SpecialBold"/>
              </w:rPr>
              <w:t>Key competency</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98D" w:rsidP="0089098D">
            <w:pPr>
              <w:pStyle w:val="BodyText"/>
            </w:pPr>
            <w:r w:rsidRPr="0089098D">
              <w:rPr>
                <w:rStyle w:val="SpecialBold"/>
              </w:rPr>
              <w:t>Exampl</w:t>
            </w:r>
            <w:r w:rsidRPr="0089098D">
              <w:rPr>
                <w:rStyle w:val="SpecialBold"/>
              </w:rPr>
              <w:t>e of application</w:t>
            </w:r>
            <w:r w:rsidRPr="0089098D">
              <w:t xml:space="preserve"> </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rPr>
                <w:rStyle w:val="SpecialBold"/>
              </w:rPr>
              <w:t>Performance level</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are ideas and information communicated?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Discuss and confirm customer requirements in a clearly structured and defined manner. Complete administrative documentation accurately and clearly.</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1</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can information be collected, analysed and organised?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Gather information from a number of sources, including regulatory, manufacturer and organisational sources, ensuring that all work falls within installation technician's scope of responsibility. Col</w:t>
            </w:r>
            <w:r w:rsidRPr="0089098D">
              <w:t>lect information from customer so that accurate interpretation, inspection and checking activities occur.</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2</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are activities planned and organised?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Organise and assemble installation drawings and appropriate tools on site. View, interpret and confirm in</w:t>
            </w:r>
            <w:r w:rsidRPr="0089098D">
              <w:t>stallation drawings that meet customer and organisational requirements.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2</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is teamwork used?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Apply consultative and collaborative approaches through support and assistance provided to customers and work groups.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1</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are mathe</w:t>
            </w:r>
            <w:r w:rsidRPr="0089098D">
              <w:t>matical ideas and techniques used?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Apply mathematical techniques to installation drawings through interpretation, inspection, checking and calculation activities. Apply time management principles while adhering to designated work schedules.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2</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are prob</w:t>
            </w:r>
            <w:r w:rsidRPr="0089098D">
              <w:t>lem-solving skills applied?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Identify potential problems throughout interpretation, inspection and checking activities, especially with regard to, ambiguous information received from information sources. Identify due processes to follow where installation d</w:t>
            </w:r>
            <w:r w:rsidRPr="0089098D">
              <w:t>rawing requirements cannot be confirmed.</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1</w:t>
            </w:r>
          </w:p>
        </w:tc>
      </w:tr>
      <w:tr w:rsidTr="00AF387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How is the use of technology applied?</w:t>
            </w:r>
          </w:p>
        </w:tc>
        <w:tc>
          <w:tcPr>
            <w:tcW w:w="4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98D">
            <w:pPr>
              <w:pStyle w:val="BodyText"/>
              <w:rPr>
                <w:lang w:val="en-NZ"/>
              </w:rPr>
            </w:pPr>
            <w:r w:rsidRPr="0089098D">
              <w:t>Use, organise, record and present information using available technology.</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98D" w:rsidP="0089098D">
            <w:pPr>
              <w:pStyle w:val="BodyText"/>
            </w:pPr>
            <w:r w:rsidRPr="0089098D">
              <w:t>2</w:t>
            </w:r>
          </w:p>
        </w:tc>
      </w:tr>
    </w:tbl>
    <w:p w:rsidR="00AF3876" w:rsidP="0089098D">
      <w:pPr>
        <w:pStyle w:val="BodyText"/>
      </w:pPr>
    </w:p>
    <w:p w:rsidR="00AF3876" w:rsidP="0089098D">
      <w:pPr>
        <w:pStyle w:val="BodyText"/>
      </w:pPr>
    </w:p>
    <w:p w:rsidR="00000000" w:rsidRPr="0089098D" w:rsidP="0089098D">
      <w:pPr>
        <w:pStyle w:val="Heading1"/>
      </w:pPr>
      <w:bookmarkStart w:id="10" w:name="O_245632"/>
      <w:bookmarkEnd w:id="10"/>
      <w:r w:rsidRPr="0089098D">
        <w:t>Evidence Guide</w:t>
      </w:r>
    </w:p>
    <w:p w:rsidR="00000000" w:rsidRPr="0089098D" w:rsidP="0089098D">
      <w:pPr>
        <w:pStyle w:val="BodyText"/>
      </w:pPr>
      <w:r w:rsidRPr="0089098D">
        <w:rPr>
          <w:rStyle w:val="SpecialBold"/>
        </w:rPr>
        <w:t>EVIDENCE GUIDE</w:t>
      </w:r>
    </w:p>
    <w:p w:rsidR="00000000" w:rsidRPr="0089098D" w:rsidP="0089098D">
      <w:pPr>
        <w:pStyle w:val="BodyText"/>
      </w:pPr>
      <w:r w:rsidRPr="0089098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716"/>
        <w:gridCol w:w="5767"/>
      </w:tblGrid>
      <w:tr w:rsidTr="00AF3876">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SpecialBold"/>
              </w:rPr>
              <w:t>Overview of assessment</w:t>
            </w:r>
          </w:p>
        </w:tc>
        <w:tc>
          <w:tcPr>
            <w:tcW w:w="5767"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Competency in</w:t>
            </w:r>
            <w:r w:rsidRPr="0089098D">
              <w:t xml:space="preserve"> this unit will underpin competency in other aspects of the candidate's role in managing their work tasks.</w:t>
            </w:r>
          </w:p>
          <w:p w:rsidR="00000000" w:rsidP="0089098D">
            <w:pPr>
              <w:pStyle w:val="ListBullet"/>
              <w:rPr>
                <w:lang w:val="en-NZ"/>
              </w:rPr>
            </w:pPr>
            <w:r w:rsidRPr="0089098D">
              <w:t>This unit could be assessed on its own or in combination with other units of competency relevant to the job function.</w:t>
            </w:r>
          </w:p>
        </w:tc>
      </w:tr>
      <w:tr w:rsidTr="00AF3876">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SpecialBold"/>
              </w:rPr>
              <w:t>Critical aspects for assessment and evidence required to demonstrate competency in this unit</w:t>
            </w:r>
          </w:p>
        </w:tc>
        <w:tc>
          <w:tcPr>
            <w:tcW w:w="5767"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A person who demonstrates competency in this unit must be able to provide evidence of:</w:t>
            </w:r>
          </w:p>
          <w:p w:rsidR="00000000" w:rsidRPr="0089098D" w:rsidP="0089098D">
            <w:pPr>
              <w:pStyle w:val="ListBullet2"/>
            </w:pPr>
            <w:r w:rsidRPr="0089098D">
              <w:t>locating, interpreting and applying relevant information, standards and spe</w:t>
            </w:r>
            <w:r w:rsidRPr="0089098D">
              <w:t>cifications</w:t>
            </w:r>
          </w:p>
          <w:p w:rsidR="00000000" w:rsidRPr="0089098D" w:rsidP="0089098D">
            <w:pPr>
              <w:pStyle w:val="ListBullet2"/>
            </w:pPr>
            <w:r w:rsidRPr="0089098D">
              <w:t>complying with site safety plan, OHS regulations and ODS and SGG regulations (where required) and state and territory legislation applicable to workplace operations</w:t>
            </w:r>
          </w:p>
          <w:p w:rsidR="00000000" w:rsidRPr="0089098D" w:rsidP="0089098D">
            <w:pPr>
              <w:pStyle w:val="ListBullet2"/>
            </w:pPr>
            <w:r w:rsidRPr="0089098D">
              <w:t>complying with organisational policies and procedures, including quality requir</w:t>
            </w:r>
            <w:r w:rsidRPr="0089098D">
              <w:t>ements</w:t>
            </w:r>
          </w:p>
          <w:p w:rsidR="00000000" w:rsidRPr="0089098D" w:rsidP="0089098D">
            <w:pPr>
              <w:pStyle w:val="ListBullet2"/>
            </w:pPr>
            <w:r w:rsidRPr="0089098D">
              <w:t>communicating and working effectively and safely with others</w:t>
            </w:r>
          </w:p>
          <w:p w:rsidR="00000000" w:rsidRPr="0089098D" w:rsidP="0089098D">
            <w:pPr>
              <w:pStyle w:val="ListBullet2"/>
            </w:pPr>
            <w:r w:rsidRPr="0089098D">
              <w:t>in two different projects, reading and interpreting installation drawings, including:</w:t>
            </w:r>
          </w:p>
          <w:p w:rsidR="00000000" w:rsidRPr="0089098D" w:rsidP="0089098D">
            <w:pPr>
              <w:pStyle w:val="ListBullet2"/>
            </w:pPr>
            <w:r w:rsidRPr="0089098D">
              <w:t>confirming amendment status and drawings</w:t>
            </w:r>
          </w:p>
          <w:p w:rsidR="00000000" w:rsidRPr="0089098D" w:rsidP="0089098D">
            <w:pPr>
              <w:pStyle w:val="ListBullet2"/>
            </w:pPr>
            <w:r w:rsidRPr="0089098D">
              <w:t>orientation of drawings to the ground</w:t>
            </w:r>
          </w:p>
          <w:p w:rsidR="00000000" w:rsidRPr="0089098D" w:rsidP="0089098D">
            <w:pPr>
              <w:pStyle w:val="ListBullet2"/>
            </w:pPr>
            <w:r w:rsidRPr="0089098D">
              <w:t>identifying six key features on a drawing and the actual features at the work site</w:t>
            </w:r>
          </w:p>
          <w:p w:rsidR="00000000" w:rsidRPr="0089098D" w:rsidP="0089098D">
            <w:pPr>
              <w:pStyle w:val="ListBullet2"/>
            </w:pPr>
            <w:r w:rsidRPr="0089098D">
              <w:t>confirming six items of information from the title block of the installation drawings</w:t>
            </w:r>
          </w:p>
          <w:p w:rsidR="00000000" w:rsidRPr="0089098D" w:rsidP="0089098D">
            <w:pPr>
              <w:pStyle w:val="ListBullet2"/>
            </w:pPr>
            <w:r w:rsidRPr="0089098D">
              <w:t>six construction dimensions, levels and locations from the installation drawings</w:t>
            </w:r>
          </w:p>
          <w:p w:rsidR="00000000" w:rsidRPr="0089098D" w:rsidP="0089098D">
            <w:pPr>
              <w:pStyle w:val="ListBullet2"/>
            </w:pPr>
            <w:r w:rsidRPr="0089098D">
              <w:t>six an</w:t>
            </w:r>
            <w:r w:rsidRPr="0089098D">
              <w:t>cillary works dimensions, levels and locations from the installation drawings</w:t>
            </w:r>
          </w:p>
          <w:p w:rsidR="00000000" w:rsidP="0089098D">
            <w:pPr>
              <w:pStyle w:val="ListBullet2"/>
              <w:rPr>
                <w:lang w:val="en-NZ"/>
              </w:rPr>
            </w:pPr>
            <w:r w:rsidRPr="0089098D">
              <w:t>two formal specifications, identification of the dimensions, material requirements and processes to be followed.</w:t>
            </w:r>
          </w:p>
        </w:tc>
      </w:tr>
      <w:tr w:rsidTr="00AF3876">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SpecialBold"/>
              </w:rPr>
              <w:t>Specific resources for assessment</w:t>
            </w:r>
          </w:p>
        </w:tc>
        <w:tc>
          <w:tcPr>
            <w:tcW w:w="5767"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Resource implications for asse</w:t>
            </w:r>
            <w:r w:rsidRPr="0089098D">
              <w:t>ssment include access to:</w:t>
            </w:r>
          </w:p>
          <w:p w:rsidR="00000000" w:rsidRPr="0089098D" w:rsidP="0089098D">
            <w:pPr>
              <w:pStyle w:val="ListBullet2"/>
            </w:pPr>
            <w:r w:rsidRPr="0089098D">
              <w:t>actual or simulated work environment</w:t>
            </w:r>
          </w:p>
          <w:p w:rsidR="00000000" w:rsidRPr="0089098D" w:rsidP="0089098D">
            <w:pPr>
              <w:pStyle w:val="ListBullet2"/>
            </w:pPr>
            <w:r w:rsidRPr="0089098D">
              <w:t>a range of design documentation, installation drawings, and other related drawings and specifications</w:t>
            </w:r>
          </w:p>
          <w:p w:rsidR="00000000" w:rsidRPr="0089098D" w:rsidP="0089098D">
            <w:pPr>
              <w:pStyle w:val="ListBullet2"/>
            </w:pPr>
            <w:r w:rsidRPr="0089098D">
              <w:t>assessment documentation, including training and assessment record books</w:t>
            </w:r>
          </w:p>
          <w:p w:rsidR="00000000" w:rsidRPr="0089098D" w:rsidP="0089098D">
            <w:pPr>
              <w:pStyle w:val="ListBullet2"/>
            </w:pPr>
            <w:r w:rsidRPr="0089098D">
              <w:t>all necessary tools and specialist equipment</w:t>
            </w:r>
          </w:p>
          <w:p w:rsidR="00000000" w:rsidRPr="0089098D" w:rsidP="0089098D">
            <w:pPr>
              <w:pStyle w:val="ListBullet2"/>
            </w:pPr>
            <w:r w:rsidRPr="0089098D">
              <w:t>relevant manuals and other documentation, including Australian standards.</w:t>
            </w:r>
          </w:p>
          <w:p w:rsidR="00000000" w:rsidP="0089098D">
            <w:pPr>
              <w:pStyle w:val="ListBullet"/>
              <w:rPr>
                <w:lang w:val="en-NZ"/>
              </w:rPr>
            </w:pPr>
            <w:r w:rsidRPr="0089098D">
              <w:t>Where applicable, physical resources should include equipment modified for people with disabilities.</w:t>
            </w:r>
          </w:p>
        </w:tc>
      </w:tr>
      <w:tr w:rsidTr="00AF3876">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p>
        </w:tc>
        <w:tc>
          <w:tcPr>
            <w:tcW w:w="5767"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Access must be provided to appropr</w:t>
            </w:r>
            <w:r w:rsidRPr="0089098D">
              <w:t>iate learning and/or assessment support when required.</w:t>
            </w:r>
          </w:p>
          <w:p w:rsidR="00000000" w:rsidP="0089098D">
            <w:pPr>
              <w:pStyle w:val="ListBullet"/>
              <w:rPr>
                <w:lang w:val="en-NZ"/>
              </w:rPr>
            </w:pPr>
            <w:r w:rsidRPr="0089098D">
              <w:t>Assessment processes and techniques must be culturally appropriate, and appropriate to the oracy, language and literacy capacity of the candidate and the work being performed.</w:t>
            </w:r>
          </w:p>
        </w:tc>
      </w:tr>
      <w:tr w:rsidTr="00AF3876">
        <w:tblPrEx>
          <w:tblW w:w="0" w:type="auto"/>
          <w:tblLayout w:type="fixed"/>
          <w:tblCellMar>
            <w:left w:w="62" w:type="dxa"/>
            <w:right w:w="62" w:type="dxa"/>
          </w:tblCellMar>
          <w:tblLook w:val="0000"/>
        </w:tblPrEx>
        <w:tc>
          <w:tcPr>
            <w:tcW w:w="2716"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SpecialBold"/>
              </w:rPr>
              <w:t>Context of assessment</w:t>
            </w:r>
          </w:p>
        </w:tc>
        <w:tc>
          <w:tcPr>
            <w:tcW w:w="5767"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Fo</w:t>
            </w:r>
            <w:r w:rsidRPr="0089098D">
              <w:t>r valid and reliable assessment of this unit, competency should be demonstrated over a period of time and be observed by the assessor (or assessment team working together to conduct the assessment).</w:t>
            </w:r>
          </w:p>
          <w:p w:rsidR="00000000" w:rsidRPr="0089098D" w:rsidP="0089098D">
            <w:pPr>
              <w:pStyle w:val="ListBullet"/>
            </w:pPr>
            <w:r w:rsidRPr="0089098D">
              <w:t>Competency is to be demonstrated in a range of situations</w:t>
            </w:r>
            <w:r w:rsidRPr="0089098D">
              <w:t>, reflecting the practical requirements of the workplace which may include customer and workplace interruptions and involvement in related activities normally experienced in the workplace.</w:t>
            </w:r>
          </w:p>
          <w:p w:rsidR="00000000" w:rsidRPr="0089098D" w:rsidP="0089098D">
            <w:pPr>
              <w:pStyle w:val="ListBullet"/>
            </w:pPr>
            <w:r w:rsidRPr="0089098D">
              <w:t>Assessment of competency over the full range of performance criteria may be made through practical demonstrations in the workshop environment. Consideration should be given to assessing consistency of outcome over an appropriate period of time.</w:t>
            </w:r>
          </w:p>
          <w:p w:rsidR="00000000" w:rsidRPr="0089098D" w:rsidP="0089098D">
            <w:pPr>
              <w:pStyle w:val="ListBullet"/>
            </w:pPr>
            <w:r w:rsidRPr="0089098D">
              <w:t xml:space="preserve">Candidates </w:t>
            </w:r>
            <w:r w:rsidRPr="0089098D">
              <w:t>should also be given the opportunity to practise and undertake self-assessment of performance before requesting formal assessment.</w:t>
            </w:r>
          </w:p>
          <w:p w:rsidR="00000000" w:rsidRPr="0089098D" w:rsidP="0089098D">
            <w:pPr>
              <w:pStyle w:val="ListBullet"/>
            </w:pPr>
            <w:r w:rsidRPr="0089098D">
              <w:t>All safety requirements must be adhered to during all practical activities.</w:t>
            </w:r>
          </w:p>
          <w:p w:rsidR="00000000" w:rsidRPr="0089098D" w:rsidP="0089098D">
            <w:pPr>
              <w:pStyle w:val="ListBullet"/>
            </w:pPr>
            <w:r w:rsidRPr="0089098D">
              <w:t>Oral questioning or a written assessment may be u</w:t>
            </w:r>
            <w:r w:rsidRPr="0089098D">
              <w:t>sed to assess underpinning knowledge. (In assessment situations, where the candidate is offered a preference between oral questioning and written assessment, questions are to be identical.)</w:t>
            </w:r>
          </w:p>
          <w:p w:rsidR="00000000" w:rsidRPr="0089098D" w:rsidP="0089098D">
            <w:pPr>
              <w:pStyle w:val="ListBullet"/>
            </w:pPr>
            <w:r w:rsidRPr="0089098D">
              <w:t>Assessment of evidence should establish the candidate's ability to</w:t>
            </w:r>
            <w:r w:rsidRPr="0089098D">
              <w:t xml:space="preserve"> perform the job to the standard required in the workplace.</w:t>
            </w:r>
          </w:p>
          <w:p w:rsidR="00000000" w:rsidRPr="0089098D" w:rsidP="0089098D">
            <w:pPr>
              <w:pStyle w:val="ListBullet"/>
            </w:pPr>
            <w:r w:rsidRPr="0089098D">
              <w:t>Supplementary evidence may be obtained from relevant authenticated correspondence or reports from supervisors or team leaders that demonstrate an understanding of both design documentation and ins</w:t>
            </w:r>
            <w:r w:rsidRPr="0089098D">
              <w:t>tallation drawings.</w:t>
            </w:r>
          </w:p>
          <w:p w:rsidR="00000000" w:rsidRPr="0089098D" w:rsidP="0089098D">
            <w:pPr>
              <w:pStyle w:val="BodyText"/>
            </w:pPr>
            <w:r w:rsidRPr="0089098D">
              <w:rPr>
                <w:rStyle w:val="SpecialBold"/>
              </w:rPr>
              <w:t>Note</w:t>
            </w:r>
            <w:r w:rsidRPr="0089098D">
              <w:t>:</w:t>
            </w:r>
            <w:r w:rsidRPr="0089098D">
              <w:tab/>
              <w:t xml:space="preserve">The candidate should be encouraged to compile a portfolio of examples of completed documentation relevant to candidate's organisation. One accurate example of each completed document is suggested as sufficient to infer competency </w:t>
            </w:r>
            <w:r w:rsidRPr="0089098D">
              <w:t>and ability to transfer appropriate skills to each document type when required in the workplace. (Oral questioning may contribute as evidence of this ability.)</w:t>
            </w:r>
          </w:p>
          <w:p w:rsidR="00000000" w:rsidRPr="0089098D" w:rsidP="0089098D">
            <w:pPr>
              <w:pStyle w:val="ListBullet"/>
            </w:pPr>
            <w:r w:rsidRPr="0089098D">
              <w:t>Information derived from enterprise policies and practices must be treated as commercial-in-conf</w:t>
            </w:r>
            <w:r w:rsidRPr="0089098D">
              <w:t>idence.</w:t>
            </w:r>
          </w:p>
          <w:p w:rsidR="00000000" w:rsidRPr="0089098D" w:rsidP="0089098D">
            <w:pPr>
              <w:pStyle w:val="ListBullet"/>
            </w:pPr>
            <w:r w:rsidRPr="0089098D">
              <w:t>In all cases where practical assessment is used it will be combined with targeted questioning to assess the underpinning knowledge.</w:t>
            </w:r>
          </w:p>
          <w:p w:rsidR="00000000" w:rsidRPr="0089098D" w:rsidP="0089098D">
            <w:pPr>
              <w:pStyle w:val="ListBullet"/>
            </w:pPr>
            <w:r w:rsidRPr="0089098D">
              <w:t xml:space="preserve">Questioning will be undertaken in such a manner as is appropriate to the oracy, language and literacy levels of the </w:t>
            </w:r>
            <w:r w:rsidRPr="0089098D">
              <w:t>candidate and any cultural issues that may affect responses to the questions. It will reflect requirements of the unit of competency and the work being performed.</w:t>
            </w:r>
          </w:p>
          <w:p w:rsidR="00000000" w:rsidRPr="0089098D" w:rsidP="0089098D">
            <w:pPr>
              <w:pStyle w:val="ListBullet"/>
            </w:pPr>
            <w:r w:rsidRPr="0089098D">
              <w:t>Where assessment is for the purpose of recognition (RCC or RPL), the evidence provided will n</w:t>
            </w:r>
            <w:r w:rsidRPr="0089098D">
              <w:t>eed to be authenticated and show that it represents current competency demonstrated over a period of time.</w:t>
            </w:r>
          </w:p>
          <w:p w:rsidR="00000000" w:rsidRPr="0089098D" w:rsidP="0089098D">
            <w:pPr>
              <w:pStyle w:val="ListBullet"/>
            </w:pPr>
            <w:r w:rsidRPr="0089098D">
              <w:t>Performance and assessment of this unit must be carried out within the relevant requirements of the following legislative and industry framework:</w:t>
            </w:r>
          </w:p>
          <w:p w:rsidR="00000000" w:rsidRPr="0089098D" w:rsidP="0089098D">
            <w:pPr>
              <w:pStyle w:val="ListBullet2"/>
            </w:pPr>
            <w:r w:rsidRPr="0089098D">
              <w:t>bu</w:t>
            </w:r>
            <w:r w:rsidRPr="0089098D">
              <w:t>ilding Acts, regulations and codes</w:t>
            </w:r>
          </w:p>
          <w:p w:rsidR="00000000" w:rsidRPr="0089098D" w:rsidP="0089098D">
            <w:pPr>
              <w:pStyle w:val="ListBullet2"/>
            </w:pPr>
            <w:r w:rsidRPr="0089098D">
              <w:t>Australian and international standards identified as relevant to the required maintenance procedure</w:t>
            </w:r>
          </w:p>
          <w:p w:rsidR="00000000" w:rsidRPr="0089098D" w:rsidP="0089098D">
            <w:pPr>
              <w:pStyle w:val="ListBullet2"/>
            </w:pPr>
            <w:r w:rsidRPr="0089098D">
              <w:t>environmental regulations</w:t>
            </w:r>
          </w:p>
          <w:p w:rsidR="00000000" w:rsidRPr="0089098D" w:rsidP="0089098D">
            <w:pPr>
              <w:pStyle w:val="ListBullet2"/>
            </w:pPr>
            <w:r w:rsidRPr="0089098D">
              <w:t>manufacturer specifications</w:t>
            </w:r>
          </w:p>
          <w:p w:rsidR="00000000" w:rsidRPr="0089098D" w:rsidP="0089098D">
            <w:pPr>
              <w:pStyle w:val="ListBullet2"/>
            </w:pPr>
            <w:r w:rsidRPr="0089098D">
              <w:t>organisational requirements, including policies and procedures relating to ODS, SGG and OHS</w:t>
            </w:r>
          </w:p>
          <w:p w:rsidR="00000000" w:rsidRPr="0089098D" w:rsidP="0089098D">
            <w:pPr>
              <w:pStyle w:val="ListBullet2"/>
            </w:pPr>
            <w:r w:rsidRPr="0089098D">
              <w:t>OHS legislation, codes and regulations</w:t>
            </w:r>
          </w:p>
          <w:p w:rsidR="00000000" w:rsidRPr="0089098D" w:rsidP="0089098D">
            <w:pPr>
              <w:pStyle w:val="ListBullet2"/>
            </w:pPr>
            <w:r w:rsidRPr="0089098D">
              <w:t>ODS and SGG legislation, codes and regulations.</w:t>
            </w:r>
          </w:p>
        </w:tc>
      </w:tr>
    </w:tbl>
    <w:p w:rsidR="00AF3876" w:rsidP="0089098D">
      <w:pPr>
        <w:pStyle w:val="BodyText"/>
      </w:pPr>
    </w:p>
    <w:p w:rsidR="00AF3876" w:rsidP="0089098D">
      <w:pPr>
        <w:pStyle w:val="BodyText"/>
      </w:pPr>
    </w:p>
    <w:p w:rsidR="00000000" w:rsidRPr="0089098D" w:rsidP="0089098D">
      <w:pPr>
        <w:pStyle w:val="Heading1"/>
      </w:pPr>
      <w:bookmarkStart w:id="11" w:name="O_253615"/>
      <w:bookmarkEnd w:id="11"/>
      <w:r w:rsidRPr="0089098D">
        <w:t>Range Statement</w:t>
      </w:r>
    </w:p>
    <w:p w:rsidR="00000000" w:rsidRPr="0089098D" w:rsidP="0089098D">
      <w:pPr>
        <w:pStyle w:val="BodyText"/>
      </w:pPr>
      <w:r w:rsidRPr="0089098D">
        <w:rPr>
          <w:rStyle w:val="SpecialBold"/>
        </w:rPr>
        <w:t>RANGE STATEMENT</w:t>
      </w:r>
    </w:p>
    <w:p w:rsidR="00000000" w:rsidRPr="0089098D" w:rsidP="0089098D">
      <w:pPr>
        <w:pStyle w:val="BodyText"/>
      </w:pPr>
      <w:r w:rsidRPr="0089098D">
        <w:t>The range statement rel</w:t>
      </w:r>
      <w:r w:rsidRPr="0089098D">
        <w:t xml:space="preserve">ates to the unit of competency as a whole. It allows for different work environments and situations that may affect performance. </w:t>
      </w:r>
      <w:r w:rsidRPr="0089098D">
        <w:rPr>
          <w:rStyle w:val="BoldandItalics"/>
        </w:rPr>
        <w:t>Bold italicised</w:t>
      </w:r>
      <w:r w:rsidRPr="0089098D">
        <w:t xml:space="preserve"> wording in the performance criteria is detailed below. Add any essential operating conditions that may be prese</w:t>
      </w:r>
      <w:r w:rsidRPr="0089098D">
        <w:t>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188"/>
        <w:gridCol w:w="5295"/>
      </w:tblGrid>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System design requirements</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room volume</w:t>
            </w:r>
          </w:p>
          <w:p w:rsidR="00000000" w:rsidRPr="0089098D" w:rsidP="0089098D">
            <w:pPr>
              <w:pStyle w:val="ListBullet"/>
            </w:pPr>
            <w:r w:rsidRPr="0089098D">
              <w:t>hazard level of room contents</w:t>
            </w:r>
          </w:p>
          <w:p w:rsidR="00000000" w:rsidRPr="0089098D" w:rsidP="0089098D">
            <w:pPr>
              <w:pStyle w:val="ListBullet"/>
            </w:pPr>
            <w:r w:rsidRPr="0089098D">
              <w:t>need to check the accuracy of drawing dimensions against the 'as built' environment</w:t>
            </w:r>
          </w:p>
          <w:p w:rsidR="00000000" w:rsidP="0089098D">
            <w:pPr>
              <w:pStyle w:val="ListBullet"/>
              <w:rPr>
                <w:lang w:val="en-NZ"/>
              </w:rPr>
            </w:pPr>
            <w:r w:rsidRPr="0089098D">
              <w:t>coordination of system equipment location with location of other services, such as water or gas pipes.</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Installation drawings</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title panel</w:t>
            </w:r>
          </w:p>
          <w:p w:rsidR="00000000" w:rsidRPr="0089098D" w:rsidP="0089098D">
            <w:pPr>
              <w:pStyle w:val="ListBullet"/>
            </w:pPr>
            <w:r w:rsidRPr="0089098D">
              <w:t>amendments</w:t>
            </w:r>
          </w:p>
          <w:p w:rsidR="00000000" w:rsidRPr="0089098D" w:rsidP="0089098D">
            <w:pPr>
              <w:pStyle w:val="ListBullet"/>
            </w:pPr>
            <w:r w:rsidRPr="0089098D">
              <w:t>legend</w:t>
            </w:r>
          </w:p>
          <w:p w:rsidR="00000000" w:rsidRPr="0089098D" w:rsidP="0089098D">
            <w:pPr>
              <w:pStyle w:val="ListBullet"/>
            </w:pPr>
            <w:r w:rsidRPr="0089098D">
              <w:t>ori</w:t>
            </w:r>
            <w:r w:rsidRPr="0089098D">
              <w:t>entation</w:t>
            </w:r>
          </w:p>
          <w:p w:rsidR="00000000" w:rsidRPr="0089098D" w:rsidP="0089098D">
            <w:pPr>
              <w:pStyle w:val="ListBullet"/>
            </w:pPr>
            <w:r w:rsidRPr="0089098D">
              <w:t>key features of installation site</w:t>
            </w:r>
          </w:p>
          <w:p w:rsidR="00000000" w:rsidRPr="0089098D" w:rsidP="0089098D">
            <w:pPr>
              <w:pStyle w:val="ListBullet"/>
            </w:pPr>
            <w:r w:rsidRPr="0089098D">
              <w:t>installation site measurements</w:t>
            </w:r>
          </w:p>
          <w:p w:rsidR="00000000" w:rsidRPr="0089098D" w:rsidP="0089098D">
            <w:pPr>
              <w:pStyle w:val="ListBullet"/>
            </w:pPr>
            <w:r w:rsidRPr="0089098D">
              <w:t>isometrics</w:t>
            </w:r>
          </w:p>
          <w:p w:rsidR="00000000" w:rsidRPr="0089098D" w:rsidP="0089098D">
            <w:pPr>
              <w:pStyle w:val="ListBullet"/>
            </w:pPr>
            <w:r w:rsidRPr="0089098D">
              <w:t>isometric drawings</w:t>
            </w:r>
          </w:p>
          <w:p w:rsidR="00000000" w:rsidRPr="0089098D" w:rsidP="0089098D">
            <w:pPr>
              <w:pStyle w:val="ListBullet"/>
            </w:pPr>
            <w:r w:rsidRPr="0089098D">
              <w:t>references to secondary documentation, such as calculations</w:t>
            </w:r>
          </w:p>
          <w:p w:rsidR="00000000" w:rsidRPr="0089098D" w:rsidP="0089098D">
            <w:pPr>
              <w:pStyle w:val="ListBullet"/>
            </w:pPr>
            <w:r w:rsidRPr="0089098D">
              <w:t>notes and descriptions</w:t>
            </w:r>
          </w:p>
          <w:p w:rsidR="00000000" w:rsidRPr="0089098D" w:rsidP="0089098D">
            <w:pPr>
              <w:pStyle w:val="ListBullet"/>
            </w:pPr>
            <w:r w:rsidRPr="0089098D">
              <w:t>standards of work, finishes and tolerances</w:t>
            </w:r>
          </w:p>
          <w:p w:rsidR="00000000" w:rsidP="0089098D">
            <w:pPr>
              <w:pStyle w:val="ListBullet"/>
              <w:rPr>
                <w:lang w:val="en-NZ"/>
              </w:rPr>
            </w:pPr>
            <w:r w:rsidRPr="0089098D">
              <w:t>material attributes.</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Potential and actual</w:t>
            </w:r>
            <w:r w:rsidRPr="0089098D">
              <w:t xml:space="preserve"> </w:t>
            </w:r>
            <w:r w:rsidRPr="0089098D">
              <w:rPr>
                <w:rStyle w:val="BoldandItalics"/>
              </w:rPr>
              <w:t>breaches</w:t>
            </w:r>
            <w:r w:rsidRPr="0089098D">
              <w:t xml:space="preserve"> could be identified by:</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direct observation</w:t>
            </w:r>
          </w:p>
          <w:p w:rsidR="00000000" w:rsidP="0089098D">
            <w:pPr>
              <w:pStyle w:val="ListBullet"/>
              <w:rPr>
                <w:lang w:val="en-NZ"/>
              </w:rPr>
            </w:pPr>
            <w:r w:rsidRPr="0089098D">
              <w:t>workplace quality assurance teams.</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Organisational requirements</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legal and organisational policies and guidelines</w:t>
            </w:r>
          </w:p>
          <w:p w:rsidR="00000000" w:rsidRPr="0089098D" w:rsidP="0089098D">
            <w:pPr>
              <w:pStyle w:val="ListBullet"/>
            </w:pPr>
            <w:r w:rsidRPr="0089098D">
              <w:t xml:space="preserve">personnel practices and guidelines outlining work roles, </w:t>
            </w:r>
            <w:r w:rsidRPr="0089098D">
              <w:t>responsibilities and delegations</w:t>
            </w:r>
          </w:p>
          <w:p w:rsidR="00000000" w:rsidRPr="0089098D" w:rsidP="0089098D">
            <w:pPr>
              <w:pStyle w:val="ListBullet"/>
            </w:pPr>
            <w:r w:rsidRPr="0089098D">
              <w:t>legislation relevant to installation operation</w:t>
            </w:r>
          </w:p>
          <w:p w:rsidR="00000000" w:rsidRPr="0089098D" w:rsidP="0089098D">
            <w:pPr>
              <w:pStyle w:val="ListBullet"/>
            </w:pPr>
            <w:r w:rsidRPr="0089098D">
              <w:t>OHS policies, procedures and programs</w:t>
            </w:r>
          </w:p>
          <w:p w:rsidR="00000000" w:rsidRPr="0089098D" w:rsidP="0089098D">
            <w:pPr>
              <w:pStyle w:val="ListBullet"/>
            </w:pPr>
            <w:r w:rsidRPr="0089098D">
              <w:t>insurance requirements</w:t>
            </w:r>
          </w:p>
          <w:p w:rsidR="00000000" w:rsidRPr="0089098D" w:rsidP="0089098D">
            <w:pPr>
              <w:pStyle w:val="ListBullet"/>
            </w:pPr>
            <w:r w:rsidRPr="0089098D">
              <w:t>procedures and work instructions to prevent emission of ODS and SGG in the workplace</w:t>
            </w:r>
          </w:p>
          <w:p w:rsidR="00000000" w:rsidRPr="0089098D" w:rsidP="0089098D">
            <w:pPr>
              <w:pStyle w:val="ListBullet"/>
            </w:pPr>
            <w:r w:rsidRPr="0089098D">
              <w:t xml:space="preserve">documentation and information </w:t>
            </w:r>
            <w:r w:rsidRPr="0089098D">
              <w:t>systems and processes</w:t>
            </w:r>
          </w:p>
          <w:p w:rsidR="00000000" w:rsidP="0089098D">
            <w:pPr>
              <w:pStyle w:val="ListBullet"/>
              <w:rPr>
                <w:lang w:val="en-NZ"/>
              </w:rPr>
            </w:pPr>
            <w:r w:rsidRPr="0089098D">
              <w:t>use of electronic job scheduling and communication devices.</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Types of drawings</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installation drawings</w:t>
            </w:r>
          </w:p>
          <w:p w:rsidR="00000000" w:rsidRPr="0089098D" w:rsidP="0089098D">
            <w:pPr>
              <w:pStyle w:val="ListBullet"/>
            </w:pPr>
            <w:r w:rsidRPr="0089098D">
              <w:t>site drawings</w:t>
            </w:r>
          </w:p>
          <w:p w:rsidR="00000000" w:rsidRPr="0089098D" w:rsidP="0089098D">
            <w:pPr>
              <w:pStyle w:val="ListBullet"/>
            </w:pPr>
            <w:r w:rsidRPr="0089098D">
              <w:t>elevation drawings</w:t>
            </w:r>
          </w:p>
          <w:p w:rsidR="00000000" w:rsidRPr="0089098D" w:rsidP="0089098D">
            <w:pPr>
              <w:pStyle w:val="ListBullet"/>
            </w:pPr>
            <w:r w:rsidRPr="0089098D">
              <w:t>sectional drawings and elevations</w:t>
            </w:r>
          </w:p>
          <w:p w:rsidR="00000000" w:rsidP="0089098D">
            <w:pPr>
              <w:pStyle w:val="ListBullet"/>
              <w:rPr>
                <w:lang w:val="en-NZ"/>
              </w:rPr>
            </w:pPr>
            <w:r w:rsidRPr="0089098D">
              <w:t>detail</w:t>
            </w:r>
            <w:r w:rsidRPr="0089098D">
              <w:t xml:space="preserve"> and specification drawings providing illustrations and dimensions.</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Key functions of each drawing type</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general layout of equipment</w:t>
            </w:r>
          </w:p>
          <w:p w:rsidR="00000000" w:rsidRPr="0089098D" w:rsidP="0089098D">
            <w:pPr>
              <w:pStyle w:val="ListBullet"/>
            </w:pPr>
            <w:r w:rsidRPr="0089098D">
              <w:t>details of hazard, including:</w:t>
            </w:r>
          </w:p>
          <w:p w:rsidR="00000000" w:rsidRPr="0089098D" w:rsidP="0089098D">
            <w:pPr>
              <w:pStyle w:val="ListBullet2"/>
            </w:pPr>
            <w:r w:rsidRPr="0089098D">
              <w:t>dimensions</w:t>
            </w:r>
          </w:p>
          <w:p w:rsidR="00000000" w:rsidRPr="0089098D" w:rsidP="0089098D">
            <w:pPr>
              <w:pStyle w:val="ListBullet2"/>
            </w:pPr>
            <w:r w:rsidRPr="0089098D">
              <w:t>volumes</w:t>
            </w:r>
          </w:p>
          <w:p w:rsidR="00000000" w:rsidRPr="0089098D" w:rsidP="0089098D">
            <w:pPr>
              <w:pStyle w:val="ListBullet2"/>
            </w:pPr>
            <w:r w:rsidRPr="0089098D">
              <w:t>number of exits</w:t>
            </w:r>
          </w:p>
          <w:p w:rsidR="00000000" w:rsidRPr="0089098D" w:rsidP="0089098D">
            <w:pPr>
              <w:pStyle w:val="ListBullet"/>
            </w:pPr>
            <w:r w:rsidRPr="0089098D">
              <w:t>location of key equipment, including:</w:t>
            </w:r>
          </w:p>
          <w:p w:rsidR="00000000" w:rsidRPr="0089098D" w:rsidP="0089098D">
            <w:pPr>
              <w:pStyle w:val="ListBullet2"/>
            </w:pPr>
            <w:r w:rsidRPr="0089098D">
              <w:t>cylind</w:t>
            </w:r>
            <w:r w:rsidRPr="0089098D">
              <w:t>ers</w:t>
            </w:r>
          </w:p>
          <w:p w:rsidR="00000000" w:rsidRPr="0089098D" w:rsidP="0089098D">
            <w:pPr>
              <w:pStyle w:val="ListBullet2"/>
            </w:pPr>
            <w:r w:rsidRPr="0089098D">
              <w:t>nozzles</w:t>
            </w:r>
          </w:p>
          <w:p w:rsidR="00000000" w:rsidRPr="0089098D" w:rsidP="0089098D">
            <w:pPr>
              <w:pStyle w:val="ListBullet2"/>
            </w:pPr>
            <w:r w:rsidRPr="0089098D">
              <w:t>pipework</w:t>
            </w:r>
          </w:p>
          <w:p w:rsidR="00000000" w:rsidRPr="0089098D" w:rsidP="0089098D">
            <w:pPr>
              <w:pStyle w:val="ListBullet2"/>
            </w:pPr>
            <w:r w:rsidRPr="0089098D">
              <w:t>Local Control Station</w:t>
            </w:r>
          </w:p>
          <w:p w:rsidR="00000000" w:rsidRPr="0089098D" w:rsidP="0089098D">
            <w:pPr>
              <w:pStyle w:val="ListBullet"/>
            </w:pPr>
            <w:r w:rsidRPr="0089098D">
              <w:t>details of key equipment:</w:t>
            </w:r>
          </w:p>
          <w:p w:rsidR="00000000" w:rsidRPr="0089098D" w:rsidP="0089098D">
            <w:pPr>
              <w:pStyle w:val="ListBullet2"/>
            </w:pPr>
            <w:r w:rsidRPr="0089098D">
              <w:t>cylinder fill and size</w:t>
            </w:r>
          </w:p>
          <w:p w:rsidR="00000000" w:rsidRPr="0089098D" w:rsidP="0089098D">
            <w:pPr>
              <w:pStyle w:val="ListBullet2"/>
            </w:pPr>
            <w:r w:rsidRPr="0089098D">
              <w:t>nozzle size and orifice</w:t>
            </w:r>
          </w:p>
          <w:p w:rsidR="00000000" w:rsidRPr="0089098D" w:rsidP="0089098D">
            <w:pPr>
              <w:pStyle w:val="ListBullet2"/>
            </w:pPr>
            <w:r w:rsidRPr="0089098D">
              <w:t>type of actuator</w:t>
            </w:r>
          </w:p>
          <w:p w:rsidR="00000000" w:rsidP="0089098D">
            <w:pPr>
              <w:pStyle w:val="ListBullet2"/>
              <w:rPr>
                <w:lang w:val="en-NZ"/>
              </w:rPr>
            </w:pPr>
            <w:r w:rsidRPr="0089098D">
              <w:t>manufacturers' type.</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Key users of each drawing type</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installation technician</w:t>
            </w:r>
          </w:p>
          <w:p w:rsidR="00000000" w:rsidRPr="0089098D" w:rsidP="0089098D">
            <w:pPr>
              <w:pStyle w:val="ListBullet"/>
            </w:pPr>
            <w:r w:rsidRPr="0089098D">
              <w:t>fire system designer</w:t>
            </w:r>
          </w:p>
          <w:p w:rsidR="00000000" w:rsidRPr="0089098D" w:rsidP="0089098D">
            <w:pPr>
              <w:pStyle w:val="ListBullet"/>
            </w:pPr>
            <w:r w:rsidRPr="0089098D">
              <w:t>fire engineer</w:t>
            </w:r>
          </w:p>
          <w:p w:rsidR="00000000" w:rsidRPr="0089098D" w:rsidP="0089098D">
            <w:pPr>
              <w:pStyle w:val="ListBullet"/>
            </w:pPr>
            <w:r w:rsidRPr="0089098D">
              <w:t>site manager</w:t>
            </w:r>
          </w:p>
          <w:p w:rsidR="00000000" w:rsidRPr="0089098D" w:rsidP="0089098D">
            <w:pPr>
              <w:pStyle w:val="ListBullet"/>
            </w:pPr>
            <w:r w:rsidRPr="0089098D">
              <w:t>project manager</w:t>
            </w:r>
          </w:p>
          <w:p w:rsidR="00000000" w:rsidRPr="0089098D" w:rsidP="0089098D">
            <w:pPr>
              <w:pStyle w:val="ListBullet"/>
            </w:pPr>
            <w:r w:rsidRPr="0089098D">
              <w:t>insurers</w:t>
            </w:r>
          </w:p>
          <w:p w:rsidR="00000000" w:rsidRPr="0089098D" w:rsidP="0089098D">
            <w:pPr>
              <w:pStyle w:val="ListBullet"/>
            </w:pPr>
            <w:r w:rsidRPr="0089098D">
              <w:t>team leaders or supervisors</w:t>
            </w:r>
          </w:p>
          <w:p w:rsidR="00000000" w:rsidRPr="0089098D" w:rsidP="0089098D">
            <w:pPr>
              <w:pStyle w:val="ListBullet"/>
            </w:pPr>
            <w:r w:rsidRPr="0089098D">
              <w:t>colleagues</w:t>
            </w:r>
          </w:p>
          <w:p w:rsidR="00000000" w:rsidRPr="0089098D" w:rsidP="0089098D">
            <w:pPr>
              <w:pStyle w:val="ListBullet"/>
            </w:pPr>
            <w:r w:rsidRPr="0089098D">
              <w:t>customers and their employees</w:t>
            </w:r>
          </w:p>
          <w:p w:rsidR="00000000" w:rsidP="0089098D">
            <w:pPr>
              <w:pStyle w:val="ListBullet"/>
              <w:rPr>
                <w:lang w:val="en-NZ"/>
              </w:rPr>
            </w:pPr>
            <w:r w:rsidRPr="0089098D">
              <w:t>various trade personnel.</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Quality requirements</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relevant regulations, including Australian standards</w:t>
            </w:r>
          </w:p>
          <w:p w:rsidR="00000000" w:rsidRPr="0089098D" w:rsidP="0089098D">
            <w:pPr>
              <w:pStyle w:val="ListBullet"/>
            </w:pPr>
            <w:r w:rsidRPr="0089098D">
              <w:t>internal company quali</w:t>
            </w:r>
            <w:r w:rsidRPr="0089098D">
              <w:t>ty policies and standards</w:t>
            </w:r>
          </w:p>
          <w:p w:rsidR="00000000" w:rsidRPr="0089098D" w:rsidP="0089098D">
            <w:pPr>
              <w:pStyle w:val="ListBullet"/>
            </w:pPr>
            <w:r w:rsidRPr="0089098D">
              <w:t>workplace operations and procedures</w:t>
            </w:r>
          </w:p>
          <w:p w:rsidR="00000000" w:rsidP="0089098D">
            <w:pPr>
              <w:pStyle w:val="ListBullet"/>
              <w:rPr>
                <w:lang w:val="en-NZ"/>
              </w:rPr>
            </w:pPr>
            <w:r w:rsidRPr="0089098D">
              <w:t>manufacturer specifications, where specified.</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Fire protection symbols and abbreviations</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P="0089098D">
            <w:pPr>
              <w:pStyle w:val="ListBullet"/>
              <w:rPr>
                <w:lang w:val="en-NZ"/>
              </w:rPr>
            </w:pPr>
            <w:r w:rsidRPr="0089098D">
              <w:t xml:space="preserve">as described in SAA HB 20, </w:t>
            </w:r>
            <w:r w:rsidRPr="0089098D">
              <w:rPr>
                <w:rStyle w:val="Emphasis"/>
              </w:rPr>
              <w:t>Graphical symbols for fire protection drawings</w:t>
            </w:r>
            <w:r w:rsidRPr="0089098D">
              <w:t xml:space="preserve"> - chapters 4, 8 an</w:t>
            </w:r>
            <w:r w:rsidRPr="0089098D">
              <w:t>d 9.</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Orientate installation drawing</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relationship to north</w:t>
            </w:r>
          </w:p>
          <w:p w:rsidR="00000000" w:rsidRPr="0089098D" w:rsidP="0089098D">
            <w:pPr>
              <w:pStyle w:val="ListBullet"/>
            </w:pPr>
            <w:r w:rsidRPr="0089098D">
              <w:t>currency of drawing</w:t>
            </w:r>
          </w:p>
          <w:p w:rsidR="00000000" w:rsidP="0089098D">
            <w:pPr>
              <w:pStyle w:val="ListBullet"/>
              <w:rPr>
                <w:lang w:val="en-NZ"/>
              </w:rPr>
            </w:pPr>
            <w:r w:rsidRPr="0089098D">
              <w:t>relationship between drawing and site.</w:t>
            </w:r>
          </w:p>
        </w:tc>
      </w:tr>
      <w:tr w:rsidTr="00AF3876">
        <w:tblPrEx>
          <w:tblW w:w="0" w:type="auto"/>
          <w:tblLayout w:type="fixed"/>
          <w:tblCellMar>
            <w:left w:w="62" w:type="dxa"/>
            <w:right w:w="62" w:type="dxa"/>
          </w:tblCellMar>
          <w:tblLook w:val="0000"/>
        </w:tblPrEx>
        <w:tc>
          <w:tcPr>
            <w:tcW w:w="3188" w:type="dxa"/>
            <w:tcBorders>
              <w:top w:val="nil"/>
              <w:left w:val="nil"/>
              <w:bottom w:val="nil"/>
              <w:right w:val="nil"/>
            </w:tcBorders>
            <w:tcMar>
              <w:top w:w="0" w:type="dxa"/>
              <w:left w:w="62" w:type="dxa"/>
              <w:bottom w:w="0" w:type="dxa"/>
              <w:right w:w="62" w:type="dxa"/>
            </w:tcMar>
          </w:tcPr>
          <w:p w:rsidR="00000000" w:rsidP="0089098D">
            <w:pPr>
              <w:pStyle w:val="BodyText"/>
              <w:rPr>
                <w:lang w:val="en-NZ"/>
              </w:rPr>
            </w:pPr>
            <w:r w:rsidRPr="0089098D">
              <w:rPr>
                <w:rStyle w:val="BoldandItalics"/>
              </w:rPr>
              <w:t>Key features of installation site</w:t>
            </w:r>
            <w:r w:rsidRPr="0089098D">
              <w:t xml:space="preserve"> may include:</w:t>
            </w:r>
          </w:p>
        </w:tc>
        <w:tc>
          <w:tcPr>
            <w:tcW w:w="5295" w:type="dxa"/>
            <w:tcBorders>
              <w:top w:val="nil"/>
              <w:left w:val="nil"/>
              <w:bottom w:val="nil"/>
              <w:right w:val="nil"/>
            </w:tcBorders>
            <w:tcMar>
              <w:top w:w="0" w:type="dxa"/>
              <w:left w:w="62" w:type="dxa"/>
              <w:bottom w:w="0" w:type="dxa"/>
              <w:right w:w="62" w:type="dxa"/>
            </w:tcMar>
          </w:tcPr>
          <w:p w:rsidR="00000000" w:rsidRPr="0089098D" w:rsidP="0089098D">
            <w:pPr>
              <w:pStyle w:val="ListBullet"/>
            </w:pPr>
            <w:r w:rsidRPr="0089098D">
              <w:t>site shape and orientation</w:t>
            </w:r>
          </w:p>
          <w:p w:rsidR="00000000" w:rsidRPr="0089098D" w:rsidP="0089098D">
            <w:pPr>
              <w:pStyle w:val="ListBullet"/>
            </w:pPr>
            <w:r w:rsidRPr="0089098D">
              <w:t>proposed buildings</w:t>
            </w:r>
          </w:p>
          <w:p w:rsidR="00000000" w:rsidRPr="0089098D" w:rsidP="0089098D">
            <w:pPr>
              <w:pStyle w:val="ListBullet"/>
            </w:pPr>
            <w:r w:rsidRPr="0089098D">
              <w:t>roads</w:t>
            </w:r>
          </w:p>
          <w:p w:rsidR="00000000" w:rsidRPr="0089098D" w:rsidP="0089098D">
            <w:pPr>
              <w:pStyle w:val="ListBullet"/>
            </w:pPr>
            <w:r w:rsidRPr="0089098D">
              <w:t>railways</w:t>
            </w:r>
          </w:p>
          <w:p w:rsidR="00000000" w:rsidRPr="0089098D" w:rsidP="0089098D">
            <w:pPr>
              <w:pStyle w:val="ListBullet"/>
            </w:pPr>
            <w:r w:rsidRPr="0089098D">
              <w:t>easements</w:t>
            </w:r>
          </w:p>
          <w:p w:rsidR="00000000" w:rsidRPr="0089098D" w:rsidP="0089098D">
            <w:pPr>
              <w:pStyle w:val="ListBullet"/>
            </w:pPr>
            <w:r w:rsidRPr="0089098D">
              <w:t>existing buildings and structures</w:t>
            </w:r>
          </w:p>
          <w:p w:rsidR="00000000" w:rsidRPr="0089098D" w:rsidP="0089098D">
            <w:pPr>
              <w:pStyle w:val="ListBullet"/>
            </w:pPr>
            <w:r w:rsidRPr="0089098D">
              <w:t>services</w:t>
            </w:r>
          </w:p>
          <w:p w:rsidR="00000000" w:rsidRPr="0089098D" w:rsidP="0089098D">
            <w:pPr>
              <w:pStyle w:val="ListBullet"/>
            </w:pPr>
            <w:r w:rsidRPr="0089098D">
              <w:t>dimensions</w:t>
            </w:r>
          </w:p>
          <w:p w:rsidR="00000000" w:rsidRPr="0089098D" w:rsidP="0089098D">
            <w:pPr>
              <w:pStyle w:val="ListBullet"/>
            </w:pPr>
            <w:r w:rsidRPr="0089098D">
              <w:t>geographical features</w:t>
            </w:r>
          </w:p>
          <w:p w:rsidR="00000000" w:rsidRPr="0089098D" w:rsidP="0089098D">
            <w:pPr>
              <w:pStyle w:val="ListBullet"/>
            </w:pPr>
            <w:r w:rsidRPr="0089098D">
              <w:t>powerlines and transmission lines</w:t>
            </w:r>
          </w:p>
          <w:p w:rsidR="00000000" w:rsidRPr="0089098D" w:rsidP="0089098D">
            <w:pPr>
              <w:pStyle w:val="ListBullet"/>
            </w:pPr>
            <w:r w:rsidRPr="0089098D">
              <w:t>heritage and cultural features</w:t>
            </w:r>
          </w:p>
          <w:p w:rsidR="00000000" w:rsidRPr="0089098D" w:rsidP="0089098D">
            <w:pPr>
              <w:pStyle w:val="ListBullet"/>
            </w:pPr>
            <w:r w:rsidRPr="0089098D">
              <w:t>service layouts</w:t>
            </w:r>
          </w:p>
          <w:p w:rsidR="00000000" w:rsidRPr="0089098D" w:rsidP="0089098D">
            <w:pPr>
              <w:pStyle w:val="ListBullet"/>
            </w:pPr>
            <w:r w:rsidRPr="0089098D">
              <w:t>type of structure:</w:t>
            </w:r>
          </w:p>
          <w:p w:rsidR="00000000" w:rsidRPr="0089098D" w:rsidP="0089098D">
            <w:pPr>
              <w:pStyle w:val="ListBullet2"/>
            </w:pPr>
            <w:r w:rsidRPr="0089098D">
              <w:t>shape of structure or building</w:t>
            </w:r>
          </w:p>
          <w:p w:rsidR="00000000" w:rsidRPr="0089098D" w:rsidP="0089098D">
            <w:pPr>
              <w:pStyle w:val="ListBullet2"/>
            </w:pPr>
            <w:r w:rsidRPr="0089098D">
              <w:t>service requirements and layouts</w:t>
            </w:r>
          </w:p>
          <w:p w:rsidR="00000000" w:rsidRPr="0089098D" w:rsidP="0089098D">
            <w:pPr>
              <w:pStyle w:val="ListBullet2"/>
            </w:pPr>
            <w:r w:rsidRPr="0089098D">
              <w:t>location of plant and equipment</w:t>
            </w:r>
          </w:p>
          <w:p w:rsidR="00000000" w:rsidRPr="0089098D" w:rsidP="0089098D">
            <w:pPr>
              <w:pStyle w:val="ListBullet2"/>
            </w:pPr>
            <w:r w:rsidRPr="0089098D">
              <w:t>vertical and horizontal measurements</w:t>
            </w:r>
          </w:p>
          <w:p w:rsidR="00000000" w:rsidRPr="0089098D" w:rsidP="0089098D">
            <w:pPr>
              <w:pStyle w:val="ListBullet2"/>
            </w:pPr>
            <w:r w:rsidRPr="0089098D">
              <w:t>clearance distance</w:t>
            </w:r>
          </w:p>
          <w:p w:rsidR="00000000" w:rsidRPr="0089098D" w:rsidP="0089098D">
            <w:pPr>
              <w:pStyle w:val="ListBullet2"/>
            </w:pPr>
            <w:r w:rsidRPr="0089098D">
              <w:t>geological features.</w:t>
            </w:r>
          </w:p>
        </w:tc>
      </w:tr>
    </w:tbl>
    <w:p w:rsidR="00AF3876" w:rsidP="0089098D">
      <w:pPr>
        <w:pStyle w:val="BodyText"/>
      </w:pPr>
    </w:p>
    <w:p w:rsidR="00AF3876" w:rsidP="0089098D">
      <w:pPr>
        <w:pStyle w:val="BodyText"/>
      </w:pPr>
    </w:p>
    <w:p w:rsidR="00000000" w:rsidRPr="0089098D" w:rsidP="0089098D">
      <w:pPr>
        <w:pStyle w:val="Heading1"/>
      </w:pPr>
      <w:bookmarkStart w:id="12" w:name="O_216460"/>
      <w:bookmarkEnd w:id="12"/>
      <w:r w:rsidRPr="0089098D">
        <w:t>Unit Sector(s)</w:t>
      </w:r>
    </w:p>
    <w:p w:rsidR="00000000" w:rsidRPr="0089098D" w:rsidP="0089098D">
      <w:pPr>
        <w:pStyle w:val="BodyText"/>
      </w:pPr>
      <w:r w:rsidRPr="0089098D">
        <w:rPr>
          <w:rStyle w:val="SpecialBold"/>
        </w:rPr>
        <w:t>Sector</w:t>
      </w:r>
    </w:p>
    <w:p w:rsidR="00AF3876" w:rsidP="0089098D">
      <w:pPr>
        <w:pStyle w:val="BodyText"/>
      </w:pPr>
      <w:r w:rsidRPr="0089098D">
        <w:t>Fire Protection Equipment</w:t>
      </w:r>
    </w:p>
    <w:p w:rsidR="00AF3876" w:rsidP="0089098D">
      <w:pPr>
        <w:pStyle w:val="BodyText"/>
      </w:pPr>
    </w:p>
    <w:p w:rsidR="00000000" w:rsidRPr="0089098D" w:rsidP="0089098D">
      <w:pPr>
        <w:pStyle w:val="Heading1"/>
      </w:pPr>
      <w:bookmarkStart w:id="13" w:name="O_216459"/>
      <w:bookmarkEnd w:id="13"/>
      <w:r w:rsidRPr="0089098D">
        <w:t>Competency field</w:t>
      </w:r>
    </w:p>
    <w:p w:rsidR="00000000" w:rsidRPr="0089098D" w:rsidP="0089098D">
      <w:pPr>
        <w:pStyle w:val="BodyText"/>
      </w:pPr>
      <w:r w:rsidRPr="0089098D">
        <w:rPr>
          <w:rStyle w:val="SpecialBold"/>
        </w:rPr>
        <w:t>Competency field</w:t>
      </w:r>
    </w:p>
    <w:p w:rsidR="00AF3876" w:rsidP="0089098D">
      <w:pPr>
        <w:pStyle w:val="BodyText"/>
      </w:pPr>
      <w:r w:rsidRPr="0089098D">
        <w:t>Asset Maintenance</w:t>
      </w:r>
    </w:p>
    <w:p w:rsidR="00AF3876" w:rsidP="0089098D">
      <w:pPr>
        <w:pStyle w:val="BodyText"/>
      </w:pPr>
    </w:p>
    <w:p w:rsidR="00000000" w:rsidRPr="0089098D" w:rsidP="0089098D"/>
    <w:sectPr w:rsidSect="00890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3876" w:rsidP="00AF38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876" w:rsidP="0089098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3876" w:rsidP="00890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F3876" w:rsidP="008909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8D" w:rsidRPr="00AF3876" w:rsidP="00AF38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876" w:rsidRPr="002D2AF8" w:rsidP="0089098D">
    <w:pPr>
      <w:pStyle w:val="Header"/>
      <w:framePr w:wrap="around"/>
    </w:pPr>
    <w:r>
      <w:fldChar w:fldCharType="begin"/>
    </w:r>
    <w:r>
      <w:instrText xml:space="preserve"> TITLE   \* MERGEFORMAT </w:instrText>
    </w:r>
    <w:r>
      <w:fldChar w:fldCharType="separate"/>
    </w:r>
    <w:r>
      <w:t>PRMPFES44A Interpret installation requirements for gaseous fire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F3876" w:rsidP="00890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25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44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0A9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98D"/>
    <w:pPr>
      <w:spacing w:before="360" w:after="60"/>
      <w:outlineLvl w:val="0"/>
    </w:pPr>
    <w:rPr>
      <w:sz w:val="32"/>
    </w:rPr>
  </w:style>
  <w:style w:type="paragraph" w:styleId="Heading2">
    <w:name w:val="heading 2"/>
    <w:basedOn w:val="HeadingBase"/>
    <w:next w:val="BodyText"/>
    <w:link w:val="Heading2Char"/>
    <w:qFormat/>
    <w:rsid w:val="0089098D"/>
    <w:pPr>
      <w:keepLines/>
      <w:spacing w:before="240" w:after="120"/>
      <w:outlineLvl w:val="1"/>
    </w:pPr>
    <w:rPr>
      <w:sz w:val="28"/>
      <w:szCs w:val="40"/>
    </w:rPr>
  </w:style>
  <w:style w:type="paragraph" w:styleId="Heading3">
    <w:name w:val="heading 3"/>
    <w:basedOn w:val="HeadingBase"/>
    <w:next w:val="BodyText"/>
    <w:link w:val="Heading3Char"/>
    <w:qFormat/>
    <w:rsid w:val="0089098D"/>
    <w:pPr>
      <w:spacing w:before="180" w:after="120"/>
      <w:outlineLvl w:val="2"/>
    </w:pPr>
    <w:rPr>
      <w:spacing w:val="-10"/>
      <w:kern w:val="32"/>
    </w:rPr>
  </w:style>
  <w:style w:type="paragraph" w:styleId="Heading4">
    <w:name w:val="heading 4"/>
    <w:basedOn w:val="HeadingBase"/>
    <w:next w:val="BodyText"/>
    <w:link w:val="Heading4Char"/>
    <w:qFormat/>
    <w:rsid w:val="0089098D"/>
    <w:pPr>
      <w:spacing w:before="160" w:after="120"/>
      <w:outlineLvl w:val="3"/>
    </w:pPr>
    <w:rPr>
      <w:sz w:val="22"/>
    </w:rPr>
  </w:style>
  <w:style w:type="paragraph" w:styleId="Heading5">
    <w:name w:val="heading 5"/>
    <w:basedOn w:val="HeadingBase"/>
    <w:next w:val="Normal"/>
    <w:link w:val="Heading5Char"/>
    <w:qFormat/>
    <w:rsid w:val="0089098D"/>
    <w:pPr>
      <w:spacing w:before="80"/>
      <w:outlineLvl w:val="4"/>
    </w:pPr>
    <w:rPr>
      <w:color w:val="918585"/>
      <w:sz w:val="20"/>
    </w:rPr>
  </w:style>
  <w:style w:type="paragraph" w:styleId="Heading6">
    <w:name w:val="heading 6"/>
    <w:basedOn w:val="HeadingBase"/>
    <w:next w:val="Normal"/>
    <w:link w:val="Heading6Char"/>
    <w:qFormat/>
    <w:rsid w:val="0089098D"/>
    <w:pPr>
      <w:spacing w:before="60"/>
      <w:outlineLvl w:val="5"/>
    </w:pPr>
    <w:rPr>
      <w:color w:val="918585"/>
      <w:sz w:val="20"/>
    </w:rPr>
  </w:style>
  <w:style w:type="paragraph" w:styleId="Heading7">
    <w:name w:val="heading 7"/>
    <w:basedOn w:val="Normal"/>
    <w:next w:val="Normal"/>
    <w:link w:val="Heading7Char"/>
    <w:qFormat/>
    <w:rsid w:val="0089098D"/>
    <w:pPr>
      <w:ind w:left="720"/>
      <w:outlineLvl w:val="6"/>
    </w:pPr>
    <w:rPr>
      <w:i/>
    </w:rPr>
  </w:style>
  <w:style w:type="paragraph" w:styleId="Heading8">
    <w:name w:val="heading 8"/>
    <w:basedOn w:val="Normal"/>
    <w:next w:val="Normal"/>
    <w:link w:val="Heading8Char"/>
    <w:qFormat/>
    <w:rsid w:val="0089098D"/>
    <w:pPr>
      <w:ind w:left="720"/>
      <w:outlineLvl w:val="7"/>
    </w:pPr>
    <w:rPr>
      <w:i/>
    </w:rPr>
  </w:style>
  <w:style w:type="paragraph" w:styleId="Heading9">
    <w:name w:val="heading 9"/>
    <w:basedOn w:val="Normal"/>
    <w:next w:val="Normal"/>
    <w:link w:val="Heading9Char"/>
    <w:qFormat/>
    <w:rsid w:val="0089098D"/>
    <w:pPr>
      <w:ind w:left="720"/>
      <w:outlineLvl w:val="8"/>
    </w:pPr>
    <w:rPr>
      <w:i/>
    </w:rPr>
  </w:style>
  <w:style w:type="character" w:default="1" w:styleId="DefaultParagraphFont">
    <w:name w:val="Default Paragraph Font"/>
    <w:uiPriority w:val="1"/>
    <w:unhideWhenUsed/>
    <w:rsid w:val="00890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98D"/>
  </w:style>
  <w:style w:type="character" w:customStyle="1" w:styleId="Heading1Char">
    <w:name w:val="Heading 1 Char"/>
    <w:basedOn w:val="DefaultParagraphFont"/>
    <w:link w:val="Heading1"/>
    <w:rsid w:val="0089098D"/>
    <w:rPr>
      <w:rFonts w:ascii="Times New Roman" w:eastAsia="Times New Roman" w:hAnsi="Times New Roman" w:cs="Times New Roman"/>
      <w:b/>
      <w:sz w:val="32"/>
      <w:szCs w:val="20"/>
      <w:lang w:eastAsia="en-US"/>
    </w:rPr>
  </w:style>
  <w:style w:type="paragraph" w:styleId="BodyText">
    <w:name w:val="Body Text"/>
    <w:basedOn w:val="Normal"/>
    <w:link w:val="BodyTextChar"/>
    <w:rsid w:val="00890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98D"/>
    <w:rPr>
      <w:rFonts w:ascii="Times New Roman" w:eastAsia="Times New Roman" w:hAnsi="Times New Roman" w:cs="Times New Roman"/>
      <w:sz w:val="24"/>
      <w:lang w:eastAsia="en-US"/>
    </w:rPr>
  </w:style>
  <w:style w:type="paragraph" w:styleId="Footer">
    <w:name w:val="footer"/>
    <w:basedOn w:val="Normal"/>
    <w:link w:val="FooterChar"/>
    <w:rsid w:val="00890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98D"/>
    <w:rPr>
      <w:rFonts w:ascii="Times New Roman" w:eastAsia="Times New Roman" w:hAnsi="Times New Roman" w:cs="Times New Roman"/>
      <w:sz w:val="16"/>
      <w:lang w:eastAsia="en-US"/>
    </w:rPr>
  </w:style>
  <w:style w:type="paragraph" w:styleId="List">
    <w:name w:val="List"/>
    <w:basedOn w:val="BodyText"/>
    <w:next w:val="BodyText"/>
    <w:rsid w:val="0089098D"/>
    <w:pPr>
      <w:tabs>
        <w:tab w:val="left" w:pos="340"/>
      </w:tabs>
      <w:spacing w:before="60" w:after="60"/>
      <w:ind w:left="340" w:hanging="340"/>
    </w:pPr>
  </w:style>
  <w:style w:type="paragraph" w:styleId="ListBullet">
    <w:name w:val="List Bullet"/>
    <w:basedOn w:val="List"/>
    <w:rsid w:val="0089098D"/>
    <w:pPr>
      <w:numPr>
        <w:numId w:val="13"/>
      </w:numPr>
      <w:tabs>
        <w:tab w:val="clear" w:pos="340"/>
      </w:tabs>
      <w:spacing w:before="40" w:after="40"/>
    </w:pPr>
  </w:style>
  <w:style w:type="character" w:customStyle="1" w:styleId="SpecialBold">
    <w:name w:val="Special Bold"/>
    <w:basedOn w:val="DefaultParagraphFont"/>
    <w:rsid w:val="0089098D"/>
    <w:rPr>
      <w:b/>
      <w:spacing w:val="0"/>
    </w:rPr>
  </w:style>
  <w:style w:type="paragraph" w:styleId="ListBullet2">
    <w:name w:val="List Bullet 2"/>
    <w:basedOn w:val="List2"/>
    <w:rsid w:val="0089098D"/>
    <w:pPr>
      <w:numPr>
        <w:numId w:val="14"/>
      </w:numPr>
      <w:tabs>
        <w:tab w:val="clear" w:pos="680"/>
      </w:tabs>
    </w:pPr>
  </w:style>
  <w:style w:type="character" w:styleId="Emphasis">
    <w:name w:val="Emphasis"/>
    <w:basedOn w:val="DefaultParagraphFont"/>
    <w:qFormat/>
    <w:rsid w:val="0089098D"/>
    <w:rPr>
      <w:i/>
    </w:rPr>
  </w:style>
  <w:style w:type="paragraph" w:customStyle="1" w:styleId="SuperHeading">
    <w:name w:val="SuperHeading"/>
    <w:basedOn w:val="Normal"/>
    <w:rsid w:val="0089098D"/>
    <w:pPr>
      <w:spacing w:before="240" w:after="120"/>
      <w:outlineLvl w:val="0"/>
    </w:pPr>
    <w:rPr>
      <w:rFonts w:ascii="Times New Roman" w:hAnsi="Times New Roman"/>
      <w:b/>
      <w:sz w:val="28"/>
    </w:rPr>
  </w:style>
  <w:style w:type="paragraph" w:customStyle="1" w:styleId="AllowPageBreak">
    <w:name w:val="AllowPageBreak"/>
    <w:rsid w:val="008909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098D"/>
    <w:rPr>
      <w:b/>
      <w:i/>
      <w:u w:val="none"/>
    </w:rPr>
  </w:style>
  <w:style w:type="character" w:customStyle="1" w:styleId="Heading2Char">
    <w:name w:val="Heading 2 Char"/>
    <w:basedOn w:val="DefaultParagraphFont"/>
    <w:link w:val="Heading2"/>
    <w:rsid w:val="00890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98D"/>
    <w:rPr>
      <w:rFonts w:ascii="Courier New" w:eastAsia="Times New Roman" w:hAnsi="Courier New" w:cs="Times New Roman"/>
      <w:i/>
      <w:szCs w:val="20"/>
      <w:lang w:eastAsia="en-US"/>
    </w:rPr>
  </w:style>
  <w:style w:type="paragraph" w:customStyle="1" w:styleId="HeadingBase">
    <w:name w:val="Heading Base"/>
    <w:rsid w:val="00890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98D"/>
    <w:pPr>
      <w:tabs>
        <w:tab w:val="right" w:leader="dot" w:pos="9072"/>
      </w:tabs>
      <w:ind w:left="567"/>
    </w:pPr>
    <w:rPr>
      <w:szCs w:val="22"/>
    </w:rPr>
  </w:style>
  <w:style w:type="paragraph" w:customStyle="1" w:styleId="TOCBase">
    <w:name w:val="TOC Base"/>
    <w:rsid w:val="00890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98D"/>
    <w:pPr>
      <w:tabs>
        <w:tab w:val="right" w:leader="dot" w:pos="9072"/>
      </w:tabs>
      <w:spacing w:before="40" w:after="40"/>
      <w:ind w:left="284"/>
    </w:pPr>
    <w:rPr>
      <w:rFonts w:ascii="Times New Roman" w:hAnsi="Times New Roman"/>
    </w:rPr>
  </w:style>
  <w:style w:type="paragraph" w:styleId="TOC1">
    <w:name w:val="toc 1"/>
    <w:basedOn w:val="TOCBase"/>
    <w:next w:val="Normal"/>
    <w:rsid w:val="008909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98D"/>
    <w:pPr>
      <w:spacing w:before="5040"/>
      <w:jc w:val="center"/>
    </w:pPr>
    <w:rPr>
      <w:sz w:val="48"/>
      <w:szCs w:val="72"/>
      <w:lang w:val="en-US"/>
    </w:rPr>
  </w:style>
  <w:style w:type="character" w:customStyle="1" w:styleId="TitleChar">
    <w:name w:val="Title Char"/>
    <w:basedOn w:val="DefaultParagraphFont"/>
    <w:link w:val="Title"/>
    <w:rsid w:val="00890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98D"/>
    <w:pPr>
      <w:tabs>
        <w:tab w:val="left" w:pos="3600"/>
        <w:tab w:val="left" w:pos="3958"/>
      </w:tabs>
    </w:pPr>
  </w:style>
  <w:style w:type="paragraph" w:customStyle="1" w:styleId="Note">
    <w:name w:val="Note"/>
    <w:basedOn w:val="BodyText"/>
    <w:rsid w:val="00890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98D"/>
    <w:pPr>
      <w:framePr w:wrap="auto" w:hAnchor="text" w:y="6049"/>
    </w:pPr>
    <w:rPr>
      <w:color w:val="000000"/>
      <w:sz w:val="40"/>
    </w:rPr>
  </w:style>
  <w:style w:type="paragraph" w:customStyle="1" w:styleId="TOCTitle">
    <w:name w:val="TOCTitle"/>
    <w:basedOn w:val="Heading1"/>
    <w:rsid w:val="0089098D"/>
    <w:pPr>
      <w:spacing w:after="240"/>
      <w:jc w:val="center"/>
      <w:outlineLvl w:val="9"/>
    </w:pPr>
    <w:rPr>
      <w:caps/>
    </w:rPr>
  </w:style>
  <w:style w:type="paragraph" w:customStyle="1" w:styleId="Version">
    <w:name w:val="Version"/>
    <w:rsid w:val="008909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98D"/>
    <w:pPr>
      <w:keepNext w:val="0"/>
      <w:tabs>
        <w:tab w:val="right" w:pos="4176"/>
      </w:tabs>
      <w:ind w:left="198" w:hanging="198"/>
    </w:pPr>
    <w:rPr>
      <w:rFonts w:ascii="Garamond" w:hAnsi="Garamond"/>
    </w:rPr>
  </w:style>
  <w:style w:type="paragraph" w:styleId="IndexHeading">
    <w:name w:val="index heading"/>
    <w:basedOn w:val="Normal"/>
    <w:next w:val="Index1"/>
    <w:semiHidden/>
    <w:rsid w:val="0089098D"/>
    <w:pPr>
      <w:spacing w:before="120" w:after="120"/>
    </w:pPr>
    <w:rPr>
      <w:rFonts w:ascii="Arial" w:hAnsi="Arial"/>
      <w:b/>
      <w:color w:val="918585"/>
      <w:sz w:val="24"/>
    </w:rPr>
  </w:style>
  <w:style w:type="paragraph" w:styleId="Header">
    <w:name w:val="header"/>
    <w:basedOn w:val="Normal"/>
    <w:link w:val="HeaderChar"/>
    <w:rsid w:val="00890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98D"/>
    <w:rPr>
      <w:rFonts w:ascii="Times New Roman" w:eastAsia="Times New Roman" w:hAnsi="Times New Roman" w:cs="Times New Roman"/>
      <w:sz w:val="16"/>
      <w:szCs w:val="20"/>
      <w:lang w:val="en-GB" w:eastAsia="en-US"/>
    </w:rPr>
  </w:style>
  <w:style w:type="paragraph" w:customStyle="1" w:styleId="Chapter">
    <w:name w:val="Chapter"/>
    <w:basedOn w:val="Normal"/>
    <w:rsid w:val="0089098D"/>
    <w:pPr>
      <w:spacing w:before="240"/>
    </w:pPr>
    <w:rPr>
      <w:rFonts w:ascii="Times New Roman" w:hAnsi="Times New Roman"/>
      <w:smallCaps/>
      <w:spacing w:val="80"/>
      <w:sz w:val="28"/>
    </w:rPr>
  </w:style>
  <w:style w:type="paragraph" w:customStyle="1" w:styleId="InChapter">
    <w:name w:val="InChapter"/>
    <w:basedOn w:val="Heading3"/>
    <w:rsid w:val="0089098D"/>
    <w:pPr>
      <w:spacing w:after="240"/>
      <w:outlineLvl w:val="9"/>
    </w:pPr>
    <w:rPr>
      <w:noProof/>
    </w:rPr>
  </w:style>
  <w:style w:type="paragraph" w:styleId="Index2">
    <w:name w:val="index 2"/>
    <w:basedOn w:val="Normal"/>
    <w:next w:val="Normal"/>
    <w:semiHidden/>
    <w:rsid w:val="0089098D"/>
    <w:pPr>
      <w:tabs>
        <w:tab w:val="right" w:pos="4176"/>
      </w:tabs>
      <w:ind w:left="568" w:hanging="284"/>
    </w:pPr>
    <w:rPr>
      <w:rFonts w:ascii="Garamond" w:hAnsi="Garamond"/>
    </w:rPr>
  </w:style>
  <w:style w:type="paragraph" w:customStyle="1" w:styleId="Byline">
    <w:name w:val="Byline"/>
    <w:rsid w:val="00890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98D"/>
    <w:pPr>
      <w:tabs>
        <w:tab w:val="clear" w:pos="3600"/>
        <w:tab w:val="clear" w:pos="3958"/>
      </w:tabs>
      <w:jc w:val="right"/>
    </w:pPr>
  </w:style>
  <w:style w:type="paragraph" w:styleId="Caption">
    <w:name w:val="caption"/>
    <w:basedOn w:val="BodyText"/>
    <w:next w:val="Normal"/>
    <w:qFormat/>
    <w:rsid w:val="0089098D"/>
    <w:pPr>
      <w:framePr w:w="2268" w:hSpace="181" w:vSpace="181" w:wrap="around" w:vAnchor="text" w:hAnchor="page" w:x="1135" w:y="285" w:anchorLock="1"/>
    </w:pPr>
    <w:rPr>
      <w:i/>
    </w:rPr>
  </w:style>
  <w:style w:type="paragraph" w:customStyle="1" w:styleId="MiniTOCTitle">
    <w:name w:val="MiniTOCTitle"/>
    <w:basedOn w:val="Heading4"/>
    <w:rsid w:val="0089098D"/>
    <w:pPr>
      <w:spacing w:before="240"/>
      <w:outlineLvl w:val="9"/>
    </w:pPr>
    <w:rPr>
      <w:noProof/>
      <w:sz w:val="24"/>
    </w:rPr>
  </w:style>
  <w:style w:type="paragraph" w:customStyle="1" w:styleId="MiniTOCItem">
    <w:name w:val="MiniTOCItem"/>
    <w:basedOn w:val="ListBullet"/>
    <w:rsid w:val="0089098D"/>
    <w:pPr>
      <w:numPr>
        <w:numId w:val="0"/>
      </w:numPr>
      <w:tabs>
        <w:tab w:val="right" w:leader="dot" w:pos="6521"/>
      </w:tabs>
      <w:spacing w:before="0" w:after="0"/>
    </w:pPr>
  </w:style>
  <w:style w:type="paragraph" w:customStyle="1" w:styleId="TOFTitle">
    <w:name w:val="TOFTitle"/>
    <w:basedOn w:val="TOCTitle"/>
    <w:rsid w:val="0089098D"/>
  </w:style>
  <w:style w:type="paragraph" w:styleId="TableofFigures">
    <w:name w:val="table of figures"/>
    <w:basedOn w:val="Normal"/>
    <w:next w:val="Normal"/>
    <w:semiHidden/>
    <w:rsid w:val="0089098D"/>
    <w:pPr>
      <w:tabs>
        <w:tab w:val="right" w:leader="dot" w:pos="9072"/>
      </w:tabs>
      <w:ind w:left="970" w:hanging="403"/>
    </w:pPr>
    <w:rPr>
      <w:rFonts w:ascii="Times New Roman" w:hAnsi="Times New Roman"/>
      <w:b/>
    </w:rPr>
  </w:style>
  <w:style w:type="paragraph" w:styleId="ListNumber">
    <w:name w:val="List Number"/>
    <w:basedOn w:val="List"/>
    <w:rsid w:val="0089098D"/>
    <w:pPr>
      <w:numPr>
        <w:numId w:val="11"/>
      </w:numPr>
    </w:pPr>
  </w:style>
  <w:style w:type="character" w:customStyle="1" w:styleId="WingdingSymbols">
    <w:name w:val="Wingding Symbols"/>
    <w:rsid w:val="0089098D"/>
    <w:rPr>
      <w:rFonts w:ascii="Wingdings" w:hAnsi="Wingdings"/>
    </w:rPr>
  </w:style>
  <w:style w:type="paragraph" w:customStyle="1" w:styleId="TableHeading">
    <w:name w:val="Table Heading"/>
    <w:basedOn w:val="HeadingBase"/>
    <w:rsid w:val="0089098D"/>
    <w:pPr>
      <w:keepLines/>
      <w:pBdr>
        <w:bottom w:val="single" w:sz="6" w:space="1" w:color="918585"/>
      </w:pBdr>
      <w:spacing w:before="240"/>
    </w:pPr>
  </w:style>
  <w:style w:type="character" w:customStyle="1" w:styleId="HotSpot">
    <w:name w:val="HotSpot"/>
    <w:rsid w:val="0089098D"/>
    <w:rPr>
      <w:color w:val="0033CC"/>
      <w:u w:val="none"/>
    </w:rPr>
  </w:style>
  <w:style w:type="paragraph" w:customStyle="1" w:styleId="BodyTextRight">
    <w:name w:val="Body Text Right"/>
    <w:basedOn w:val="BodyText"/>
    <w:rsid w:val="0089098D"/>
    <w:pPr>
      <w:spacing w:before="0" w:after="0"/>
      <w:jc w:val="right"/>
    </w:pPr>
  </w:style>
  <w:style w:type="paragraph" w:styleId="Index3">
    <w:name w:val="index 3"/>
    <w:basedOn w:val="ListNumber2"/>
    <w:next w:val="Normal"/>
    <w:semiHidden/>
    <w:rsid w:val="0089098D"/>
    <w:pPr>
      <w:numPr>
        <w:numId w:val="0"/>
      </w:numPr>
      <w:tabs>
        <w:tab w:val="right" w:leader="dot" w:pos="4176"/>
      </w:tabs>
    </w:pPr>
  </w:style>
  <w:style w:type="paragraph" w:styleId="ListNumber2">
    <w:name w:val="List Number 2"/>
    <w:basedOn w:val="List2"/>
    <w:rsid w:val="0089098D"/>
    <w:pPr>
      <w:numPr>
        <w:numId w:val="10"/>
      </w:numPr>
      <w:tabs>
        <w:tab w:val="clear" w:pos="1060"/>
      </w:tabs>
    </w:pPr>
  </w:style>
  <w:style w:type="paragraph" w:customStyle="1" w:styleId="MarginNote">
    <w:name w:val="Margin Note"/>
    <w:basedOn w:val="BodyText"/>
    <w:rsid w:val="00890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98D"/>
    <w:rPr>
      <w:sz w:val="32"/>
    </w:rPr>
  </w:style>
  <w:style w:type="paragraph" w:customStyle="1" w:styleId="HeadingProcedure">
    <w:name w:val="Heading Procedure"/>
    <w:basedOn w:val="HeadingBase"/>
    <w:next w:val="Normal"/>
    <w:rsid w:val="0089098D"/>
    <w:pPr>
      <w:tabs>
        <w:tab w:val="left" w:pos="0"/>
      </w:tabs>
      <w:spacing w:before="120" w:after="60"/>
    </w:pPr>
    <w:rPr>
      <w:i/>
      <w:color w:val="918585"/>
      <w:sz w:val="22"/>
    </w:rPr>
  </w:style>
  <w:style w:type="paragraph" w:customStyle="1" w:styleId="TableBodyText">
    <w:name w:val="Table Body Text"/>
    <w:basedOn w:val="BodyText"/>
    <w:rsid w:val="0089098D"/>
    <w:pPr>
      <w:spacing w:before="60" w:after="60"/>
    </w:pPr>
  </w:style>
  <w:style w:type="paragraph" w:styleId="ListContinue">
    <w:name w:val="List Continue"/>
    <w:basedOn w:val="List"/>
    <w:rsid w:val="0089098D"/>
    <w:pPr>
      <w:ind w:firstLine="0"/>
    </w:pPr>
  </w:style>
  <w:style w:type="paragraph" w:customStyle="1" w:styleId="ListNote">
    <w:name w:val="List Note"/>
    <w:basedOn w:val="List"/>
    <w:rsid w:val="0089098D"/>
    <w:pPr>
      <w:pBdr>
        <w:top w:val="single" w:sz="6" w:space="2" w:color="918585"/>
        <w:bottom w:val="single" w:sz="6" w:space="2" w:color="918585"/>
      </w:pBdr>
      <w:tabs>
        <w:tab w:val="left" w:pos="1021"/>
      </w:tabs>
      <w:ind w:firstLine="0"/>
    </w:pPr>
  </w:style>
  <w:style w:type="paragraph" w:customStyle="1" w:styleId="Warning">
    <w:name w:val="Warning"/>
    <w:basedOn w:val="BodyText"/>
    <w:rsid w:val="0089098D"/>
    <w:pPr>
      <w:shd w:val="clear" w:color="auto" w:fill="D9D9D9"/>
      <w:tabs>
        <w:tab w:val="left" w:pos="992"/>
      </w:tabs>
      <w:ind w:left="119" w:right="119"/>
    </w:pPr>
    <w:rPr>
      <w:sz w:val="20"/>
    </w:rPr>
  </w:style>
  <w:style w:type="paragraph" w:customStyle="1" w:styleId="MarginIcons">
    <w:name w:val="Margin Icons"/>
    <w:basedOn w:val="BodyText"/>
    <w:rsid w:val="00890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98D"/>
    <w:rPr>
      <w:rFonts w:ascii="Courier New" w:hAnsi="Courier New"/>
    </w:rPr>
  </w:style>
  <w:style w:type="paragraph" w:customStyle="1" w:styleId="NoteBullet">
    <w:name w:val="Note Bullet"/>
    <w:basedOn w:val="Note"/>
    <w:rsid w:val="0089098D"/>
    <w:pPr>
      <w:tabs>
        <w:tab w:val="clear" w:pos="680"/>
      </w:tabs>
      <w:spacing w:before="60" w:after="60"/>
    </w:pPr>
  </w:style>
  <w:style w:type="paragraph" w:customStyle="1" w:styleId="SubHeading2">
    <w:name w:val="SubHeading2"/>
    <w:basedOn w:val="HeadingBase"/>
    <w:rsid w:val="0089098D"/>
    <w:pPr>
      <w:spacing w:before="240" w:after="60"/>
    </w:pPr>
    <w:rPr>
      <w:sz w:val="20"/>
    </w:rPr>
  </w:style>
  <w:style w:type="paragraph" w:customStyle="1" w:styleId="SubHeading1">
    <w:name w:val="SubHeading1"/>
    <w:basedOn w:val="HeadingBase"/>
    <w:rsid w:val="0089098D"/>
    <w:pPr>
      <w:spacing w:before="240" w:after="60"/>
    </w:pPr>
    <w:rPr>
      <w:color w:val="918585"/>
      <w:sz w:val="22"/>
    </w:rPr>
  </w:style>
  <w:style w:type="paragraph" w:customStyle="1" w:styleId="SideHeading">
    <w:name w:val="Side Heading"/>
    <w:basedOn w:val="HeadingBase"/>
    <w:rsid w:val="00890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98D"/>
    <w:pPr>
      <w:numPr>
        <w:numId w:val="12"/>
      </w:numPr>
    </w:pPr>
  </w:style>
  <w:style w:type="paragraph" w:styleId="PlainText">
    <w:name w:val="Plain Text"/>
    <w:basedOn w:val="Normal"/>
    <w:link w:val="PlainTextChar"/>
    <w:rsid w:val="0089098D"/>
    <w:rPr>
      <w:sz w:val="20"/>
    </w:rPr>
  </w:style>
  <w:style w:type="character" w:customStyle="1" w:styleId="PlainTextChar">
    <w:name w:val="Plain Text Char"/>
    <w:basedOn w:val="DefaultParagraphFont"/>
    <w:link w:val="PlainText"/>
    <w:rsid w:val="0089098D"/>
    <w:rPr>
      <w:rFonts w:ascii="Courier New" w:eastAsia="Times New Roman" w:hAnsi="Courier New" w:cs="Times New Roman"/>
      <w:sz w:val="20"/>
      <w:szCs w:val="20"/>
      <w:lang w:eastAsia="en-US"/>
    </w:rPr>
  </w:style>
  <w:style w:type="character" w:customStyle="1" w:styleId="MenuOption">
    <w:name w:val="Menu Option"/>
    <w:basedOn w:val="DefaultParagraphFont"/>
    <w:rsid w:val="0089098D"/>
    <w:rPr>
      <w:b/>
      <w:smallCaps/>
    </w:rPr>
  </w:style>
  <w:style w:type="paragraph" w:customStyle="1" w:styleId="TableListNumber">
    <w:name w:val="Table List Number"/>
    <w:basedOn w:val="ListNumber"/>
    <w:rsid w:val="0089098D"/>
    <w:pPr>
      <w:numPr>
        <w:numId w:val="0"/>
      </w:numPr>
    </w:pPr>
  </w:style>
  <w:style w:type="paragraph" w:styleId="TOC4">
    <w:name w:val="toc 4"/>
    <w:basedOn w:val="TOCBase"/>
    <w:next w:val="Normal"/>
    <w:semiHidden/>
    <w:rsid w:val="0089098D"/>
    <w:pPr>
      <w:tabs>
        <w:tab w:val="right" w:leader="dot" w:pos="9071"/>
      </w:tabs>
      <w:ind w:left="1701"/>
    </w:pPr>
  </w:style>
  <w:style w:type="paragraph" w:customStyle="1" w:styleId="ListAlpha">
    <w:name w:val="List Alpha"/>
    <w:basedOn w:val="List"/>
    <w:rsid w:val="0089098D"/>
    <w:pPr>
      <w:numPr>
        <w:numId w:val="9"/>
      </w:numPr>
    </w:pPr>
  </w:style>
  <w:style w:type="paragraph" w:customStyle="1" w:styleId="ListAlpha2">
    <w:name w:val="List Alpha 2"/>
    <w:basedOn w:val="List2"/>
    <w:rsid w:val="0089098D"/>
    <w:pPr>
      <w:numPr>
        <w:numId w:val="8"/>
      </w:numPr>
    </w:pPr>
  </w:style>
  <w:style w:type="paragraph" w:styleId="List2">
    <w:name w:val="List 2"/>
    <w:basedOn w:val="BodyText"/>
    <w:rsid w:val="0089098D"/>
    <w:pPr>
      <w:tabs>
        <w:tab w:val="left" w:pos="680"/>
      </w:tabs>
      <w:spacing w:before="60" w:after="60"/>
      <w:ind w:left="680" w:hanging="340"/>
    </w:pPr>
  </w:style>
  <w:style w:type="paragraph" w:styleId="List3">
    <w:name w:val="List 3"/>
    <w:basedOn w:val="BodyText"/>
    <w:rsid w:val="0089098D"/>
    <w:pPr>
      <w:tabs>
        <w:tab w:val="left" w:pos="1021"/>
      </w:tabs>
      <w:spacing w:before="60" w:after="60"/>
      <w:ind w:left="1020" w:hanging="340"/>
    </w:pPr>
  </w:style>
  <w:style w:type="paragraph" w:styleId="List4">
    <w:name w:val="List 4"/>
    <w:basedOn w:val="BodyText"/>
    <w:rsid w:val="0089098D"/>
    <w:pPr>
      <w:tabs>
        <w:tab w:val="left" w:pos="1361"/>
      </w:tabs>
      <w:spacing w:before="60" w:after="60"/>
      <w:ind w:left="1361" w:hanging="340"/>
    </w:pPr>
  </w:style>
  <w:style w:type="paragraph" w:styleId="List5">
    <w:name w:val="List 5"/>
    <w:basedOn w:val="BodyText"/>
    <w:rsid w:val="0089098D"/>
    <w:pPr>
      <w:tabs>
        <w:tab w:val="left" w:pos="1701"/>
      </w:tabs>
      <w:spacing w:before="60" w:after="60"/>
      <w:ind w:left="1701" w:hanging="340"/>
    </w:pPr>
  </w:style>
  <w:style w:type="paragraph" w:styleId="ListBullet3">
    <w:name w:val="List Bullet 3"/>
    <w:basedOn w:val="List3"/>
    <w:rsid w:val="0089098D"/>
    <w:pPr>
      <w:numPr>
        <w:numId w:val="15"/>
      </w:numPr>
      <w:tabs>
        <w:tab w:val="clear" w:pos="1021"/>
      </w:tabs>
      <w:ind w:left="1037" w:hanging="357"/>
    </w:pPr>
  </w:style>
  <w:style w:type="paragraph" w:styleId="ListBullet4">
    <w:name w:val="List Bullet 4"/>
    <w:basedOn w:val="List4"/>
    <w:rsid w:val="0089098D"/>
    <w:pPr>
      <w:numPr>
        <w:numId w:val="3"/>
      </w:numPr>
    </w:pPr>
  </w:style>
  <w:style w:type="paragraph" w:styleId="ListBullet5">
    <w:name w:val="List Bullet 5"/>
    <w:basedOn w:val="List5"/>
    <w:rsid w:val="0089098D"/>
    <w:pPr>
      <w:numPr>
        <w:numId w:val="4"/>
      </w:numPr>
    </w:pPr>
  </w:style>
  <w:style w:type="paragraph" w:styleId="ListContinue2">
    <w:name w:val="List Continue 2"/>
    <w:basedOn w:val="List2"/>
    <w:rsid w:val="0089098D"/>
    <w:pPr>
      <w:ind w:firstLine="0"/>
    </w:pPr>
  </w:style>
  <w:style w:type="paragraph" w:styleId="ListContinue3">
    <w:name w:val="List Continue 3"/>
    <w:basedOn w:val="List3"/>
    <w:rsid w:val="0089098D"/>
    <w:pPr>
      <w:ind w:left="1021" w:firstLine="0"/>
    </w:pPr>
  </w:style>
  <w:style w:type="paragraph" w:styleId="ListContinue4">
    <w:name w:val="List Continue 4"/>
    <w:basedOn w:val="List4"/>
    <w:rsid w:val="0089098D"/>
    <w:pPr>
      <w:ind w:firstLine="0"/>
    </w:pPr>
  </w:style>
  <w:style w:type="paragraph" w:styleId="ListContinue5">
    <w:name w:val="List Continue 5"/>
    <w:basedOn w:val="List5"/>
    <w:rsid w:val="0089098D"/>
    <w:pPr>
      <w:ind w:firstLine="0"/>
    </w:pPr>
  </w:style>
  <w:style w:type="paragraph" w:styleId="ListNumber3">
    <w:name w:val="List Number 3"/>
    <w:basedOn w:val="List3"/>
    <w:rsid w:val="0089098D"/>
    <w:pPr>
      <w:numPr>
        <w:numId w:val="5"/>
      </w:numPr>
    </w:pPr>
  </w:style>
  <w:style w:type="paragraph" w:styleId="ListNumber4">
    <w:name w:val="List Number 4"/>
    <w:basedOn w:val="List4"/>
    <w:rsid w:val="0089098D"/>
    <w:pPr>
      <w:numPr>
        <w:numId w:val="6"/>
      </w:numPr>
    </w:pPr>
  </w:style>
  <w:style w:type="paragraph" w:styleId="ListNumber5">
    <w:name w:val="List Number 5"/>
    <w:basedOn w:val="List5"/>
    <w:rsid w:val="0089098D"/>
    <w:pPr>
      <w:numPr>
        <w:numId w:val="7"/>
      </w:numPr>
    </w:pPr>
  </w:style>
  <w:style w:type="paragraph" w:styleId="BlockText">
    <w:name w:val="Block Text"/>
    <w:basedOn w:val="Normal"/>
    <w:rsid w:val="0089098D"/>
    <w:pPr>
      <w:spacing w:after="120"/>
      <w:ind w:left="1440" w:right="1440"/>
    </w:pPr>
  </w:style>
  <w:style w:type="character" w:customStyle="1" w:styleId="Subscript">
    <w:name w:val="Subscript"/>
    <w:basedOn w:val="DefaultParagraphFont"/>
    <w:rsid w:val="0089098D"/>
    <w:rPr>
      <w:sz w:val="16"/>
      <w:vertAlign w:val="subscript"/>
    </w:rPr>
  </w:style>
  <w:style w:type="character" w:customStyle="1" w:styleId="Superscript">
    <w:name w:val="Superscript"/>
    <w:basedOn w:val="DefaultParagraphFont"/>
    <w:rsid w:val="0089098D"/>
    <w:rPr>
      <w:sz w:val="16"/>
      <w:vertAlign w:val="superscript"/>
    </w:rPr>
  </w:style>
  <w:style w:type="character" w:customStyle="1" w:styleId="Symbols">
    <w:name w:val="Symbols"/>
    <w:basedOn w:val="DefaultParagraphFont"/>
    <w:rsid w:val="0089098D"/>
    <w:rPr>
      <w:rFonts w:ascii="Symbol" w:hAnsi="Symbol"/>
    </w:rPr>
  </w:style>
  <w:style w:type="character" w:customStyle="1" w:styleId="MenuOptions">
    <w:name w:val="Menu Options"/>
    <w:basedOn w:val="DefaultParagraphFont"/>
    <w:rsid w:val="0089098D"/>
    <w:rPr>
      <w:rFonts w:ascii="Arial Narrow" w:hAnsi="Arial Narrow"/>
      <w:smallCaps/>
    </w:rPr>
  </w:style>
  <w:style w:type="character" w:customStyle="1" w:styleId="Buttons">
    <w:name w:val="Buttons"/>
    <w:basedOn w:val="DefaultParagraphFont"/>
    <w:rsid w:val="0089098D"/>
    <w:rPr>
      <w:b/>
    </w:rPr>
  </w:style>
  <w:style w:type="character" w:customStyle="1" w:styleId="Underlined">
    <w:name w:val="Underlined"/>
    <w:basedOn w:val="DefaultParagraphFont"/>
    <w:rsid w:val="0089098D"/>
    <w:rPr>
      <w:u w:val="single"/>
    </w:rPr>
  </w:style>
  <w:style w:type="paragraph" w:customStyle="1" w:styleId="TableBodyTextRight">
    <w:name w:val="Table Body Text Right"/>
    <w:basedOn w:val="TableBodyText"/>
    <w:rsid w:val="0089098D"/>
    <w:pPr>
      <w:widowControl w:val="0"/>
      <w:autoSpaceDE w:val="0"/>
      <w:autoSpaceDN w:val="0"/>
      <w:adjustRightInd w:val="0"/>
      <w:jc w:val="right"/>
    </w:pPr>
    <w:rPr>
      <w:rFonts w:cs="Arial"/>
      <w:szCs w:val="18"/>
    </w:rPr>
  </w:style>
  <w:style w:type="paragraph" w:customStyle="1" w:styleId="CopyrightText">
    <w:name w:val="Copyright Text"/>
    <w:basedOn w:val="BodyText"/>
    <w:rsid w:val="0089098D"/>
    <w:rPr>
      <w:sz w:val="18"/>
    </w:rPr>
  </w:style>
  <w:style w:type="paragraph" w:customStyle="1" w:styleId="BodySmallRight">
    <w:name w:val="Body Small Right"/>
    <w:basedOn w:val="BodyTextRight"/>
    <w:rsid w:val="0089098D"/>
    <w:rPr>
      <w:sz w:val="18"/>
      <w:szCs w:val="18"/>
    </w:rPr>
  </w:style>
  <w:style w:type="paragraph" w:customStyle="1" w:styleId="MarginEdition">
    <w:name w:val="Margin Edition"/>
    <w:basedOn w:val="MarginNote"/>
    <w:rsid w:val="0089098D"/>
    <w:pPr>
      <w:spacing w:before="0" w:after="0"/>
    </w:pPr>
    <w:rPr>
      <w:rFonts w:ascii="Times New Roman" w:hAnsi="Times New Roman"/>
      <w:color w:val="999999"/>
    </w:rPr>
  </w:style>
  <w:style w:type="paragraph" w:customStyle="1" w:styleId="Spacer">
    <w:name w:val="Spacer"/>
    <w:basedOn w:val="Normal"/>
    <w:rsid w:val="0089098D"/>
    <w:rPr>
      <w:sz w:val="2"/>
      <w:szCs w:val="2"/>
    </w:rPr>
  </w:style>
  <w:style w:type="character" w:customStyle="1" w:styleId="Small">
    <w:name w:val="Small"/>
    <w:basedOn w:val="DefaultParagraphFont"/>
    <w:rsid w:val="0089098D"/>
    <w:rPr>
      <w:sz w:val="16"/>
    </w:rPr>
  </w:style>
  <w:style w:type="paragraph" w:customStyle="1" w:styleId="WideTable">
    <w:name w:val="Wide Table"/>
    <w:basedOn w:val="Normal"/>
    <w:rsid w:val="0089098D"/>
    <w:pPr>
      <w:ind w:left="-1418"/>
    </w:pPr>
    <w:rPr>
      <w:sz w:val="2"/>
      <w:szCs w:val="2"/>
    </w:rPr>
  </w:style>
  <w:style w:type="character" w:styleId="PageNumber">
    <w:name w:val="page number"/>
    <w:basedOn w:val="DefaultParagraphFont"/>
    <w:rsid w:val="0089098D"/>
  </w:style>
  <w:style w:type="paragraph" w:styleId="Quote">
    <w:name w:val="Quote"/>
    <w:basedOn w:val="Heading1"/>
    <w:link w:val="QuoteChar"/>
    <w:qFormat/>
    <w:rsid w:val="0089098D"/>
    <w:rPr>
      <w:b w:val="0"/>
      <w:sz w:val="72"/>
      <w:szCs w:val="72"/>
      <w:lang w:val="en-NZ"/>
    </w:rPr>
  </w:style>
  <w:style w:type="character" w:customStyle="1" w:styleId="QuoteChar">
    <w:name w:val="Quote Char"/>
    <w:basedOn w:val="DefaultParagraphFont"/>
    <w:link w:val="Quote"/>
    <w:rsid w:val="00890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98D"/>
    <w:pPr>
      <w:pageBreakBefore/>
    </w:pPr>
  </w:style>
  <w:style w:type="paragraph" w:customStyle="1" w:styleId="Border">
    <w:name w:val="Border"/>
    <w:basedOn w:val="Normal"/>
    <w:qFormat/>
    <w:rsid w:val="00890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98D"/>
    <w:rPr>
      <w:b/>
      <w:bCs/>
      <w:i/>
      <w:iCs/>
      <w:color w:val="auto"/>
    </w:rPr>
  </w:style>
  <w:style w:type="paragraph" w:styleId="IntenseQuote">
    <w:name w:val="Intense Quote"/>
    <w:basedOn w:val="Normal"/>
    <w:next w:val="Normal"/>
    <w:link w:val="IntenseQuoteChar"/>
    <w:uiPriority w:val="30"/>
    <w:qFormat/>
    <w:rsid w:val="00890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98D"/>
    <w:rPr>
      <w:smallCaps/>
      <w:color w:val="auto"/>
      <w:u w:val="single"/>
    </w:rPr>
  </w:style>
  <w:style w:type="character" w:styleId="IntenseReference">
    <w:name w:val="Intense Reference"/>
    <w:basedOn w:val="DefaultParagraphFont"/>
    <w:uiPriority w:val="32"/>
    <w:qFormat/>
    <w:rsid w:val="0089098D"/>
    <w:rPr>
      <w:b/>
      <w:bCs/>
      <w:smallCaps/>
      <w:color w:val="auto"/>
      <w:spacing w:val="5"/>
      <w:u w:val="single"/>
    </w:rPr>
  </w:style>
  <w:style w:type="paragraph" w:customStyle="1" w:styleId="2ColumnHeading">
    <w:name w:val="2Column Heading"/>
    <w:basedOn w:val="BodyText"/>
    <w:qFormat/>
    <w:rsid w:val="0089098D"/>
    <w:pPr>
      <w:spacing w:after="60"/>
      <w:ind w:left="-2268"/>
    </w:pPr>
    <w:rPr>
      <w:b/>
    </w:rPr>
  </w:style>
  <w:style w:type="paragraph" w:customStyle="1" w:styleId="Heading1TOC">
    <w:name w:val="Heading1 TOC"/>
    <w:basedOn w:val="Normal"/>
    <w:qFormat/>
    <w:rsid w:val="0089098D"/>
    <w:pPr>
      <w:spacing w:before="240" w:after="120"/>
    </w:pPr>
    <w:rPr>
      <w:rFonts w:ascii="Times New Roman" w:hAnsi="Times New Roman"/>
      <w:b/>
      <w:sz w:val="32"/>
    </w:rPr>
  </w:style>
  <w:style w:type="paragraph" w:customStyle="1" w:styleId="Heading2TOC">
    <w:name w:val="Heading2 TOC"/>
    <w:basedOn w:val="Normal"/>
    <w:qFormat/>
    <w:rsid w:val="0089098D"/>
    <w:pPr>
      <w:spacing w:before="240" w:after="60"/>
    </w:pPr>
    <w:rPr>
      <w:rFonts w:ascii="Times New Roman" w:hAnsi="Times New Roman"/>
      <w:b/>
      <w:sz w:val="28"/>
    </w:rPr>
  </w:style>
  <w:style w:type="character" w:customStyle="1" w:styleId="Underline">
    <w:name w:val="Underline"/>
    <w:basedOn w:val="DefaultParagraphFont"/>
    <w:qFormat/>
    <w:rsid w:val="0089098D"/>
    <w:rPr>
      <w:u w:val="single"/>
    </w:rPr>
  </w:style>
  <w:style w:type="paragraph" w:styleId="BalloonText">
    <w:name w:val="Balloon Text"/>
    <w:basedOn w:val="Normal"/>
    <w:link w:val="BalloonTextChar"/>
    <w:rsid w:val="0089098D"/>
    <w:rPr>
      <w:rFonts w:ascii="Tahoma" w:hAnsi="Tahoma" w:cs="Tahoma"/>
      <w:sz w:val="16"/>
      <w:szCs w:val="16"/>
    </w:rPr>
  </w:style>
  <w:style w:type="character" w:customStyle="1" w:styleId="BalloonTextChar">
    <w:name w:val="Balloon Text Char"/>
    <w:basedOn w:val="DefaultParagraphFont"/>
    <w:link w:val="BalloonText"/>
    <w:rsid w:val="00890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98D"/>
    <w:rPr>
      <w:b/>
      <w:color w:val="660033"/>
      <w:spacing w:val="0"/>
    </w:rPr>
  </w:style>
  <w:style w:type="paragraph" w:customStyle="1" w:styleId="Nameditemlist">
    <w:name w:val="Named item list"/>
    <w:basedOn w:val="BodyText"/>
    <w:qFormat/>
    <w:rsid w:val="008909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2220</Words>
  <Characters>14313</Characters>
  <Application>Microsoft Office Word</Application>
  <DocSecurity>0</DocSecurity>
  <Lines>477</Lines>
  <Paragraphs>256</Paragraphs>
  <ScaleCrop>false</ScaleCrop>
  <Company>Author-it Software Corporation Ltd.</Company>
  <LinksUpToDate>false</LinksUpToDate>
  <CharactersWithSpaces>16423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PRMPFES44A Interpret installation requirements for gaseous fire 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2012-10-11T19:16:00Z</dcterms:created>
  <dcterms:modified xsi:type="dcterms:W3CDTF">2012-10-11T19:16:00Z</dcterms:modified>
</cp:coreProperties>
</file>