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87B" w:rsidP="0039587B">
      <w:pPr>
        <w:pStyle w:val="Title"/>
      </w:pPr>
      <w:r>
        <w:fldChar w:fldCharType="begin"/>
      </w:r>
      <w:r>
        <w:instrText xml:space="preserve"> TITLE   \* MERGEFORMAT </w:instrText>
      </w:r>
      <w:r>
        <w:fldChar w:fldCharType="separate"/>
      </w:r>
      <w:r>
        <w:t>PRMPFES35A Inspect and test hinged fire and smoke doors</w:t>
      </w:r>
      <w:r>
        <w:fldChar w:fldCharType="end"/>
      </w:r>
    </w:p>
    <w:p w:rsidR="0039587B" w:rsidP="0039587B">
      <w:pPr>
        <w:pStyle w:val="Version"/>
        <w:sectPr w:rsidSect="00F33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6C2" w:rsidP="00F336C2">
      <w:pPr>
        <w:pStyle w:val="SuperHeading"/>
      </w:pPr>
      <w:r w:rsidRPr="00F336C2">
        <w:t>PRMPFES35A Inspect and test hinged fire and smoke doors</w:t>
      </w:r>
    </w:p>
    <w:p w:rsidR="00000000" w:rsidRPr="00F336C2" w:rsidP="00F336C2">
      <w:pPr>
        <w:pStyle w:val="Heading1"/>
      </w:pPr>
      <w:bookmarkStart w:id="1" w:name="O_272925"/>
      <w:bookmarkEnd w:id="1"/>
      <w:r w:rsidRPr="00F336C2">
        <w:t>Modification History</w:t>
      </w:r>
    </w:p>
    <w:p w:rsidR="00000000" w:rsidRPr="00F336C2" w:rsidP="00F336C2">
      <w:pPr>
        <w:pStyle w:val="BodyText"/>
      </w:pPr>
      <w:r w:rsidRPr="00F336C2">
        <w:t>Not Applicable</w:t>
      </w:r>
    </w:p>
    <w:p w:rsidR="00000000" w:rsidRPr="00F336C2" w:rsidP="00F336C2">
      <w:pPr>
        <w:pStyle w:val="AllowPageBreak"/>
      </w:pPr>
    </w:p>
    <w:p w:rsidR="00000000" w:rsidRPr="00F336C2" w:rsidP="00F336C2">
      <w:pPr>
        <w:pStyle w:val="Heading1"/>
      </w:pPr>
      <w:bookmarkStart w:id="2" w:name="O_216444"/>
      <w:bookmarkEnd w:id="2"/>
      <w:r w:rsidRPr="00F336C2">
        <w:t>Unit Descriptor</w:t>
      </w:r>
    </w:p>
    <w:p w:rsidR="00000000" w:rsidRPr="00F336C2" w:rsidP="00F336C2">
      <w:pPr>
        <w:pStyle w:val="BodyText"/>
      </w:pPr>
      <w:r w:rsidRPr="00F336C2">
        <w:rPr>
          <w:rStyle w:val="SpecialBold"/>
        </w:rPr>
        <w:t>Unit descriptor</w:t>
      </w:r>
    </w:p>
    <w:p w:rsidR="00000000" w:rsidRPr="00F336C2" w:rsidP="00F336C2">
      <w:pPr>
        <w:pStyle w:val="BodyText"/>
      </w:pPr>
      <w:r w:rsidRPr="00F336C2">
        <w:t>This unit of competency covers the inspection and testing of existing hinged fire and smoke doo</w:t>
      </w:r>
      <w:r w:rsidRPr="00F336C2">
        <w:t>rs. Inspection and testing of hinged fire and smoke doors must be completed in accordance with relevant legislative, industry, and organisational requirements, including occupational health and safety (OHS) policies and procedures.</w:t>
      </w:r>
    </w:p>
    <w:p w:rsidR="0039587B" w:rsidP="00F336C2">
      <w:pPr>
        <w:pStyle w:val="BodyText"/>
      </w:pPr>
      <w:r w:rsidRPr="00F336C2">
        <w:t>Note: The passive fire s</w:t>
      </w:r>
      <w:r w:rsidRPr="00F336C2">
        <w:t>ervice technician is not permitted to undertake any installation, replacement, maintenance and repair functions that are restricted to licensed trades or occupations (subject to relevant state/territory regulations).</w:t>
      </w:r>
    </w:p>
    <w:p w:rsidR="0039587B" w:rsidP="00F336C2">
      <w:pPr>
        <w:pStyle w:val="BodyText"/>
      </w:pPr>
    </w:p>
    <w:p w:rsidR="00000000" w:rsidRPr="00F336C2" w:rsidP="00F336C2">
      <w:pPr>
        <w:pStyle w:val="Heading1"/>
      </w:pPr>
      <w:bookmarkStart w:id="3" w:name="O_275771"/>
      <w:bookmarkEnd w:id="3"/>
      <w:r w:rsidRPr="00F336C2">
        <w:t>Application of the Unit</w:t>
      </w:r>
    </w:p>
    <w:p w:rsidR="00000000" w:rsidRPr="00F336C2" w:rsidP="00F336C2">
      <w:pPr>
        <w:pStyle w:val="BodyText"/>
      </w:pPr>
      <w:r w:rsidRPr="00F336C2">
        <w:t>Not Applicable</w:t>
      </w:r>
    </w:p>
    <w:p w:rsidR="00000000" w:rsidRPr="00F336C2" w:rsidP="00F336C2">
      <w:pPr>
        <w:pStyle w:val="AllowPageBreak"/>
      </w:pPr>
    </w:p>
    <w:p w:rsidR="00000000" w:rsidRPr="00F336C2" w:rsidP="00F336C2">
      <w:pPr>
        <w:pStyle w:val="Heading1"/>
      </w:pPr>
      <w:bookmarkStart w:id="4" w:name="O_281185"/>
      <w:bookmarkEnd w:id="4"/>
      <w:r w:rsidRPr="00F336C2">
        <w:t>Licensing/Regulatory Information</w:t>
      </w:r>
    </w:p>
    <w:p w:rsidR="00000000" w:rsidRPr="00F336C2" w:rsidP="00F336C2">
      <w:pPr>
        <w:pStyle w:val="BodyText"/>
      </w:pPr>
      <w:r w:rsidRPr="00F336C2">
        <w:t>Not Applicable</w:t>
      </w:r>
    </w:p>
    <w:p w:rsidR="00000000" w:rsidRPr="00F336C2" w:rsidP="00F336C2">
      <w:pPr>
        <w:pStyle w:val="AllowPageBreak"/>
      </w:pPr>
    </w:p>
    <w:p w:rsidR="00000000" w:rsidRPr="00F336C2" w:rsidP="00F336C2">
      <w:pPr>
        <w:pStyle w:val="Heading1"/>
      </w:pPr>
      <w:bookmarkStart w:id="5" w:name="O_284490"/>
      <w:bookmarkEnd w:id="5"/>
      <w:r w:rsidRPr="00F336C2">
        <w:t>Pre-Requisites</w:t>
      </w:r>
    </w:p>
    <w:p w:rsidR="00000000" w:rsidRPr="00F336C2" w:rsidP="00F336C2">
      <w:pPr>
        <w:pStyle w:val="BodyText"/>
      </w:pPr>
      <w:r w:rsidRPr="00F336C2">
        <w:t>Not Applicable</w:t>
      </w:r>
    </w:p>
    <w:p w:rsidR="00000000" w:rsidRPr="00F336C2" w:rsidP="00F336C2">
      <w:pPr>
        <w:pStyle w:val="AllowPageBreak"/>
      </w:pPr>
    </w:p>
    <w:p w:rsidR="00000000" w:rsidRPr="00F336C2" w:rsidP="00F336C2">
      <w:pPr>
        <w:pStyle w:val="Heading1"/>
      </w:pPr>
      <w:bookmarkStart w:id="6" w:name="O_285235"/>
      <w:bookmarkEnd w:id="6"/>
      <w:r w:rsidRPr="00F336C2">
        <w:t>Employability Skills Information</w:t>
      </w:r>
    </w:p>
    <w:p w:rsidR="00000000" w:rsidRPr="00F336C2" w:rsidP="00F336C2">
      <w:pPr>
        <w:pStyle w:val="BodyText"/>
      </w:pPr>
      <w:r w:rsidRPr="00F336C2">
        <w:t>Not Applicable</w:t>
      </w:r>
    </w:p>
    <w:p w:rsidR="00000000" w:rsidRPr="00F336C2" w:rsidP="00F336C2">
      <w:pPr>
        <w:pStyle w:val="AllowPageBreak"/>
      </w:pPr>
    </w:p>
    <w:p w:rsidR="00000000" w:rsidRPr="00F336C2" w:rsidP="00F336C2">
      <w:pPr>
        <w:pStyle w:val="Heading1"/>
      </w:pPr>
      <w:bookmarkStart w:id="7" w:name="O_290971"/>
      <w:bookmarkEnd w:id="7"/>
      <w:r w:rsidRPr="00F336C2">
        <w:t>Elements and Performance Criteria Pre-Content</w:t>
      </w:r>
    </w:p>
    <w:p w:rsidR="00000000" w:rsidRPr="00F336C2" w:rsidP="00F336C2">
      <w:pPr>
        <w:pStyle w:val="BodyText"/>
      </w:pPr>
      <w:r w:rsidRPr="00F336C2">
        <w:t>Not Applicable</w:t>
      </w:r>
    </w:p>
    <w:p w:rsidR="00000000" w:rsidRPr="00F336C2" w:rsidP="00F336C2">
      <w:pPr>
        <w:pStyle w:val="AllowPageBreak"/>
      </w:pPr>
    </w:p>
    <w:p w:rsidR="00000000" w:rsidRPr="00F336C2" w:rsidP="00F336C2">
      <w:pPr>
        <w:pStyle w:val="Heading1"/>
      </w:pPr>
      <w:bookmarkStart w:id="8" w:name="O_237639"/>
      <w:bookmarkEnd w:id="8"/>
      <w:r w:rsidRPr="00F336C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9587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336C2" w:rsidP="00F336C2">
            <w:pPr>
              <w:pStyle w:val="List"/>
            </w:pPr>
            <w:r w:rsidRPr="00F336C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336C2">
            <w:pPr>
              <w:pStyle w:val="List"/>
              <w:rPr>
                <w:lang w:val="en-NZ"/>
              </w:rPr>
            </w:pPr>
            <w:r w:rsidRPr="00F336C2">
              <w:rPr>
                <w:rStyle w:val="SpecialBold"/>
              </w:rPr>
              <w:t>PERFORMANCE CRITERIA</w:t>
            </w:r>
          </w:p>
        </w:tc>
      </w:tr>
      <w:tr w:rsidTr="0039587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36C2">
            <w:pPr>
              <w:pStyle w:val="List"/>
              <w:rPr>
                <w:lang w:val="en-NZ"/>
              </w:rPr>
            </w:pPr>
            <w:r w:rsidRPr="00F336C2">
              <w:t>1</w:t>
            </w:r>
            <w:r w:rsidRPr="00F336C2">
              <w:tab/>
              <w:t xml:space="preserve">Interpret and comply with legal and industry requirements relating to the inspection and testing of hinged fire </w:t>
            </w:r>
            <w:r w:rsidRPr="00F336C2">
              <w:t>and smoke doors</w:t>
            </w:r>
          </w:p>
        </w:tc>
        <w:tc>
          <w:tcPr>
            <w:tcW w:w="5010" w:type="dxa"/>
            <w:gridSpan w:val="2"/>
            <w:tcBorders>
              <w:top w:val="nil"/>
              <w:left w:val="nil"/>
              <w:bottom w:val="nil"/>
              <w:right w:val="nil"/>
            </w:tcBorders>
            <w:tcMar>
              <w:top w:w="0" w:type="dxa"/>
              <w:left w:w="62" w:type="dxa"/>
              <w:bottom w:w="0" w:type="dxa"/>
              <w:right w:w="62" w:type="dxa"/>
            </w:tcMar>
          </w:tcPr>
          <w:p w:rsidR="00000000" w:rsidRPr="00F336C2" w:rsidP="00F336C2">
            <w:pPr>
              <w:pStyle w:val="List"/>
            </w:pPr>
            <w:r w:rsidRPr="00F336C2">
              <w:t>1.1</w:t>
            </w:r>
            <w:r w:rsidRPr="00F336C2">
              <w:tab/>
              <w:t xml:space="preserve">Apply knowledge and understanding of </w:t>
            </w:r>
            <w:r w:rsidRPr="00F336C2">
              <w:rPr>
                <w:rStyle w:val="Emphasis"/>
              </w:rPr>
              <w:t>legislative and industry requirements</w:t>
            </w:r>
            <w:r w:rsidRPr="00F336C2">
              <w:t xml:space="preserve">, including relevant state/territory building codes, to fire and smoke door inspection </w:t>
            </w:r>
            <w:r w:rsidRPr="00F336C2">
              <w:rPr>
                <w:rStyle w:val="Emphasis"/>
              </w:rPr>
              <w:t>work procedures</w:t>
            </w:r>
          </w:p>
          <w:p w:rsidR="00000000" w:rsidRPr="00F336C2" w:rsidP="00F336C2">
            <w:pPr>
              <w:pStyle w:val="List"/>
            </w:pPr>
            <w:r w:rsidRPr="00F336C2">
              <w:t>1.2</w:t>
            </w:r>
            <w:r w:rsidRPr="00F336C2">
              <w:tab/>
              <w:t xml:space="preserve">Confirm or clarify knowledge and understanding of </w:t>
            </w:r>
            <w:r w:rsidRPr="00F336C2">
              <w:rPr>
                <w:rStyle w:val="Emphasis"/>
              </w:rPr>
              <w:t>legislative and industry requirements</w:t>
            </w:r>
            <w:r w:rsidRPr="00F336C2">
              <w:t>, including state/territory building codes, where necessary, with relevant persons</w:t>
            </w:r>
          </w:p>
          <w:p w:rsidR="00000000" w:rsidP="00F336C2">
            <w:pPr>
              <w:pStyle w:val="List"/>
              <w:rPr>
                <w:lang w:val="en-NZ"/>
              </w:rPr>
            </w:pPr>
            <w:r w:rsidRPr="00F336C2">
              <w:t>1.3</w:t>
            </w:r>
            <w:r w:rsidRPr="00F336C2">
              <w:tab/>
              <w:t xml:space="preserve">Identify </w:t>
            </w:r>
            <w:r w:rsidRPr="00F336C2">
              <w:rPr>
                <w:rStyle w:val="Emphasis"/>
              </w:rPr>
              <w:t>potential and actual</w:t>
            </w:r>
            <w:r w:rsidRPr="00F336C2">
              <w:t xml:space="preserve"> </w:t>
            </w:r>
            <w:r w:rsidRPr="00F336C2">
              <w:rPr>
                <w:rStyle w:val="Emphasis"/>
              </w:rPr>
              <w:t>breaches</w:t>
            </w:r>
            <w:r w:rsidRPr="00F336C2">
              <w:t xml:space="preserve"> of </w:t>
            </w:r>
            <w:r w:rsidRPr="00F336C2">
              <w:rPr>
                <w:rStyle w:val="Emphasis"/>
              </w:rPr>
              <w:t>legislative and industry requirements</w:t>
            </w:r>
            <w:r w:rsidRPr="00F336C2">
              <w:t xml:space="preserve"> relating to hinged fire and smoke doors and take act</w:t>
            </w:r>
            <w:r w:rsidRPr="00F336C2">
              <w:t xml:space="preserve">ion according to </w:t>
            </w:r>
            <w:r w:rsidRPr="00F336C2">
              <w:rPr>
                <w:rStyle w:val="Emphasis"/>
              </w:rPr>
              <w:t>organisational requirements</w:t>
            </w:r>
            <w:r w:rsidRPr="00F336C2">
              <w:t xml:space="preserve"> and </w:t>
            </w:r>
            <w:r w:rsidRPr="00F336C2">
              <w:rPr>
                <w:rStyle w:val="Emphasis"/>
              </w:rPr>
              <w:t>OHS policies and procedures</w:t>
            </w:r>
          </w:p>
        </w:tc>
      </w:tr>
      <w:tr w:rsidTr="0039587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36C2">
            <w:pPr>
              <w:pStyle w:val="List"/>
              <w:rPr>
                <w:lang w:val="en-NZ"/>
              </w:rPr>
            </w:pPr>
            <w:r w:rsidRPr="00F336C2">
              <w:t>2</w:t>
            </w:r>
            <w:r w:rsidRPr="00F336C2">
              <w:tab/>
              <w:t>Inspect and test hinged fire and smoke doors</w:t>
            </w:r>
          </w:p>
        </w:tc>
        <w:tc>
          <w:tcPr>
            <w:tcW w:w="5010" w:type="dxa"/>
            <w:gridSpan w:val="2"/>
            <w:tcBorders>
              <w:top w:val="nil"/>
              <w:left w:val="nil"/>
              <w:bottom w:val="nil"/>
              <w:right w:val="nil"/>
            </w:tcBorders>
            <w:tcMar>
              <w:top w:w="0" w:type="dxa"/>
              <w:left w:w="62" w:type="dxa"/>
              <w:bottom w:w="0" w:type="dxa"/>
              <w:right w:w="62" w:type="dxa"/>
            </w:tcMar>
          </w:tcPr>
          <w:p w:rsidR="00000000" w:rsidRPr="00F336C2" w:rsidP="00F336C2">
            <w:pPr>
              <w:pStyle w:val="List"/>
            </w:pPr>
            <w:r w:rsidRPr="00F336C2">
              <w:t>2.1</w:t>
            </w:r>
            <w:r w:rsidRPr="00F336C2">
              <w:tab/>
              <w:t xml:space="preserve">Obtain all necessary work permits prior to entering customer premises and discuss </w:t>
            </w:r>
            <w:r w:rsidRPr="00F336C2">
              <w:rPr>
                <w:rStyle w:val="Emphasis"/>
              </w:rPr>
              <w:t>customer requirements</w:t>
            </w:r>
            <w:r w:rsidRPr="00F336C2">
              <w:t xml:space="preserve"> prior to proceeding to </w:t>
            </w:r>
            <w:r w:rsidRPr="00F336C2">
              <w:t>the inspection</w:t>
            </w:r>
          </w:p>
          <w:p w:rsidR="00000000" w:rsidRPr="00F336C2" w:rsidP="00F336C2">
            <w:pPr>
              <w:pStyle w:val="List"/>
            </w:pPr>
            <w:r w:rsidRPr="00F336C2">
              <w:t>2.2</w:t>
            </w:r>
            <w:r w:rsidRPr="00F336C2">
              <w:tab/>
              <w:t xml:space="preserve">Inspect and check </w:t>
            </w:r>
            <w:r w:rsidRPr="00F336C2">
              <w:rPr>
                <w:rStyle w:val="Emphasis"/>
              </w:rPr>
              <w:t>fire and smoke doors</w:t>
            </w:r>
            <w:r w:rsidRPr="00F336C2">
              <w:t>, shutters and frames for damage and wear according to the relevant maintenance schedule of the relevant Australian Standard</w:t>
            </w:r>
          </w:p>
          <w:p w:rsidR="00000000" w:rsidRPr="00F336C2" w:rsidP="00F336C2">
            <w:pPr>
              <w:pStyle w:val="List"/>
            </w:pPr>
            <w:r w:rsidRPr="00F336C2">
              <w:t>2.3</w:t>
            </w:r>
            <w:r w:rsidRPr="00F336C2">
              <w:tab/>
              <w:t xml:space="preserve">Inspect and check </w:t>
            </w:r>
            <w:r w:rsidRPr="00F336C2">
              <w:rPr>
                <w:rStyle w:val="Emphasis"/>
              </w:rPr>
              <w:t>components</w:t>
            </w:r>
            <w:r w:rsidRPr="00F336C2">
              <w:t xml:space="preserve">, </w:t>
            </w:r>
            <w:r w:rsidRPr="00F336C2">
              <w:rPr>
                <w:rStyle w:val="Emphasis"/>
              </w:rPr>
              <w:t>hardware items and seals</w:t>
            </w:r>
            <w:r w:rsidRPr="00F336C2">
              <w:t xml:space="preserve"> for damage and </w:t>
            </w:r>
            <w:r w:rsidRPr="00F336C2">
              <w:t xml:space="preserve">wear according to relevant maintenance schedule of the relevant Australian Standard, manufacturers' hardware/component listing and </w:t>
            </w:r>
            <w:r w:rsidRPr="00F336C2">
              <w:rPr>
                <w:rStyle w:val="Emphasis"/>
              </w:rPr>
              <w:t>customer requirements</w:t>
            </w:r>
          </w:p>
          <w:p w:rsidR="00000000" w:rsidP="00F336C2">
            <w:pPr>
              <w:pStyle w:val="List"/>
              <w:rPr>
                <w:lang w:val="en-NZ"/>
              </w:rPr>
            </w:pPr>
            <w:r w:rsidRPr="00F336C2">
              <w:t>2.4</w:t>
            </w:r>
            <w:r w:rsidRPr="00F336C2">
              <w:tab/>
              <w:t xml:space="preserve">Check the fire and smoke door for appropriate </w:t>
            </w:r>
            <w:r w:rsidRPr="00F336C2">
              <w:rPr>
                <w:rStyle w:val="Emphasis"/>
              </w:rPr>
              <w:t>marking and labelling</w:t>
            </w:r>
            <w:r w:rsidRPr="00F336C2">
              <w:t xml:space="preserve"> according to the provisions of </w:t>
            </w:r>
            <w:r w:rsidRPr="00F336C2">
              <w:t xml:space="preserve">the </w:t>
            </w:r>
            <w:r w:rsidRPr="00F336C2">
              <w:rPr>
                <w:rStyle w:val="Emphasis"/>
              </w:rPr>
              <w:t>legislative and industry requirements</w:t>
            </w:r>
          </w:p>
        </w:tc>
      </w:tr>
      <w:tr w:rsidTr="0039587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36C2">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F336C2">
            <w:pPr>
              <w:pStyle w:val="List"/>
              <w:rPr>
                <w:lang w:val="en-NZ"/>
              </w:rPr>
            </w:pPr>
            <w:r w:rsidRPr="00F336C2">
              <w:t>2.5</w:t>
            </w:r>
            <w:r w:rsidRPr="00F336C2">
              <w:tab/>
              <w:t>Operate doors and shutters to check for smooth operation according to organisational testing procedures, manufacturers' specifications and Australian Standards</w:t>
            </w:r>
          </w:p>
        </w:tc>
      </w:tr>
      <w:tr w:rsidTr="0039587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36C2">
            <w:pPr>
              <w:pStyle w:val="List"/>
              <w:rPr>
                <w:lang w:val="en-NZ"/>
              </w:rPr>
            </w:pPr>
            <w:r w:rsidRPr="00F336C2">
              <w:t>3</w:t>
            </w:r>
            <w:r w:rsidRPr="00F336C2">
              <w:tab/>
              <w:t>Complete inspection</w:t>
            </w:r>
          </w:p>
        </w:tc>
        <w:tc>
          <w:tcPr>
            <w:tcW w:w="5010" w:type="dxa"/>
            <w:gridSpan w:val="2"/>
            <w:tcBorders>
              <w:top w:val="nil"/>
              <w:left w:val="nil"/>
              <w:bottom w:val="nil"/>
              <w:right w:val="nil"/>
            </w:tcBorders>
            <w:tcMar>
              <w:top w:w="0" w:type="dxa"/>
              <w:left w:w="62" w:type="dxa"/>
              <w:bottom w:w="0" w:type="dxa"/>
              <w:right w:w="62" w:type="dxa"/>
            </w:tcMar>
          </w:tcPr>
          <w:p w:rsidR="00000000" w:rsidRPr="00F336C2" w:rsidP="00F336C2">
            <w:pPr>
              <w:pStyle w:val="List"/>
            </w:pPr>
            <w:r w:rsidRPr="00F336C2">
              <w:t>3.1</w:t>
            </w:r>
            <w:r w:rsidRPr="00F336C2">
              <w:tab/>
              <w:t>Ensure customer premi</w:t>
            </w:r>
            <w:r w:rsidRPr="00F336C2">
              <w:t>ses are left in a clean and tidy condition on completion of inspection functions</w:t>
            </w:r>
          </w:p>
          <w:p w:rsidR="00000000" w:rsidRPr="00F336C2" w:rsidP="00F336C2">
            <w:pPr>
              <w:pStyle w:val="List"/>
            </w:pPr>
            <w:r w:rsidRPr="00F336C2">
              <w:t>3.3</w:t>
            </w:r>
            <w:r w:rsidRPr="00F336C2">
              <w:tab/>
              <w:t xml:space="preserve">Report all </w:t>
            </w:r>
            <w:r w:rsidRPr="00F336C2">
              <w:rPr>
                <w:rStyle w:val="Emphasis"/>
              </w:rPr>
              <w:t>defects</w:t>
            </w:r>
            <w:r w:rsidRPr="00F336C2">
              <w:t xml:space="preserve"> according to </w:t>
            </w:r>
            <w:r w:rsidRPr="00F336C2">
              <w:rPr>
                <w:rStyle w:val="Emphasis"/>
              </w:rPr>
              <w:t>organisational</w:t>
            </w:r>
            <w:r w:rsidRPr="00F336C2">
              <w:t xml:space="preserve">, </w:t>
            </w:r>
            <w:r w:rsidRPr="00F336C2">
              <w:rPr>
                <w:rStyle w:val="Emphasis"/>
              </w:rPr>
              <w:t>legislative and customer requirements</w:t>
            </w:r>
          </w:p>
          <w:p w:rsidR="00000000" w:rsidRPr="00F336C2" w:rsidP="00F336C2">
            <w:pPr>
              <w:pStyle w:val="List"/>
            </w:pPr>
            <w:r w:rsidRPr="00F336C2">
              <w:t>3.3</w:t>
            </w:r>
            <w:r w:rsidRPr="00F336C2">
              <w:tab/>
              <w:t xml:space="preserve">Complete </w:t>
            </w:r>
            <w:r w:rsidRPr="00F336C2">
              <w:rPr>
                <w:rStyle w:val="Emphasis"/>
              </w:rPr>
              <w:t>documentation</w:t>
            </w:r>
            <w:r w:rsidRPr="00F336C2">
              <w:t xml:space="preserve"> and distribute </w:t>
            </w:r>
            <w:r w:rsidRPr="00F336C2">
              <w:t xml:space="preserve">according to </w:t>
            </w:r>
            <w:r w:rsidRPr="00F336C2">
              <w:rPr>
                <w:rStyle w:val="Emphasis"/>
              </w:rPr>
              <w:t>organisational and customer re</w:t>
            </w:r>
            <w:r w:rsidRPr="00F336C2">
              <w:rPr>
                <w:rStyle w:val="Emphasis"/>
              </w:rPr>
              <w:t>quirements</w:t>
            </w:r>
          </w:p>
        </w:tc>
      </w:tr>
    </w:tbl>
    <w:p w:rsidR="0039587B" w:rsidP="00F336C2">
      <w:pPr>
        <w:pStyle w:val="BodyText"/>
      </w:pPr>
    </w:p>
    <w:p w:rsidR="0039587B" w:rsidP="00F336C2">
      <w:pPr>
        <w:pStyle w:val="BodyText"/>
      </w:pPr>
    </w:p>
    <w:p w:rsidR="00000000" w:rsidRPr="00F336C2" w:rsidP="00F336C2">
      <w:pPr>
        <w:pStyle w:val="Heading1"/>
      </w:pPr>
      <w:bookmarkStart w:id="9" w:name="O_293728"/>
      <w:bookmarkEnd w:id="9"/>
      <w:r w:rsidRPr="00F336C2">
        <w:t>Required Skills and Knowledge</w:t>
      </w:r>
    </w:p>
    <w:p w:rsidR="00000000" w:rsidRPr="00F336C2" w:rsidP="00F336C2">
      <w:pPr>
        <w:pStyle w:val="BodyText"/>
      </w:pPr>
      <w:r w:rsidRPr="00F336C2">
        <w:t>Refer to Evidence Guide</w:t>
      </w:r>
    </w:p>
    <w:p w:rsidR="00000000" w:rsidRPr="00F336C2" w:rsidP="00F336C2">
      <w:pPr>
        <w:pStyle w:val="AllowPageBreak"/>
      </w:pPr>
    </w:p>
    <w:p w:rsidR="00000000" w:rsidRPr="00F336C2" w:rsidP="00F336C2">
      <w:pPr>
        <w:pStyle w:val="Heading1"/>
      </w:pPr>
      <w:bookmarkStart w:id="10" w:name="O_245623"/>
      <w:bookmarkEnd w:id="10"/>
      <w:r w:rsidRPr="00F336C2">
        <w:t>Evidence Guide</w:t>
      </w:r>
    </w:p>
    <w:p w:rsidR="00000000" w:rsidRPr="00F336C2" w:rsidP="00F336C2">
      <w:pPr>
        <w:pStyle w:val="BodyText"/>
      </w:pPr>
      <w:r w:rsidRPr="00F336C2">
        <w:rPr>
          <w:rStyle w:val="SpecialBold"/>
        </w:rPr>
        <w:t>EVIDENCE GUIDE</w:t>
      </w:r>
    </w:p>
    <w:p w:rsidR="00000000" w:rsidRPr="00F336C2" w:rsidP="00F336C2">
      <w:pPr>
        <w:pStyle w:val="BodyText"/>
      </w:pPr>
      <w:r w:rsidRPr="00F336C2">
        <w:rPr>
          <w:rStyle w:val="SpecialBold"/>
        </w:rPr>
        <w:t>Knowledge needed to achieve the performance criteria</w:t>
      </w:r>
    </w:p>
    <w:p w:rsidR="00000000" w:rsidRPr="00F336C2" w:rsidP="00F336C2">
      <w:pPr>
        <w:pStyle w:val="BodyText"/>
      </w:pPr>
      <w:r w:rsidRPr="00F336C2">
        <w:t>Knowledge and understanding are essential to apply this unit of competency in the workplace, to transfer the skills to other contexts, and to deal with unplanned events. The knowledge requirements for this unit are listed below.</w:t>
      </w:r>
    </w:p>
    <w:p w:rsidR="00000000" w:rsidRPr="00F336C2" w:rsidP="00F336C2">
      <w:pPr>
        <w:pStyle w:val="ListBullet"/>
      </w:pPr>
      <w:r w:rsidRPr="00F336C2">
        <w:t>Key features of legislatio</w:t>
      </w:r>
      <w:r w:rsidRPr="00F336C2">
        <w:t>n, Australian Standards and building code requirements relating to inspection of hinged fire and smoke doors/shutters.</w:t>
      </w:r>
    </w:p>
    <w:p w:rsidR="00000000" w:rsidRPr="00F336C2" w:rsidP="00F336C2">
      <w:pPr>
        <w:pStyle w:val="ListBullet"/>
      </w:pPr>
      <w:r w:rsidRPr="00F336C2">
        <w:t>Key features of legislation, Australian Standards and building code requirements relating to fire and smoke containment.</w:t>
      </w:r>
    </w:p>
    <w:p w:rsidR="00000000" w:rsidRPr="00F336C2" w:rsidP="00F336C2">
      <w:pPr>
        <w:pStyle w:val="ListBullet"/>
      </w:pPr>
      <w:r w:rsidRPr="00F336C2">
        <w:t>The implications</w:t>
      </w:r>
      <w:r w:rsidRPr="00F336C2">
        <w:t xml:space="preserve"> of not applying legislative requirements to job functions.</w:t>
      </w:r>
    </w:p>
    <w:p w:rsidR="00000000" w:rsidRPr="00F336C2" w:rsidP="00F336C2">
      <w:pPr>
        <w:pStyle w:val="ListBullet"/>
      </w:pPr>
      <w:r w:rsidRPr="00F336C2">
        <w:t>The dangers of incorrect installation of fire and smoke doors.</w:t>
      </w:r>
    </w:p>
    <w:p w:rsidR="00000000" w:rsidRPr="00F336C2" w:rsidP="00F336C2">
      <w:pPr>
        <w:pStyle w:val="ListBullet"/>
      </w:pPr>
      <w:r w:rsidRPr="00F336C2">
        <w:t>Principles of passive fire protection related to overall fire safety systems.</w:t>
      </w:r>
    </w:p>
    <w:p w:rsidR="00000000" w:rsidRPr="00F336C2" w:rsidP="00F336C2">
      <w:pPr>
        <w:pStyle w:val="ListBullet"/>
      </w:pPr>
      <w:r w:rsidRPr="00F336C2">
        <w:t>Key physical features, definition of, and purpose of, f</w:t>
      </w:r>
      <w:r w:rsidRPr="00F336C2">
        <w:t>ire and smoke doors.</w:t>
      </w:r>
    </w:p>
    <w:p w:rsidR="00000000" w:rsidRPr="00F336C2" w:rsidP="00F336C2">
      <w:pPr>
        <w:pStyle w:val="ListBullet"/>
      </w:pPr>
      <w:r w:rsidRPr="00F336C2">
        <w:t>Technical terms relating to fire and smoke door inspection and testing.</w:t>
      </w:r>
    </w:p>
    <w:p w:rsidR="00000000" w:rsidRPr="00F336C2" w:rsidP="00F336C2">
      <w:pPr>
        <w:pStyle w:val="ListBullet"/>
      </w:pPr>
      <w:r w:rsidRPr="00F336C2">
        <w:t>Fire and smoke door variables including types, components, hardware, seals and wall types.</w:t>
      </w:r>
    </w:p>
    <w:p w:rsidR="00000000" w:rsidRPr="00F336C2" w:rsidP="00F336C2">
      <w:pPr>
        <w:pStyle w:val="ListBullet"/>
      </w:pPr>
      <w:r w:rsidRPr="00F336C2">
        <w:t>Range of fire and smoke door tags.</w:t>
      </w:r>
    </w:p>
    <w:p w:rsidR="00000000" w:rsidRPr="00F336C2" w:rsidP="00F336C2">
      <w:pPr>
        <w:pStyle w:val="ListBullet"/>
      </w:pPr>
      <w:r w:rsidRPr="00F336C2">
        <w:t>Operational requirements for inspecti</w:t>
      </w:r>
      <w:r w:rsidRPr="00F336C2">
        <w:t>ng and testing fire and smoke doors.</w:t>
      </w:r>
    </w:p>
    <w:p w:rsidR="00000000" w:rsidRPr="00F336C2" w:rsidP="00F336C2">
      <w:pPr>
        <w:pStyle w:val="ListBullet"/>
      </w:pPr>
      <w:r w:rsidRPr="00F336C2">
        <w:t>Procedures for determining fire resistance levels.</w:t>
      </w:r>
    </w:p>
    <w:p w:rsidR="00000000" w:rsidRPr="00F336C2" w:rsidP="00F336C2">
      <w:pPr>
        <w:pStyle w:val="BodyText"/>
      </w:pPr>
      <w:r w:rsidRPr="00F336C2">
        <w:rPr>
          <w:rStyle w:val="SpecialBold"/>
        </w:rPr>
        <w:t>Specific skills needed to achieve the performance criteria</w:t>
      </w:r>
    </w:p>
    <w:p w:rsidR="00000000" w:rsidRPr="00F336C2" w:rsidP="00F336C2">
      <w:pPr>
        <w:pStyle w:val="BodyText"/>
      </w:pPr>
      <w:r w:rsidRPr="00F336C2">
        <w:t>To achieve the performance criteria, some complementary skills are required. These relate to the ability to:</w:t>
      </w:r>
    </w:p>
    <w:p w:rsidR="00000000" w:rsidRPr="00F336C2" w:rsidP="00F336C2">
      <w:pPr>
        <w:pStyle w:val="ListBullet"/>
      </w:pPr>
      <w:r w:rsidRPr="00F336C2">
        <w:t>identify, select and comply with appropriate Australian Standard(s) and related legislation</w:t>
      </w:r>
    </w:p>
    <w:p w:rsidR="00000000" w:rsidRPr="00F336C2" w:rsidP="00F336C2">
      <w:pPr>
        <w:pStyle w:val="ListBullet"/>
      </w:pPr>
      <w:r w:rsidRPr="00F336C2">
        <w:t>recognise and identify components of fire and smoke doors</w:t>
      </w:r>
    </w:p>
    <w:p w:rsidR="00000000" w:rsidRPr="00F336C2" w:rsidP="00F336C2">
      <w:pPr>
        <w:pStyle w:val="ListBullet"/>
      </w:pPr>
      <w:r w:rsidRPr="00F336C2">
        <w:t>plan and organise work according to organisational requirements</w:t>
      </w:r>
    </w:p>
    <w:p w:rsidR="00000000" w:rsidRPr="00F336C2" w:rsidP="00F336C2">
      <w:pPr>
        <w:pStyle w:val="ListBullet"/>
      </w:pPr>
      <w:r w:rsidRPr="00F336C2">
        <w:t>communication skills conducive to develop</w:t>
      </w:r>
      <w:r w:rsidRPr="00F336C2">
        <w:t>ing positive customer relationships</w:t>
      </w:r>
    </w:p>
    <w:p w:rsidR="00000000" w:rsidRPr="00F336C2" w:rsidP="00F336C2">
      <w:pPr>
        <w:pStyle w:val="ListBullet"/>
      </w:pPr>
      <w:r w:rsidRPr="00F336C2">
        <w:t>follow safe work procedures and identify potential and existing risks or hazards</w:t>
      </w:r>
    </w:p>
    <w:p w:rsidR="00000000" w:rsidRPr="00F336C2" w:rsidP="00F336C2">
      <w:pPr>
        <w:pStyle w:val="ListBullet"/>
      </w:pPr>
      <w:r w:rsidRPr="00F336C2">
        <w:t>apply principles of workplace housekeeping</w:t>
      </w:r>
    </w:p>
    <w:p w:rsidR="00000000" w:rsidRPr="00F336C2" w:rsidP="00F336C2">
      <w:pPr>
        <w:pStyle w:val="ListBullet"/>
      </w:pPr>
      <w:r w:rsidRPr="00F336C2">
        <w:t>apply literacy and language skills to:</w:t>
      </w:r>
    </w:p>
    <w:p w:rsidR="00000000" w:rsidRPr="00F336C2" w:rsidP="00F336C2">
      <w:pPr>
        <w:pStyle w:val="ListBullet2"/>
      </w:pPr>
      <w:r w:rsidRPr="00F336C2">
        <w:t>use technical terminology relating to inspection and tes</w:t>
      </w:r>
      <w:r w:rsidRPr="00F336C2">
        <w:t>ting of hinged fire and smoke doors/shutters and work practices</w:t>
      </w:r>
    </w:p>
    <w:p w:rsidR="00000000" w:rsidRPr="00F336C2" w:rsidP="00F336C2">
      <w:pPr>
        <w:pStyle w:val="ListBullet2"/>
      </w:pPr>
      <w:r w:rsidRPr="00F336C2">
        <w:t>access information from manuals</w:t>
      </w:r>
    </w:p>
    <w:p w:rsidR="00000000" w:rsidRPr="00F336C2" w:rsidP="00F336C2">
      <w:pPr>
        <w:pStyle w:val="ListBullet2"/>
      </w:pPr>
      <w:r w:rsidRPr="00F336C2">
        <w:t>communicate technical information to customers and colleagues</w:t>
      </w:r>
    </w:p>
    <w:p w:rsidR="00000000" w:rsidRPr="00F336C2" w:rsidP="00F336C2">
      <w:pPr>
        <w:pStyle w:val="ListBullet2"/>
      </w:pPr>
      <w:r w:rsidRPr="00F336C2">
        <w:t>report on defects and complete and distribute relevant documentation.</w:t>
      </w:r>
    </w:p>
    <w:p w:rsidR="00000000" w:rsidRPr="00F336C2" w:rsidP="00F336C2">
      <w:pPr>
        <w:pStyle w:val="BodyText"/>
      </w:pPr>
      <w:r w:rsidRPr="00F336C2">
        <w:rPr>
          <w:rStyle w:val="SpecialBold"/>
        </w:rPr>
        <w:t>Other units of competency th</w:t>
      </w:r>
      <w:r w:rsidRPr="00F336C2">
        <w:rPr>
          <w:rStyle w:val="SpecialBold"/>
        </w:rPr>
        <w:t>at could be assessed with this unit</w:t>
      </w:r>
    </w:p>
    <w:p w:rsidR="00000000" w:rsidRPr="00F336C2" w:rsidP="00F336C2">
      <w:pPr>
        <w:pStyle w:val="BodyText"/>
      </w:pPr>
      <w:r w:rsidRPr="00F336C2">
        <w:t>This unit could be assessed on its own or in combination with other competencies relevant to the job function, for example PRMPFES34A Install hinged fire and smoke doors.</w:t>
      </w:r>
    </w:p>
    <w:p w:rsidR="00000000" w:rsidRPr="00F336C2" w:rsidP="00F336C2">
      <w:pPr>
        <w:pStyle w:val="BodyText"/>
      </w:pPr>
      <w:r w:rsidRPr="00F336C2">
        <w:rPr>
          <w:rStyle w:val="SpecialBold"/>
        </w:rPr>
        <w:t>Resources required to assess this unit</w:t>
      </w:r>
    </w:p>
    <w:p w:rsidR="00000000" w:rsidRPr="00F336C2" w:rsidP="00F336C2">
      <w:pPr>
        <w:pStyle w:val="BodyText"/>
      </w:pPr>
      <w:r w:rsidRPr="00F336C2">
        <w:t>The following resources should be available:</w:t>
      </w:r>
    </w:p>
    <w:p w:rsidR="00000000" w:rsidRPr="00F336C2" w:rsidP="00F336C2">
      <w:pPr>
        <w:pStyle w:val="ListBullet"/>
      </w:pPr>
      <w:r w:rsidRPr="00F336C2">
        <w:t>actual or simulated work environment</w:t>
      </w:r>
    </w:p>
    <w:p w:rsidR="00000000" w:rsidRPr="00F336C2" w:rsidP="00F336C2">
      <w:pPr>
        <w:pStyle w:val="ListBullet"/>
      </w:pPr>
      <w:r w:rsidRPr="00F336C2">
        <w:t>access to relevant standards and legislation</w:t>
      </w:r>
    </w:p>
    <w:p w:rsidR="00000000" w:rsidRPr="00F336C2" w:rsidP="00F336C2">
      <w:pPr>
        <w:pStyle w:val="ListBullet"/>
      </w:pPr>
      <w:r w:rsidRPr="00F336C2">
        <w:t>access to a variety of installation (hinged fire and smoke door) procedures</w:t>
      </w:r>
    </w:p>
    <w:p w:rsidR="00000000" w:rsidRPr="00F336C2" w:rsidP="00F336C2">
      <w:pPr>
        <w:pStyle w:val="ListBullet"/>
      </w:pPr>
      <w:r w:rsidRPr="00F336C2">
        <w:t>assessment documentation</w:t>
      </w:r>
    </w:p>
    <w:p w:rsidR="00000000" w:rsidRPr="00F336C2" w:rsidP="00F336C2">
      <w:pPr>
        <w:pStyle w:val="ListBullet"/>
      </w:pPr>
      <w:r w:rsidRPr="00F336C2">
        <w:t>training and assessment rec</w:t>
      </w:r>
      <w:r w:rsidRPr="00F336C2">
        <w:t>ord book.</w:t>
      </w:r>
    </w:p>
    <w:p w:rsidR="00000000" w:rsidRPr="00F336C2" w:rsidP="00F336C2">
      <w:pPr>
        <w:pStyle w:val="BodyText"/>
      </w:pPr>
      <w:r w:rsidRPr="00F336C2">
        <w:rPr>
          <w:rStyle w:val="SpecialBold"/>
        </w:rPr>
        <w:t>Gaining evidence to assess this unit</w:t>
      </w:r>
    </w:p>
    <w:p w:rsidR="00000000" w:rsidRPr="00F336C2" w:rsidP="00F336C2">
      <w:pPr>
        <w:pStyle w:val="BodyText"/>
      </w:pPr>
      <w:r w:rsidRPr="00F336C2">
        <w:t xml:space="preserve">For valid and reliable assessment of this unit, the competency should be demonstrated over a period of time and be observed by the assessor (or assessment team working together to conduct the assessment). The </w:t>
      </w:r>
      <w:r w:rsidRPr="00F336C2">
        <w:t>competency is to be demonstrated in a range of situations, which may include customer/workplace interruptions and involvement in related activities normally experienced in the workplace.</w:t>
      </w:r>
    </w:p>
    <w:p w:rsidR="00000000" w:rsidRPr="00F336C2" w:rsidP="00F336C2">
      <w:pPr>
        <w:pStyle w:val="BodyText"/>
      </w:pPr>
      <w:r w:rsidRPr="00F336C2">
        <w:t>Consideration should be given to assessing consistency of outcome ove</w:t>
      </w:r>
      <w:r w:rsidRPr="00F336C2">
        <w:t>r an adequate period of time.</w:t>
      </w:r>
    </w:p>
    <w:p w:rsidR="00000000" w:rsidRPr="00F336C2" w:rsidP="00F336C2">
      <w:pPr>
        <w:pStyle w:val="BodyText"/>
      </w:pPr>
      <w:r w:rsidRPr="00F336C2">
        <w:t>Candidates should also be given the opportunity to practise and undertake self-assessment of performance before requesting formal assessment.</w:t>
      </w:r>
    </w:p>
    <w:p w:rsidR="00000000" w:rsidRPr="00F336C2" w:rsidP="00F336C2">
      <w:pPr>
        <w:pStyle w:val="BodyText"/>
      </w:pPr>
      <w:r w:rsidRPr="00F336C2">
        <w:t>All safety requirements must be adhered to during all practical activities.</w:t>
      </w:r>
    </w:p>
    <w:p w:rsidR="00000000" w:rsidRPr="00F336C2" w:rsidP="00F336C2">
      <w:pPr>
        <w:pStyle w:val="BodyText"/>
      </w:pPr>
      <w:r w:rsidRPr="00F336C2">
        <w:t>Performa</w:t>
      </w:r>
      <w:r w:rsidRPr="00F336C2">
        <w:t>nce and assessment of this unit must be carried out within the relevant requirements of the following legislative and industry framework:</w:t>
      </w:r>
    </w:p>
    <w:p w:rsidR="00000000" w:rsidRPr="00F336C2" w:rsidP="00F336C2">
      <w:pPr>
        <w:pStyle w:val="ListBullet"/>
      </w:pPr>
      <w:r w:rsidRPr="00F336C2">
        <w:t>building Acts/regulations/codes</w:t>
      </w:r>
    </w:p>
    <w:p w:rsidR="00000000" w:rsidRPr="00F336C2" w:rsidP="00F336C2">
      <w:pPr>
        <w:pStyle w:val="ListBullet"/>
      </w:pPr>
      <w:r w:rsidRPr="00F336C2">
        <w:t>Australian Standards identified as relevant to the work procedure</w:t>
      </w:r>
    </w:p>
    <w:p w:rsidR="00000000" w:rsidRPr="00F336C2" w:rsidP="00F336C2">
      <w:pPr>
        <w:pStyle w:val="ListBullet"/>
      </w:pPr>
      <w:r w:rsidRPr="00F336C2">
        <w:t>environmental regul</w:t>
      </w:r>
      <w:r w:rsidRPr="00F336C2">
        <w:t>ations</w:t>
      </w:r>
    </w:p>
    <w:p w:rsidR="00000000" w:rsidRPr="00F336C2" w:rsidP="00F336C2">
      <w:pPr>
        <w:pStyle w:val="ListBullet"/>
      </w:pPr>
      <w:r w:rsidRPr="00F336C2">
        <w:t>manufacturers' specifications</w:t>
      </w:r>
    </w:p>
    <w:p w:rsidR="00000000" w:rsidRPr="00F336C2" w:rsidP="00F336C2">
      <w:pPr>
        <w:pStyle w:val="ListBullet"/>
      </w:pPr>
      <w:r w:rsidRPr="00F336C2">
        <w:t>organisational requirements, including OHS policies and procedures</w:t>
      </w:r>
    </w:p>
    <w:p w:rsidR="00000000" w:rsidRPr="00F336C2" w:rsidP="00F336C2">
      <w:pPr>
        <w:pStyle w:val="ListBullet"/>
      </w:pPr>
      <w:r w:rsidRPr="00F336C2">
        <w:t>OHS legislation, codes and regulations.</w:t>
      </w:r>
    </w:p>
    <w:p w:rsidR="00000000" w:rsidRPr="00F336C2" w:rsidP="00F336C2">
      <w:pPr>
        <w:pStyle w:val="BodyText"/>
      </w:pPr>
      <w:r w:rsidRPr="00F336C2">
        <w:t>Oral questioning or a written assessment may be used to assess underpinning knowledge. (In assessment situations</w:t>
      </w:r>
      <w:r w:rsidRPr="00F336C2">
        <w:t xml:space="preserve"> where the candidate is offered a preference between oral questioning and written assessment, questions are to be identical.)</w:t>
      </w:r>
    </w:p>
    <w:p w:rsidR="00000000" w:rsidRPr="00F336C2" w:rsidP="00F336C2">
      <w:pPr>
        <w:pStyle w:val="BodyText"/>
      </w:pPr>
      <w:r w:rsidRPr="00F336C2">
        <w:t>Assessment of evidence should establish the candidate's ability to perform the job to the standard required in the workplace. Supp</w:t>
      </w:r>
      <w:r w:rsidRPr="00F336C2">
        <w:t>lementary evidence may be obtained from relevant authenticated correspondence or reports from supervisors or team leaders.</w:t>
      </w:r>
    </w:p>
    <w:p w:rsidR="00000000" w:rsidRPr="00F336C2" w:rsidP="00F336C2">
      <w:pPr>
        <w:pStyle w:val="BodyText"/>
      </w:pPr>
      <w:r w:rsidRPr="00F336C2">
        <w:rPr>
          <w:rStyle w:val="SpecialBold"/>
        </w:rPr>
        <w:t>Key competency levels</w:t>
      </w:r>
    </w:p>
    <w:p w:rsidR="00000000" w:rsidRPr="00F336C2" w:rsidP="00F336C2">
      <w:pPr>
        <w:pStyle w:val="BodyText"/>
      </w:pPr>
      <w:r w:rsidRPr="00F336C2">
        <w:t>There are a number of processes learnt throughout work and daily life that are required in all jobs. They are fundamental processes and generally transferable to other work environments. Some of these work processes are covered by the key competencies list</w:t>
      </w:r>
      <w:r w:rsidRPr="00F336C2">
        <w:t>ed below. Information provided to each question highlights how these processes are applied in this unit of competency.</w:t>
      </w:r>
    </w:p>
    <w:p w:rsidR="00000000" w:rsidRPr="00F336C2" w:rsidP="00F336C2">
      <w:pPr>
        <w:pStyle w:val="BodyText"/>
      </w:pPr>
      <w:r w:rsidRPr="00F336C2">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39587B">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F336C2">
            <w:pPr>
              <w:pStyle w:val="BodyText"/>
              <w:rPr>
                <w:lang w:val="en-NZ"/>
              </w:rPr>
            </w:pPr>
            <w:r w:rsidRPr="00F336C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336C2" w:rsidP="00F336C2">
            <w:pPr>
              <w:pStyle w:val="BodyText"/>
            </w:pPr>
            <w:r w:rsidRPr="00F336C2">
              <w:t>Perform the process</w:t>
            </w:r>
          </w:p>
        </w:tc>
        <w:tc>
          <w:tcPr>
            <w:tcW w:w="435" w:type="dxa"/>
            <w:tcBorders>
              <w:top w:val="nil"/>
              <w:left w:val="nil"/>
              <w:bottom w:val="nil"/>
              <w:right w:val="nil"/>
            </w:tcBorders>
            <w:tcMar>
              <w:top w:w="0" w:type="dxa"/>
              <w:left w:w="62" w:type="dxa"/>
              <w:bottom w:w="0" w:type="dxa"/>
              <w:right w:w="62" w:type="dxa"/>
            </w:tcMar>
          </w:tcPr>
          <w:p w:rsidR="00000000" w:rsidP="00F336C2">
            <w:pPr>
              <w:pStyle w:val="BodyText"/>
              <w:rPr>
                <w:lang w:val="en-NZ"/>
              </w:rPr>
            </w:pPr>
            <w:r w:rsidRPr="00F336C2">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F336C2" w:rsidP="00F336C2">
            <w:pPr>
              <w:pStyle w:val="BodyText"/>
            </w:pPr>
            <w:r w:rsidRPr="00F336C2">
              <w:t>Perform and admini</w:t>
            </w:r>
            <w:r w:rsidRPr="00F336C2">
              <w:t>ster the process</w:t>
            </w:r>
          </w:p>
        </w:tc>
        <w:tc>
          <w:tcPr>
            <w:tcW w:w="345" w:type="dxa"/>
            <w:tcBorders>
              <w:top w:val="nil"/>
              <w:left w:val="nil"/>
              <w:bottom w:val="nil"/>
              <w:right w:val="nil"/>
            </w:tcBorders>
            <w:tcMar>
              <w:top w:w="0" w:type="dxa"/>
              <w:left w:w="62" w:type="dxa"/>
              <w:bottom w:w="0" w:type="dxa"/>
              <w:right w:w="62" w:type="dxa"/>
            </w:tcMar>
          </w:tcPr>
          <w:p w:rsidR="00000000" w:rsidP="00F336C2">
            <w:pPr>
              <w:pStyle w:val="BodyText"/>
              <w:rPr>
                <w:lang w:val="en-NZ"/>
              </w:rPr>
            </w:pPr>
            <w:r w:rsidRPr="00F336C2">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F336C2">
            <w:pPr>
              <w:pStyle w:val="BodyText"/>
              <w:rPr>
                <w:lang w:val="en-NZ"/>
              </w:rPr>
            </w:pPr>
            <w:r w:rsidRPr="00F336C2">
              <w:t>Perform, administer and design the process</w:t>
            </w:r>
          </w:p>
        </w:tc>
      </w:tr>
      <w:tr w:rsidTr="0039587B">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F336C2">
            <w:pPr>
              <w:pStyle w:val="BodyText"/>
              <w:rPr>
                <w:lang w:val="en-NZ"/>
              </w:rPr>
            </w:pP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can </w:t>
            </w:r>
            <w:r w:rsidRPr="00F336C2">
              <w:rPr>
                <w:rStyle w:val="SpecialBold"/>
              </w:rPr>
              <w:t>information be collected</w:t>
            </w:r>
            <w:r w:rsidRPr="00F336C2">
              <w:t xml:space="preserve">, </w:t>
            </w:r>
            <w:r w:rsidRPr="00F336C2">
              <w:rPr>
                <w:rStyle w:val="SpecialBold"/>
              </w:rPr>
              <w:t>analysed and organised</w:t>
            </w:r>
            <w:r w:rsidRPr="00F336C2">
              <w:t xml:space="preserve"> (</w:t>
            </w:r>
            <w:r w:rsidRPr="00F336C2">
              <w:rPr>
                <w:rStyle w:val="SpecialBold"/>
              </w:rPr>
              <w:t>2</w:t>
            </w:r>
            <w:r w:rsidRPr="00F336C2">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Collect information from a variety of sources to carry out the inspection and testing process while demonstrating knowledge of legislative and industry requirements and analysing and ensuring compliance.</w:t>
            </w: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can </w:t>
            </w:r>
            <w:r w:rsidRPr="00F336C2">
              <w:rPr>
                <w:rStyle w:val="SpecialBold"/>
              </w:rPr>
              <w:t>communication of ideas and information</w:t>
            </w:r>
            <w:r w:rsidRPr="00F336C2">
              <w:t xml:space="preserve"> (</w:t>
            </w:r>
            <w:r w:rsidRPr="00F336C2">
              <w:rPr>
                <w:rStyle w:val="SpecialBold"/>
              </w:rPr>
              <w:t>2</w:t>
            </w:r>
            <w:r w:rsidRPr="00F336C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Discuss the inspection process expressing ideas and concepts with internal and external clients and complete formal documentation where required.</w:t>
            </w: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are </w:t>
            </w:r>
            <w:r w:rsidRPr="00F336C2">
              <w:rPr>
                <w:rStyle w:val="SpecialBold"/>
              </w:rPr>
              <w:t>activities planned and organised</w:t>
            </w:r>
            <w:r w:rsidRPr="00F336C2">
              <w:t xml:space="preserve"> (</w:t>
            </w:r>
            <w:r w:rsidRPr="00F336C2">
              <w:rPr>
                <w:rStyle w:val="SpecialBold"/>
              </w:rPr>
              <w:t>2</w:t>
            </w:r>
            <w:r w:rsidRPr="00F336C2">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Demonstrate organisational skills to carry </w:t>
            </w:r>
            <w:r w:rsidRPr="00F336C2">
              <w:t>out inspection and testing work functions while monitoring assignments for time management, safety and legislative requirements.</w:t>
            </w: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can </w:t>
            </w:r>
            <w:r w:rsidRPr="00F336C2">
              <w:rPr>
                <w:rStyle w:val="SpecialBold"/>
              </w:rPr>
              <w:t>teamwork</w:t>
            </w:r>
            <w:r w:rsidRPr="00F336C2">
              <w:t xml:space="preserve"> (</w:t>
            </w:r>
            <w:r w:rsidRPr="00F336C2">
              <w:rPr>
                <w:rStyle w:val="SpecialBold"/>
              </w:rPr>
              <w:t>1</w:t>
            </w:r>
            <w:r w:rsidRPr="00F336C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Discuss the inspection process with colleagues and customers.</w:t>
            </w: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can the use of </w:t>
            </w:r>
            <w:r w:rsidRPr="00F336C2">
              <w:rPr>
                <w:rStyle w:val="SpecialBold"/>
              </w:rPr>
              <w:t>mathematical ideas and techniques</w:t>
            </w:r>
            <w:r w:rsidRPr="00F336C2">
              <w:t xml:space="preserve"> (</w:t>
            </w:r>
            <w:r w:rsidRPr="00F336C2">
              <w:rPr>
                <w:rStyle w:val="SpecialBold"/>
              </w:rPr>
              <w:t>2</w:t>
            </w:r>
            <w:r w:rsidRPr="00F336C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Apply basic mathematical techniques, including reading and interpreting mathematical information from manufacturers' instructions and relevant standards.</w:t>
            </w: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can </w:t>
            </w:r>
            <w:r w:rsidRPr="00F336C2">
              <w:rPr>
                <w:rStyle w:val="SpecialBold"/>
              </w:rPr>
              <w:t>problem-solving skills</w:t>
            </w:r>
            <w:r w:rsidRPr="00F336C2">
              <w:t xml:space="preserve"> (</w:t>
            </w:r>
            <w:r w:rsidRPr="00F336C2">
              <w:rPr>
                <w:rStyle w:val="SpecialBold"/>
              </w:rPr>
              <w:t>1</w:t>
            </w:r>
            <w:r w:rsidRPr="00F336C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Identify possible problems during the inspection and testing process and how defects may be recorded and reported.</w:t>
            </w:r>
          </w:p>
        </w:tc>
      </w:tr>
      <w:tr w:rsidTr="0039587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36C2">
            <w:pPr>
              <w:pStyle w:val="BodyText"/>
              <w:rPr>
                <w:lang w:val="en-NZ"/>
              </w:rPr>
            </w:pPr>
            <w:r w:rsidRPr="00F336C2">
              <w:t xml:space="preserve">How can the </w:t>
            </w:r>
            <w:r w:rsidRPr="00F336C2">
              <w:rPr>
                <w:rStyle w:val="SpecialBold"/>
              </w:rPr>
              <w:t>use of technology</w:t>
            </w:r>
            <w:r w:rsidRPr="00F336C2">
              <w:t xml:space="preserve"> (</w:t>
            </w:r>
            <w:r w:rsidRPr="00F336C2">
              <w:rPr>
                <w:rStyle w:val="SpecialBold"/>
              </w:rPr>
              <w:t>2</w:t>
            </w:r>
            <w:r w:rsidRPr="00F336C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336C2" w:rsidP="00F336C2">
            <w:pPr>
              <w:pStyle w:val="BodyText"/>
            </w:pPr>
            <w:r w:rsidRPr="00F336C2">
              <w:t>Demonstrate understanding of technological principles in the inspection and testing process.</w:t>
            </w:r>
          </w:p>
        </w:tc>
      </w:tr>
    </w:tbl>
    <w:p w:rsidR="0039587B" w:rsidP="00F336C2">
      <w:pPr>
        <w:pStyle w:val="BodyText"/>
      </w:pPr>
    </w:p>
    <w:p w:rsidR="0039587B" w:rsidP="00F336C2">
      <w:pPr>
        <w:pStyle w:val="BodyText"/>
      </w:pPr>
    </w:p>
    <w:p w:rsidR="00000000" w:rsidRPr="00F336C2" w:rsidP="00F336C2">
      <w:pPr>
        <w:pStyle w:val="Heading1"/>
      </w:pPr>
      <w:bookmarkStart w:id="11" w:name="O_253606"/>
      <w:bookmarkEnd w:id="11"/>
      <w:r w:rsidRPr="00F336C2">
        <w:t>Range Statement</w:t>
      </w:r>
    </w:p>
    <w:p w:rsidR="00000000" w:rsidRPr="00F336C2" w:rsidP="00F336C2">
      <w:pPr>
        <w:pStyle w:val="BodyText"/>
      </w:pPr>
      <w:r w:rsidRPr="00F336C2">
        <w:rPr>
          <w:rStyle w:val="SpecialBold"/>
        </w:rPr>
        <w:t>RANGE STATEMENT</w:t>
      </w:r>
    </w:p>
    <w:p w:rsidR="00000000" w:rsidRPr="00F336C2" w:rsidP="00F336C2">
      <w:pPr>
        <w:pStyle w:val="BodyText"/>
      </w:pPr>
      <w:r w:rsidRPr="00F336C2">
        <w:t>The range statement links the required knowledge and organisational and technical requirements to the workp</w:t>
      </w:r>
      <w:r w:rsidRPr="00F336C2">
        <w:t>lace context. It describes any contextual variables that will be used or encountered when applying the competency in work situations. It allows for different work practices and work and knowledge requirements as well as for differences between organisation</w:t>
      </w:r>
      <w:r w:rsidRPr="00F336C2">
        <w:t>s and workplaces. The following variables may be present for this particular unit.</w:t>
      </w:r>
    </w:p>
    <w:p w:rsidR="00000000" w:rsidRPr="00F336C2" w:rsidP="00F336C2">
      <w:pPr>
        <w:pStyle w:val="BodyText"/>
      </w:pPr>
      <w:r w:rsidRPr="00F336C2">
        <w:rPr>
          <w:rStyle w:val="SpecialBold"/>
        </w:rPr>
        <w:t>Legislative and industry requirements</w:t>
      </w:r>
      <w:r w:rsidRPr="00F336C2">
        <w:t xml:space="preserve"> may include:</w:t>
      </w:r>
    </w:p>
    <w:p w:rsidR="00000000" w:rsidRPr="00F336C2" w:rsidP="00F336C2">
      <w:pPr>
        <w:pStyle w:val="ListBullet"/>
      </w:pPr>
      <w:r w:rsidRPr="00F336C2">
        <w:t>relevant Commonwealth and state/territory building Acts/regulations/codes</w:t>
      </w:r>
    </w:p>
    <w:p w:rsidR="00000000" w:rsidRPr="00F336C2" w:rsidP="00F336C2">
      <w:pPr>
        <w:pStyle w:val="ListBullet"/>
      </w:pPr>
      <w:r w:rsidRPr="00F336C2">
        <w:t>OHS legislation, codes and regulations</w:t>
      </w:r>
    </w:p>
    <w:p w:rsidR="00000000" w:rsidRPr="00F336C2" w:rsidP="00F336C2">
      <w:pPr>
        <w:pStyle w:val="ListBullet"/>
      </w:pPr>
      <w:r w:rsidRPr="00F336C2">
        <w:t>relevant current Australian Standards</w:t>
      </w:r>
    </w:p>
    <w:p w:rsidR="00000000" w:rsidRPr="00F336C2" w:rsidP="00F336C2">
      <w:pPr>
        <w:pStyle w:val="ListBullet"/>
      </w:pPr>
      <w:r w:rsidRPr="00F336C2">
        <w:t>Building Code of Australia</w:t>
      </w:r>
    </w:p>
    <w:p w:rsidR="00000000" w:rsidRPr="00F336C2" w:rsidP="00F336C2">
      <w:pPr>
        <w:pStyle w:val="ListBullet"/>
      </w:pPr>
      <w:r w:rsidRPr="00F336C2">
        <w:t>dangerous goods regulations</w:t>
      </w:r>
    </w:p>
    <w:p w:rsidR="00000000" w:rsidRPr="00F336C2" w:rsidP="00F336C2">
      <w:pPr>
        <w:pStyle w:val="ListBullet"/>
      </w:pPr>
      <w:r w:rsidRPr="00F336C2">
        <w:t>licensing arrangements</w:t>
      </w:r>
    </w:p>
    <w:p w:rsidR="00000000" w:rsidRPr="00F336C2" w:rsidP="00F336C2">
      <w:pPr>
        <w:pStyle w:val="ListBullet"/>
      </w:pPr>
      <w:r w:rsidRPr="00F336C2">
        <w:t>environmental regulations</w:t>
      </w:r>
    </w:p>
    <w:p w:rsidR="00000000" w:rsidRPr="00F336C2" w:rsidP="00F336C2">
      <w:pPr>
        <w:pStyle w:val="ListBullet"/>
      </w:pPr>
      <w:r w:rsidRPr="00F336C2">
        <w:t>building surveyor requirements</w:t>
      </w:r>
    </w:p>
    <w:p w:rsidR="00000000" w:rsidRPr="00F336C2" w:rsidP="00F336C2">
      <w:pPr>
        <w:pStyle w:val="ListBullet"/>
      </w:pPr>
      <w:r w:rsidRPr="00F336C2">
        <w:t>other relevant legislation relating to passive fire protection.</w:t>
      </w:r>
    </w:p>
    <w:p w:rsidR="00000000" w:rsidRPr="00F336C2" w:rsidP="00F336C2">
      <w:pPr>
        <w:pStyle w:val="BodyText"/>
      </w:pPr>
      <w:r w:rsidRPr="00F336C2">
        <w:rPr>
          <w:rStyle w:val="SpecialBold"/>
        </w:rPr>
        <w:t>Work procedures</w:t>
      </w:r>
      <w:r w:rsidRPr="00F336C2">
        <w:t xml:space="preserve"> may</w:t>
      </w:r>
      <w:r w:rsidRPr="00F336C2">
        <w:t xml:space="preserve"> include:</w:t>
      </w:r>
    </w:p>
    <w:p w:rsidR="00000000" w:rsidRPr="00F336C2" w:rsidP="00F336C2">
      <w:pPr>
        <w:pStyle w:val="ListBullet"/>
      </w:pPr>
      <w:r w:rsidRPr="00F336C2">
        <w:t>instructions from colleagues/supervisor/manager</w:t>
      </w:r>
    </w:p>
    <w:p w:rsidR="00000000" w:rsidRPr="00F336C2" w:rsidP="00F336C2">
      <w:pPr>
        <w:pStyle w:val="ListBullet"/>
      </w:pPr>
      <w:r w:rsidRPr="00F336C2">
        <w:t>specific customer requirements</w:t>
      </w:r>
    </w:p>
    <w:p w:rsidR="00000000" w:rsidRPr="00F336C2" w:rsidP="00F336C2">
      <w:pPr>
        <w:pStyle w:val="ListBullet"/>
      </w:pPr>
      <w:r w:rsidRPr="00F336C2">
        <w:t>assignment instructions</w:t>
      </w:r>
    </w:p>
    <w:p w:rsidR="00000000" w:rsidRPr="00F336C2" w:rsidP="00F336C2">
      <w:pPr>
        <w:pStyle w:val="ListBullet"/>
      </w:pPr>
      <w:r w:rsidRPr="00F336C2">
        <w:t>equipment manufacturers' requirements</w:t>
      </w:r>
    </w:p>
    <w:p w:rsidR="00000000" w:rsidRPr="00F336C2" w:rsidP="00F336C2">
      <w:pPr>
        <w:pStyle w:val="ListBullet"/>
      </w:pPr>
      <w:r w:rsidRPr="00F336C2">
        <w:t>reporting and documentation requirements</w:t>
      </w:r>
    </w:p>
    <w:p w:rsidR="00000000" w:rsidRPr="00F336C2" w:rsidP="00F336C2">
      <w:pPr>
        <w:pStyle w:val="ListBullet"/>
      </w:pPr>
      <w:r w:rsidRPr="00F336C2">
        <w:t>personal protective equipment requirements.</w:t>
      </w:r>
    </w:p>
    <w:p w:rsidR="00000000" w:rsidRPr="00F336C2" w:rsidP="00F336C2">
      <w:pPr>
        <w:pStyle w:val="BodyText"/>
      </w:pPr>
      <w:r w:rsidRPr="00F336C2">
        <w:rPr>
          <w:rStyle w:val="SpecialBold"/>
        </w:rPr>
        <w:t>Relevant persons</w:t>
      </w:r>
      <w:r w:rsidRPr="00F336C2">
        <w:t xml:space="preserve"> ma</w:t>
      </w:r>
      <w:r w:rsidRPr="00F336C2">
        <w:t>y include:</w:t>
      </w:r>
    </w:p>
    <w:p w:rsidR="00000000" w:rsidRPr="00F336C2" w:rsidP="00F336C2">
      <w:pPr>
        <w:pStyle w:val="ListBullet"/>
      </w:pPr>
      <w:r w:rsidRPr="00F336C2">
        <w:t>building supervisor/manager</w:t>
      </w:r>
    </w:p>
    <w:p w:rsidR="00000000" w:rsidRPr="00F336C2" w:rsidP="00F336C2">
      <w:pPr>
        <w:pStyle w:val="ListBullet"/>
      </w:pPr>
      <w:r w:rsidRPr="00F336C2">
        <w:t>team leaders</w:t>
      </w:r>
    </w:p>
    <w:p w:rsidR="00000000" w:rsidRPr="00F336C2" w:rsidP="00F336C2">
      <w:pPr>
        <w:pStyle w:val="ListBullet"/>
      </w:pPr>
      <w:r w:rsidRPr="00F336C2">
        <w:t>supervisors</w:t>
      </w:r>
    </w:p>
    <w:p w:rsidR="00000000" w:rsidRPr="00F336C2" w:rsidP="00F336C2">
      <w:pPr>
        <w:pStyle w:val="ListBullet"/>
      </w:pPr>
      <w:r w:rsidRPr="00F336C2">
        <w:t>managers</w:t>
      </w:r>
    </w:p>
    <w:p w:rsidR="00000000" w:rsidRPr="00F336C2" w:rsidP="00F336C2">
      <w:pPr>
        <w:pStyle w:val="ListBullet"/>
      </w:pPr>
      <w:r w:rsidRPr="00F336C2">
        <w:t>colleagues</w:t>
      </w:r>
    </w:p>
    <w:p w:rsidR="00000000" w:rsidRPr="00F336C2" w:rsidP="00F336C2">
      <w:pPr>
        <w:pStyle w:val="ListBullet"/>
      </w:pPr>
      <w:r w:rsidRPr="00F336C2">
        <w:t>customers.</w:t>
      </w:r>
    </w:p>
    <w:p w:rsidR="00000000" w:rsidRPr="00F336C2" w:rsidP="00F336C2">
      <w:pPr>
        <w:pStyle w:val="BodyText"/>
      </w:pPr>
      <w:r w:rsidRPr="00F336C2">
        <w:rPr>
          <w:rStyle w:val="SpecialBold"/>
        </w:rPr>
        <w:t>Potential and actual breaches of legislative and industry requirements</w:t>
      </w:r>
      <w:r w:rsidRPr="00F336C2">
        <w:t xml:space="preserve"> could be identified by:</w:t>
      </w:r>
    </w:p>
    <w:p w:rsidR="00000000" w:rsidRPr="00F336C2" w:rsidP="00F336C2">
      <w:pPr>
        <w:pStyle w:val="ListBullet"/>
      </w:pPr>
      <w:r w:rsidRPr="00F336C2">
        <w:t>direct observation</w:t>
      </w:r>
    </w:p>
    <w:p w:rsidR="00000000" w:rsidRPr="00F336C2" w:rsidP="00F336C2">
      <w:pPr>
        <w:pStyle w:val="ListBullet"/>
      </w:pPr>
      <w:r w:rsidRPr="00F336C2">
        <w:t>as part of workplace quality assurance teams.</w:t>
      </w:r>
    </w:p>
    <w:p w:rsidR="00000000" w:rsidRPr="00F336C2" w:rsidP="00F336C2">
      <w:pPr>
        <w:pStyle w:val="BodyText"/>
      </w:pPr>
      <w:r w:rsidRPr="00F336C2">
        <w:rPr>
          <w:rStyle w:val="SpecialBold"/>
        </w:rPr>
        <w:t>Organisational requirements</w:t>
      </w:r>
      <w:r w:rsidRPr="00F336C2">
        <w:t xml:space="preserve"> may be located in quality assurance and/or procedures manuals relating to:</w:t>
      </w:r>
    </w:p>
    <w:p w:rsidR="00000000" w:rsidRPr="00F336C2" w:rsidP="00F336C2">
      <w:pPr>
        <w:pStyle w:val="ListBullet"/>
      </w:pPr>
      <w:r w:rsidRPr="00F336C2">
        <w:t>legal and organisational policy/guidelines</w:t>
      </w:r>
    </w:p>
    <w:p w:rsidR="00000000" w:rsidRPr="00F336C2" w:rsidP="00F336C2">
      <w:pPr>
        <w:pStyle w:val="ListBullet"/>
      </w:pPr>
      <w:r w:rsidRPr="00F336C2">
        <w:t>personnel practices and guidelines outlining work roles, responsibilities and delegations</w:t>
      </w:r>
    </w:p>
    <w:p w:rsidR="00000000" w:rsidRPr="00F336C2" w:rsidP="00F336C2">
      <w:pPr>
        <w:pStyle w:val="ListBullet"/>
      </w:pPr>
      <w:r w:rsidRPr="00F336C2">
        <w:t>legislation releva</w:t>
      </w:r>
      <w:r w:rsidRPr="00F336C2">
        <w:t>nt to the service operation</w:t>
      </w:r>
    </w:p>
    <w:p w:rsidR="00000000" w:rsidRPr="00F336C2" w:rsidP="00F336C2">
      <w:pPr>
        <w:pStyle w:val="ListBullet"/>
      </w:pPr>
      <w:r w:rsidRPr="00F336C2">
        <w:t>OHS policies, procedures and programs</w:t>
      </w:r>
    </w:p>
    <w:p w:rsidR="00000000" w:rsidRPr="00F336C2" w:rsidP="00F336C2">
      <w:pPr>
        <w:pStyle w:val="ListBullet"/>
      </w:pPr>
      <w:r w:rsidRPr="00F336C2">
        <w:t>documentation and information systems and processes</w:t>
      </w:r>
    </w:p>
    <w:p w:rsidR="00000000" w:rsidRPr="00F336C2" w:rsidP="00F336C2">
      <w:pPr>
        <w:pStyle w:val="ListBullet"/>
      </w:pPr>
      <w:r w:rsidRPr="00F336C2">
        <w:t>use of electronic job scheduling and communication devices.</w:t>
      </w:r>
    </w:p>
    <w:p w:rsidR="00000000" w:rsidRPr="00F336C2" w:rsidP="00F336C2">
      <w:pPr>
        <w:pStyle w:val="BodyText"/>
      </w:pPr>
      <w:r w:rsidRPr="00F336C2">
        <w:rPr>
          <w:rStyle w:val="SpecialBold"/>
        </w:rPr>
        <w:t>OHS policies and procedures</w:t>
      </w:r>
      <w:r w:rsidRPr="00F336C2">
        <w:t xml:space="preserve"> may relate to:</w:t>
      </w:r>
    </w:p>
    <w:p w:rsidR="00000000" w:rsidRPr="00F336C2" w:rsidP="00F336C2">
      <w:pPr>
        <w:pStyle w:val="ListBullet"/>
      </w:pPr>
      <w:r w:rsidRPr="00F336C2">
        <w:t>employer/employee rights and responsibilities</w:t>
      </w:r>
    </w:p>
    <w:p w:rsidR="00000000" w:rsidRPr="00F336C2" w:rsidP="00F336C2">
      <w:pPr>
        <w:pStyle w:val="ListBullet"/>
      </w:pPr>
      <w:r w:rsidRPr="00F336C2">
        <w:t>the OHS hierarchy of control</w:t>
      </w:r>
    </w:p>
    <w:p w:rsidR="00000000" w:rsidRPr="00F336C2" w:rsidP="00F336C2">
      <w:pPr>
        <w:pStyle w:val="ListBullet"/>
      </w:pPr>
      <w:r w:rsidRPr="00F336C2">
        <w:t>assessing the worksite for hazards and risks prior to preparing the worksite for the work procedure</w:t>
      </w:r>
    </w:p>
    <w:p w:rsidR="00000000" w:rsidRPr="00F336C2" w:rsidP="00F336C2">
      <w:pPr>
        <w:pStyle w:val="ListBullet"/>
      </w:pPr>
      <w:r w:rsidRPr="00F336C2">
        <w:t>displaying signs and/or utilising barriers in the work area</w:t>
      </w:r>
    </w:p>
    <w:p w:rsidR="00000000" w:rsidRPr="00F336C2" w:rsidP="00F336C2">
      <w:pPr>
        <w:pStyle w:val="ListBullet"/>
      </w:pPr>
      <w:r w:rsidRPr="00F336C2">
        <w:t>hazard and risk ident</w:t>
      </w:r>
      <w:r w:rsidRPr="00F336C2">
        <w:t>ification and reporting</w:t>
      </w:r>
    </w:p>
    <w:p w:rsidR="00000000" w:rsidRPr="00F336C2" w:rsidP="00F336C2">
      <w:pPr>
        <w:pStyle w:val="ListBullet"/>
      </w:pPr>
      <w:r w:rsidRPr="00F336C2">
        <w:t>risk assessment and control measures</w:t>
      </w:r>
    </w:p>
    <w:p w:rsidR="00000000" w:rsidRPr="00F336C2" w:rsidP="00F336C2">
      <w:pPr>
        <w:pStyle w:val="ListBullet"/>
      </w:pPr>
      <w:r w:rsidRPr="00F336C2">
        <w:t>incident/accident investigation</w:t>
      </w:r>
    </w:p>
    <w:p w:rsidR="00000000" w:rsidRPr="00F336C2" w:rsidP="00F336C2">
      <w:pPr>
        <w:pStyle w:val="ListBullet"/>
      </w:pPr>
      <w:r w:rsidRPr="00F336C2">
        <w:t>OHS audits and safety inspections</w:t>
      </w:r>
    </w:p>
    <w:p w:rsidR="00000000" w:rsidRPr="00F336C2" w:rsidP="00F336C2">
      <w:pPr>
        <w:pStyle w:val="ListBullet"/>
      </w:pPr>
      <w:r w:rsidRPr="00F336C2">
        <w:t>safe operating procedures/instructions including:</w:t>
      </w:r>
    </w:p>
    <w:p w:rsidR="00000000" w:rsidRPr="00F336C2" w:rsidP="00F336C2">
      <w:pPr>
        <w:pStyle w:val="ListBullet2"/>
      </w:pPr>
      <w:r w:rsidRPr="00F336C2">
        <w:t>working safely around electrical wiring, cables and overhead powerlines</w:t>
      </w:r>
    </w:p>
    <w:p w:rsidR="00000000" w:rsidRPr="00F336C2" w:rsidP="00F336C2">
      <w:pPr>
        <w:pStyle w:val="ListBullet2"/>
      </w:pPr>
      <w:r w:rsidRPr="00F336C2">
        <w:t>working safely around tools and equipment</w:t>
      </w:r>
    </w:p>
    <w:p w:rsidR="00000000" w:rsidRPr="00F336C2" w:rsidP="00F336C2">
      <w:pPr>
        <w:pStyle w:val="ListBullet2"/>
      </w:pPr>
      <w:r w:rsidRPr="00F336C2">
        <w:t>working safely off ladders and raised platforms</w:t>
      </w:r>
    </w:p>
    <w:p w:rsidR="00000000" w:rsidRPr="00F336C2" w:rsidP="00F336C2">
      <w:pPr>
        <w:pStyle w:val="ListBullet2"/>
      </w:pPr>
      <w:r w:rsidRPr="00F336C2">
        <w:t>risk and hazard recognition</w:t>
      </w:r>
    </w:p>
    <w:p w:rsidR="00000000" w:rsidRPr="00F336C2" w:rsidP="00F336C2">
      <w:pPr>
        <w:pStyle w:val="ListBullet2"/>
      </w:pPr>
      <w:r w:rsidRPr="00F336C2">
        <w:t>emergency procedures</w:t>
      </w:r>
    </w:p>
    <w:p w:rsidR="00000000" w:rsidRPr="00F336C2" w:rsidP="00F336C2">
      <w:pPr>
        <w:pStyle w:val="ListBullet2"/>
      </w:pPr>
      <w:r w:rsidRPr="00F336C2">
        <w:t>awareness of electrical hazards</w:t>
      </w:r>
    </w:p>
    <w:p w:rsidR="00000000" w:rsidRPr="00F336C2" w:rsidP="00F336C2">
      <w:pPr>
        <w:pStyle w:val="ListBullet2"/>
      </w:pPr>
      <w:r w:rsidRPr="00F336C2">
        <w:t>following confined spaces procedures</w:t>
      </w:r>
    </w:p>
    <w:p w:rsidR="00000000" w:rsidRPr="00F336C2" w:rsidP="00F336C2">
      <w:pPr>
        <w:pStyle w:val="ListBullet2"/>
      </w:pPr>
      <w:r w:rsidRPr="00F336C2">
        <w:t>utilising personal protective equipment includin</w:t>
      </w:r>
      <w:r w:rsidRPr="00F336C2">
        <w:t>g:</w:t>
      </w:r>
    </w:p>
    <w:p w:rsidR="00000000" w:rsidRPr="00F336C2" w:rsidP="00F336C2">
      <w:pPr>
        <w:pStyle w:val="ListBullet2"/>
      </w:pPr>
      <w:r w:rsidRPr="00F336C2">
        <w:t>safety glasses or goggles</w:t>
      </w:r>
    </w:p>
    <w:p w:rsidR="00000000" w:rsidRPr="00F336C2" w:rsidP="00F336C2">
      <w:pPr>
        <w:pStyle w:val="ListBullet2"/>
      </w:pPr>
      <w:r w:rsidRPr="00F336C2">
        <w:t>safety boots or shoes</w:t>
      </w:r>
    </w:p>
    <w:p w:rsidR="00000000" w:rsidRPr="00F336C2" w:rsidP="00F336C2">
      <w:pPr>
        <w:pStyle w:val="ListBullet2"/>
      </w:pPr>
      <w:r w:rsidRPr="00F336C2">
        <w:t>hard hat</w:t>
      </w:r>
    </w:p>
    <w:p w:rsidR="00000000" w:rsidRPr="00F336C2" w:rsidP="00F336C2">
      <w:pPr>
        <w:pStyle w:val="ListBullet2"/>
      </w:pPr>
      <w:r w:rsidRPr="00F336C2">
        <w:t>ear muffs or plugs</w:t>
      </w:r>
    </w:p>
    <w:p w:rsidR="00000000" w:rsidRPr="00F336C2" w:rsidP="00F336C2">
      <w:pPr>
        <w:pStyle w:val="ListBullet2"/>
      </w:pPr>
      <w:r w:rsidRPr="00F336C2">
        <w:t>appropriate gloves and overalls</w:t>
      </w:r>
    </w:p>
    <w:p w:rsidR="00000000" w:rsidRPr="00F336C2" w:rsidP="00F336C2">
      <w:pPr>
        <w:pStyle w:val="ListBullet2"/>
      </w:pPr>
      <w:r w:rsidRPr="00F336C2">
        <w:t>sun hat</w:t>
      </w:r>
    </w:p>
    <w:p w:rsidR="00000000" w:rsidRPr="00F336C2" w:rsidP="00F336C2">
      <w:pPr>
        <w:pStyle w:val="ListBullet2"/>
      </w:pPr>
      <w:r w:rsidRPr="00F336C2">
        <w:t>dust mask</w:t>
      </w:r>
    </w:p>
    <w:p w:rsidR="00000000" w:rsidRPr="00F336C2" w:rsidP="00F336C2">
      <w:pPr>
        <w:pStyle w:val="ListBullet"/>
      </w:pPr>
      <w:r w:rsidRPr="00F336C2">
        <w:t>equipment maintenance and use</w:t>
      </w:r>
    </w:p>
    <w:p w:rsidR="00000000" w:rsidRPr="00F336C2" w:rsidP="00F336C2">
      <w:pPr>
        <w:pStyle w:val="ListBullet"/>
      </w:pPr>
      <w:r w:rsidRPr="00F336C2">
        <w:t>use and storage of hazardous substances</w:t>
      </w:r>
    </w:p>
    <w:p w:rsidR="00000000" w:rsidRPr="00F336C2" w:rsidP="00F336C2">
      <w:pPr>
        <w:pStyle w:val="ListBullet"/>
      </w:pPr>
      <w:r w:rsidRPr="00F336C2">
        <w:t>First Aid.</w:t>
      </w:r>
    </w:p>
    <w:p w:rsidR="00000000" w:rsidRPr="00F336C2" w:rsidP="00F336C2">
      <w:pPr>
        <w:pStyle w:val="BodyText"/>
      </w:pPr>
      <w:r w:rsidRPr="00F336C2">
        <w:rPr>
          <w:rStyle w:val="SpecialBold"/>
        </w:rPr>
        <w:t>Fire and smoke door</w:t>
      </w:r>
      <w:r w:rsidRPr="00F336C2">
        <w:t xml:space="preserve"> types include:</w:t>
      </w:r>
    </w:p>
    <w:p w:rsidR="00000000" w:rsidRPr="00F336C2" w:rsidP="00F336C2">
      <w:pPr>
        <w:pStyle w:val="ListBullet"/>
      </w:pPr>
      <w:r w:rsidRPr="00F336C2">
        <w:t>timber</w:t>
      </w:r>
    </w:p>
    <w:p w:rsidR="00000000" w:rsidRPr="00F336C2" w:rsidP="00F336C2">
      <w:pPr>
        <w:pStyle w:val="ListBullet"/>
      </w:pPr>
      <w:r w:rsidRPr="00F336C2">
        <w:t>metal</w:t>
      </w:r>
    </w:p>
    <w:p w:rsidR="00000000" w:rsidRPr="00F336C2" w:rsidP="00F336C2">
      <w:pPr>
        <w:pStyle w:val="ListBullet"/>
      </w:pPr>
      <w:r w:rsidRPr="00F336C2">
        <w:t>composite.</w:t>
      </w:r>
    </w:p>
    <w:p w:rsidR="00000000" w:rsidRPr="00F336C2" w:rsidP="00F336C2">
      <w:pPr>
        <w:pStyle w:val="BodyText"/>
      </w:pPr>
      <w:r w:rsidRPr="00F336C2">
        <w:rPr>
          <w:rStyle w:val="SpecialBold"/>
        </w:rPr>
        <w:t>Components</w:t>
      </w:r>
      <w:r w:rsidRPr="00F336C2">
        <w:t xml:space="preserve"> may include:</w:t>
      </w:r>
    </w:p>
    <w:p w:rsidR="00000000" w:rsidRPr="00F336C2" w:rsidP="00F336C2">
      <w:pPr>
        <w:pStyle w:val="ListBullet"/>
      </w:pPr>
      <w:r w:rsidRPr="00F336C2">
        <w:t>fasteners</w:t>
      </w:r>
    </w:p>
    <w:p w:rsidR="00000000" w:rsidRPr="00F336C2" w:rsidP="00F336C2">
      <w:pPr>
        <w:pStyle w:val="ListBullet"/>
      </w:pPr>
      <w:r w:rsidRPr="00F336C2">
        <w:t>locks</w:t>
      </w:r>
    </w:p>
    <w:p w:rsidR="00000000" w:rsidRPr="00F336C2" w:rsidP="00F336C2">
      <w:pPr>
        <w:pStyle w:val="ListBullet"/>
      </w:pPr>
      <w:r w:rsidRPr="00F336C2">
        <w:t>hinges</w:t>
      </w:r>
    </w:p>
    <w:p w:rsidR="00000000" w:rsidRPr="00F336C2" w:rsidP="00F336C2">
      <w:pPr>
        <w:pStyle w:val="ListBullet"/>
      </w:pPr>
      <w:r w:rsidRPr="00F336C2">
        <w:t>handles.</w:t>
      </w:r>
    </w:p>
    <w:p w:rsidR="00000000" w:rsidRPr="00F336C2" w:rsidP="00F336C2">
      <w:pPr>
        <w:pStyle w:val="BodyText"/>
      </w:pPr>
      <w:r w:rsidRPr="00F336C2">
        <w:rPr>
          <w:rStyle w:val="SpecialBold"/>
        </w:rPr>
        <w:t>Hardware items</w:t>
      </w:r>
      <w:r w:rsidRPr="00F336C2">
        <w:t xml:space="preserve"> may include:</w:t>
      </w:r>
    </w:p>
    <w:p w:rsidR="00000000" w:rsidRPr="00F336C2" w:rsidP="00F336C2">
      <w:pPr>
        <w:pStyle w:val="ListBullet"/>
      </w:pPr>
      <w:r w:rsidRPr="00F336C2">
        <w:t>locks</w:t>
      </w:r>
    </w:p>
    <w:p w:rsidR="00000000" w:rsidRPr="00F336C2" w:rsidP="00F336C2">
      <w:pPr>
        <w:pStyle w:val="ListBullet"/>
      </w:pPr>
      <w:r w:rsidRPr="00F336C2">
        <w:t>automatic closers</w:t>
      </w:r>
    </w:p>
    <w:p w:rsidR="00000000" w:rsidRPr="00F336C2" w:rsidP="00F336C2">
      <w:pPr>
        <w:pStyle w:val="ListBullet"/>
      </w:pPr>
      <w:r w:rsidRPr="00F336C2">
        <w:t>hinges</w:t>
      </w:r>
    </w:p>
    <w:p w:rsidR="00000000" w:rsidRPr="00F336C2" w:rsidP="00F336C2">
      <w:pPr>
        <w:pStyle w:val="ListBullet"/>
      </w:pPr>
      <w:r w:rsidRPr="00F336C2">
        <w:t>panic exit devices</w:t>
      </w:r>
    </w:p>
    <w:p w:rsidR="00000000" w:rsidRPr="00F336C2" w:rsidP="00F336C2">
      <w:pPr>
        <w:pStyle w:val="ListBullet"/>
      </w:pPr>
      <w:r w:rsidRPr="00F336C2">
        <w:t>door strike</w:t>
      </w:r>
    </w:p>
    <w:p w:rsidR="00000000" w:rsidRPr="00F336C2" w:rsidP="00F336C2">
      <w:pPr>
        <w:pStyle w:val="ListBullet"/>
      </w:pPr>
      <w:r w:rsidRPr="00F336C2">
        <w:t>electric door strike</w:t>
      </w:r>
    </w:p>
    <w:p w:rsidR="00000000" w:rsidRPr="00F336C2" w:rsidP="00F336C2">
      <w:pPr>
        <w:pStyle w:val="ListBullet"/>
      </w:pPr>
      <w:r w:rsidRPr="00F336C2">
        <w:t>kick plates</w:t>
      </w:r>
    </w:p>
    <w:p w:rsidR="00000000" w:rsidRPr="00F336C2" w:rsidP="00F336C2">
      <w:pPr>
        <w:pStyle w:val="ListBullet"/>
      </w:pPr>
      <w:r w:rsidRPr="00F336C2">
        <w:t>identifying signs (e.g. smoke door/fire door).</w:t>
      </w:r>
    </w:p>
    <w:p w:rsidR="00000000" w:rsidRPr="00F336C2" w:rsidP="00F336C2">
      <w:pPr>
        <w:pStyle w:val="BodyText"/>
      </w:pPr>
      <w:r w:rsidRPr="00F336C2">
        <w:rPr>
          <w:rStyle w:val="SpecialBold"/>
        </w:rPr>
        <w:t>Door seals</w:t>
      </w:r>
      <w:r w:rsidRPr="00F336C2">
        <w:t xml:space="preserve"> may include:</w:t>
      </w:r>
    </w:p>
    <w:p w:rsidR="00000000" w:rsidRPr="00F336C2" w:rsidP="00F336C2">
      <w:pPr>
        <w:pStyle w:val="ListBullet"/>
      </w:pPr>
      <w:r w:rsidRPr="00F336C2">
        <w:t>smoke seals</w:t>
      </w:r>
    </w:p>
    <w:p w:rsidR="00000000" w:rsidRPr="00F336C2" w:rsidP="00F336C2">
      <w:pPr>
        <w:pStyle w:val="ListBullet"/>
      </w:pPr>
      <w:r w:rsidRPr="00F336C2">
        <w:t>fire/intumescent seals</w:t>
      </w:r>
    </w:p>
    <w:p w:rsidR="00000000" w:rsidRPr="00F336C2" w:rsidP="00F336C2">
      <w:pPr>
        <w:pStyle w:val="ListBullet"/>
      </w:pPr>
      <w:r w:rsidRPr="00F336C2">
        <w:t>perimeter seals</w:t>
      </w:r>
    </w:p>
    <w:p w:rsidR="00000000" w:rsidRPr="00F336C2" w:rsidP="00F336C2">
      <w:pPr>
        <w:pStyle w:val="ListBullet"/>
      </w:pPr>
      <w:r w:rsidRPr="00F336C2">
        <w:t>door bottom seals</w:t>
      </w:r>
    </w:p>
    <w:p w:rsidR="00000000" w:rsidRPr="00F336C2" w:rsidP="00F336C2">
      <w:pPr>
        <w:pStyle w:val="ListBullet"/>
      </w:pPr>
      <w:r w:rsidRPr="00F336C2">
        <w:t>automatic door bottom seals</w:t>
      </w:r>
    </w:p>
    <w:p w:rsidR="00000000" w:rsidRPr="00F336C2" w:rsidP="00F336C2">
      <w:pPr>
        <w:pStyle w:val="ListBullet"/>
      </w:pPr>
      <w:r w:rsidRPr="00F336C2">
        <w:t>threshold plates</w:t>
      </w:r>
    </w:p>
    <w:p w:rsidR="00000000" w:rsidRPr="00F336C2" w:rsidP="00F336C2">
      <w:pPr>
        <w:pStyle w:val="ListBullet"/>
      </w:pPr>
      <w:r w:rsidRPr="00F336C2">
        <w:t>meeting stile seals.</w:t>
      </w:r>
    </w:p>
    <w:p w:rsidR="00000000" w:rsidRPr="00F336C2" w:rsidP="00F336C2">
      <w:pPr>
        <w:pStyle w:val="BodyText"/>
      </w:pPr>
      <w:r w:rsidRPr="00F336C2">
        <w:rPr>
          <w:rStyle w:val="SpecialBold"/>
        </w:rPr>
        <w:t>Marking and labelling requirements</w:t>
      </w:r>
      <w:r w:rsidRPr="00F336C2">
        <w:t xml:space="preserve"> are set out in the relevant Australian Standard.</w:t>
      </w:r>
    </w:p>
    <w:p w:rsidR="00000000" w:rsidRPr="00F336C2" w:rsidP="00F336C2">
      <w:pPr>
        <w:pStyle w:val="BodyText"/>
      </w:pPr>
      <w:r w:rsidRPr="00F336C2">
        <w:rPr>
          <w:rStyle w:val="SpecialBold"/>
        </w:rPr>
        <w:t>Defects</w:t>
      </w:r>
      <w:r w:rsidRPr="00F336C2">
        <w:t xml:space="preserve"> may include it</w:t>
      </w:r>
      <w:r w:rsidRPr="00F336C2">
        <w:t>ems that do not comply with the requirements of:</w:t>
      </w:r>
    </w:p>
    <w:p w:rsidR="00000000" w:rsidRPr="00F336C2" w:rsidP="00F336C2">
      <w:pPr>
        <w:pStyle w:val="ListBullet"/>
      </w:pPr>
      <w:r w:rsidRPr="00F336C2">
        <w:t>necessary legislation</w:t>
      </w:r>
    </w:p>
    <w:p w:rsidR="00000000" w:rsidRPr="00F336C2" w:rsidP="00F336C2">
      <w:pPr>
        <w:pStyle w:val="ListBullet"/>
      </w:pPr>
      <w:r w:rsidRPr="00F336C2">
        <w:t>Australian Standards</w:t>
      </w:r>
    </w:p>
    <w:p w:rsidR="00000000" w:rsidRPr="00F336C2" w:rsidP="00F336C2">
      <w:pPr>
        <w:pStyle w:val="ListBullet"/>
      </w:pPr>
      <w:r w:rsidRPr="00F336C2">
        <w:t>manufacturers' instructions.</w:t>
      </w:r>
    </w:p>
    <w:p w:rsidR="00000000" w:rsidRPr="00F336C2" w:rsidP="00F336C2">
      <w:pPr>
        <w:pStyle w:val="BodyText"/>
      </w:pPr>
      <w:r w:rsidRPr="00F336C2">
        <w:rPr>
          <w:rStyle w:val="SpecialBold"/>
        </w:rPr>
        <w:t>Documentation</w:t>
      </w:r>
      <w:r w:rsidRPr="00F336C2">
        <w:t xml:space="preserve"> may include:</w:t>
      </w:r>
    </w:p>
    <w:p w:rsidR="00000000" w:rsidRPr="00F336C2" w:rsidP="00F336C2">
      <w:pPr>
        <w:pStyle w:val="ListBullet"/>
      </w:pPr>
      <w:r w:rsidRPr="00F336C2">
        <w:t>job card</w:t>
      </w:r>
    </w:p>
    <w:p w:rsidR="00000000" w:rsidRPr="00F336C2" w:rsidP="00F336C2">
      <w:pPr>
        <w:pStyle w:val="ListBullet"/>
      </w:pPr>
      <w:r w:rsidRPr="00F336C2">
        <w:t>customer recommendation form</w:t>
      </w:r>
    </w:p>
    <w:p w:rsidR="00000000" w:rsidRPr="00F336C2" w:rsidP="00F336C2">
      <w:pPr>
        <w:pStyle w:val="ListBullet"/>
      </w:pPr>
      <w:r w:rsidRPr="00F336C2">
        <w:t>service agreements</w:t>
      </w:r>
    </w:p>
    <w:p w:rsidR="00000000" w:rsidRPr="00F336C2" w:rsidP="00F336C2">
      <w:pPr>
        <w:pStyle w:val="ListBullet"/>
      </w:pPr>
      <w:r w:rsidRPr="00F336C2">
        <w:t>equipment recommendation form</w:t>
      </w:r>
    </w:p>
    <w:p w:rsidR="00000000" w:rsidRPr="00F336C2" w:rsidP="00F336C2">
      <w:pPr>
        <w:pStyle w:val="ListBullet"/>
      </w:pPr>
      <w:r w:rsidRPr="00F336C2">
        <w:t>corrective action report</w:t>
      </w:r>
    </w:p>
    <w:p w:rsidR="00000000" w:rsidRPr="00F336C2" w:rsidP="00F336C2">
      <w:pPr>
        <w:pStyle w:val="ListBullet"/>
      </w:pPr>
      <w:r w:rsidRPr="00F336C2">
        <w:t>certificate of inspection</w:t>
      </w:r>
    </w:p>
    <w:p w:rsidR="00000000" w:rsidRPr="00F336C2" w:rsidP="00F336C2">
      <w:pPr>
        <w:pStyle w:val="ListBullet"/>
      </w:pPr>
      <w:r w:rsidRPr="00F336C2">
        <w:t>product documentation/installation instructions</w:t>
      </w:r>
    </w:p>
    <w:p w:rsidR="00000000" w:rsidRPr="00F336C2" w:rsidP="00F336C2">
      <w:pPr>
        <w:pStyle w:val="ListBullet"/>
      </w:pPr>
      <w:r w:rsidRPr="00F336C2">
        <w:t>maintenance record system.</w:t>
      </w:r>
    </w:p>
    <w:p w:rsidR="00000000" w:rsidRPr="00F336C2" w:rsidP="00F336C2">
      <w:pPr>
        <w:pStyle w:val="BodyText"/>
      </w:pPr>
      <w:r w:rsidRPr="00F336C2">
        <w:rPr>
          <w:rStyle w:val="SpecialBold"/>
        </w:rPr>
        <w:t>Customer requirements</w:t>
      </w:r>
      <w:r w:rsidRPr="00F336C2">
        <w:t xml:space="preserve"> may include:</w:t>
      </w:r>
    </w:p>
    <w:p w:rsidR="00000000" w:rsidRPr="00F336C2" w:rsidP="00F336C2">
      <w:pPr>
        <w:pStyle w:val="ListBullet"/>
      </w:pPr>
      <w:r w:rsidRPr="00F336C2">
        <w:t>provision of routine services</w:t>
      </w:r>
    </w:p>
    <w:p w:rsidR="00000000" w:rsidRPr="00F336C2" w:rsidP="00F336C2">
      <w:pPr>
        <w:pStyle w:val="ListBullet"/>
      </w:pPr>
      <w:r w:rsidRPr="00F336C2">
        <w:t>provision of non-routine or urgent services</w:t>
      </w:r>
    </w:p>
    <w:p w:rsidR="00000000" w:rsidRPr="00F336C2" w:rsidP="00F336C2">
      <w:pPr>
        <w:pStyle w:val="ListBullet"/>
      </w:pPr>
      <w:r w:rsidRPr="00F336C2">
        <w:t xml:space="preserve">confirmation of, or </w:t>
      </w:r>
      <w:r w:rsidRPr="00F336C2">
        <w:t>variations to, service instructions</w:t>
      </w:r>
    </w:p>
    <w:p w:rsidR="00000000" w:rsidRPr="00F336C2" w:rsidP="00F336C2">
      <w:pPr>
        <w:pStyle w:val="ListBullet"/>
      </w:pPr>
      <w:r w:rsidRPr="00F336C2">
        <w:t>sighting work permits</w:t>
      </w:r>
    </w:p>
    <w:p w:rsidR="00000000" w:rsidRPr="00F336C2" w:rsidP="00F336C2">
      <w:pPr>
        <w:pStyle w:val="ListBullet"/>
      </w:pPr>
      <w:r w:rsidRPr="00F336C2">
        <w:t>sign-in/out procedures for entry to or exit from premises</w:t>
      </w:r>
    </w:p>
    <w:p w:rsidR="00000000" w:rsidRPr="00F336C2" w:rsidP="00F336C2">
      <w:pPr>
        <w:pStyle w:val="ListBullet"/>
      </w:pPr>
      <w:r w:rsidRPr="00F336C2">
        <w:t>written or verbal confirmation of services provided and/or future maintenance schedule.</w:t>
      </w:r>
    </w:p>
    <w:p w:rsidR="0039587B" w:rsidP="00F336C2">
      <w:pPr>
        <w:pStyle w:val="BodyText"/>
      </w:pPr>
      <w:r w:rsidRPr="00F336C2">
        <w:t>Note:</w:t>
      </w:r>
      <w:r w:rsidRPr="00F336C2">
        <w:tab/>
        <w:t>Australian Standards are frequently revised an</w:t>
      </w:r>
      <w:r w:rsidRPr="00F336C2">
        <w:t>d users must always check for currency.</w:t>
      </w:r>
    </w:p>
    <w:p w:rsidR="0039587B" w:rsidP="00F336C2">
      <w:pPr>
        <w:pStyle w:val="BodyText"/>
      </w:pPr>
    </w:p>
    <w:p w:rsidR="00000000" w:rsidRPr="00F336C2" w:rsidP="00F336C2">
      <w:pPr>
        <w:pStyle w:val="Heading1"/>
      </w:pPr>
      <w:bookmarkStart w:id="12" w:name="O_295479"/>
      <w:bookmarkEnd w:id="12"/>
      <w:r w:rsidRPr="00F336C2">
        <w:t>Unit Sector(s)</w:t>
      </w:r>
    </w:p>
    <w:p w:rsidR="00000000" w:rsidRPr="00F336C2" w:rsidP="00F336C2">
      <w:pPr>
        <w:pStyle w:val="BodyText"/>
      </w:pPr>
      <w:r w:rsidRPr="00F336C2">
        <w:t>Not Applicable</w:t>
      </w:r>
    </w:p>
    <w:p w:rsidR="00000000" w:rsidRPr="00F336C2" w:rsidP="00F336C2"/>
    <w:sectPr w:rsidSect="00F33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87B" w:rsidP="00395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7B" w:rsidP="00F33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587B" w:rsidP="00F336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9587B" w:rsidP="00F336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87B" w:rsidP="003958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7B" w:rsidP="00F336C2">
    <w:pPr>
      <w:pStyle w:val="Header"/>
      <w:framePr w:wrap="around"/>
    </w:pPr>
    <w:r>
      <w:fldChar w:fldCharType="begin"/>
    </w:r>
    <w:r>
      <w:instrText xml:space="preserve"> TITLE   \* MERGEFORMAT </w:instrText>
    </w:r>
    <w:r>
      <w:fldChar w:fldCharType="separate"/>
    </w:r>
    <w:r>
      <w:t>PRMPFES35A Inspect and test hinged fire and smoke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587B" w:rsidP="00F336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4F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CD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D8A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6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6C2"/>
    <w:pPr>
      <w:spacing w:before="360" w:after="60"/>
      <w:outlineLvl w:val="0"/>
    </w:pPr>
    <w:rPr>
      <w:sz w:val="32"/>
    </w:rPr>
  </w:style>
  <w:style w:type="paragraph" w:styleId="Heading2">
    <w:name w:val="heading 2"/>
    <w:basedOn w:val="HeadingBase"/>
    <w:next w:val="BodyText"/>
    <w:link w:val="Heading2Char"/>
    <w:qFormat/>
    <w:rsid w:val="00F336C2"/>
    <w:pPr>
      <w:keepLines/>
      <w:spacing w:before="240" w:after="120"/>
      <w:outlineLvl w:val="1"/>
    </w:pPr>
    <w:rPr>
      <w:sz w:val="28"/>
      <w:szCs w:val="40"/>
    </w:rPr>
  </w:style>
  <w:style w:type="paragraph" w:styleId="Heading3">
    <w:name w:val="heading 3"/>
    <w:basedOn w:val="HeadingBase"/>
    <w:next w:val="BodyText"/>
    <w:link w:val="Heading3Char"/>
    <w:qFormat/>
    <w:rsid w:val="00F336C2"/>
    <w:pPr>
      <w:spacing w:before="180" w:after="120"/>
      <w:outlineLvl w:val="2"/>
    </w:pPr>
    <w:rPr>
      <w:spacing w:val="-10"/>
      <w:kern w:val="32"/>
    </w:rPr>
  </w:style>
  <w:style w:type="paragraph" w:styleId="Heading4">
    <w:name w:val="heading 4"/>
    <w:basedOn w:val="HeadingBase"/>
    <w:next w:val="BodyText"/>
    <w:link w:val="Heading4Char"/>
    <w:qFormat/>
    <w:rsid w:val="00F336C2"/>
    <w:pPr>
      <w:spacing w:before="160" w:after="120"/>
      <w:outlineLvl w:val="3"/>
    </w:pPr>
    <w:rPr>
      <w:sz w:val="22"/>
    </w:rPr>
  </w:style>
  <w:style w:type="paragraph" w:styleId="Heading5">
    <w:name w:val="heading 5"/>
    <w:basedOn w:val="HeadingBase"/>
    <w:next w:val="Normal"/>
    <w:link w:val="Heading5Char"/>
    <w:qFormat/>
    <w:rsid w:val="00F336C2"/>
    <w:pPr>
      <w:spacing w:before="80"/>
      <w:outlineLvl w:val="4"/>
    </w:pPr>
    <w:rPr>
      <w:color w:val="918585"/>
      <w:sz w:val="20"/>
    </w:rPr>
  </w:style>
  <w:style w:type="paragraph" w:styleId="Heading6">
    <w:name w:val="heading 6"/>
    <w:basedOn w:val="HeadingBase"/>
    <w:next w:val="Normal"/>
    <w:link w:val="Heading6Char"/>
    <w:qFormat/>
    <w:rsid w:val="00F336C2"/>
    <w:pPr>
      <w:spacing w:before="60"/>
      <w:outlineLvl w:val="5"/>
    </w:pPr>
    <w:rPr>
      <w:color w:val="918585"/>
      <w:sz w:val="20"/>
    </w:rPr>
  </w:style>
  <w:style w:type="paragraph" w:styleId="Heading7">
    <w:name w:val="heading 7"/>
    <w:basedOn w:val="Normal"/>
    <w:next w:val="Normal"/>
    <w:link w:val="Heading7Char"/>
    <w:qFormat/>
    <w:rsid w:val="00F336C2"/>
    <w:pPr>
      <w:ind w:left="720"/>
      <w:outlineLvl w:val="6"/>
    </w:pPr>
    <w:rPr>
      <w:i/>
    </w:rPr>
  </w:style>
  <w:style w:type="paragraph" w:styleId="Heading8">
    <w:name w:val="heading 8"/>
    <w:basedOn w:val="Normal"/>
    <w:next w:val="Normal"/>
    <w:link w:val="Heading8Char"/>
    <w:qFormat/>
    <w:rsid w:val="00F336C2"/>
    <w:pPr>
      <w:ind w:left="720"/>
      <w:outlineLvl w:val="7"/>
    </w:pPr>
    <w:rPr>
      <w:i/>
    </w:rPr>
  </w:style>
  <w:style w:type="paragraph" w:styleId="Heading9">
    <w:name w:val="heading 9"/>
    <w:basedOn w:val="Normal"/>
    <w:next w:val="Normal"/>
    <w:link w:val="Heading9Char"/>
    <w:qFormat/>
    <w:rsid w:val="00F336C2"/>
    <w:pPr>
      <w:ind w:left="720"/>
      <w:outlineLvl w:val="8"/>
    </w:pPr>
    <w:rPr>
      <w:i/>
    </w:rPr>
  </w:style>
  <w:style w:type="character" w:default="1" w:styleId="DefaultParagraphFont">
    <w:name w:val="Default Paragraph Font"/>
    <w:uiPriority w:val="1"/>
    <w:unhideWhenUsed/>
    <w:rsid w:val="00F33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6C2"/>
  </w:style>
  <w:style w:type="character" w:customStyle="1" w:styleId="Heading1Char">
    <w:name w:val="Heading 1 Char"/>
    <w:basedOn w:val="DefaultParagraphFont"/>
    <w:link w:val="Heading1"/>
    <w:rsid w:val="00F336C2"/>
    <w:rPr>
      <w:rFonts w:ascii="Times New Roman" w:eastAsia="Times New Roman" w:hAnsi="Times New Roman" w:cs="Times New Roman"/>
      <w:b/>
      <w:sz w:val="32"/>
      <w:szCs w:val="20"/>
      <w:lang w:eastAsia="en-US"/>
    </w:rPr>
  </w:style>
  <w:style w:type="paragraph" w:styleId="BodyText">
    <w:name w:val="Body Text"/>
    <w:basedOn w:val="Normal"/>
    <w:link w:val="BodyTextChar"/>
    <w:rsid w:val="00F336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6C2"/>
    <w:rPr>
      <w:rFonts w:ascii="Times New Roman" w:eastAsia="Times New Roman" w:hAnsi="Times New Roman" w:cs="Times New Roman"/>
      <w:sz w:val="24"/>
      <w:lang w:val="en-US" w:eastAsia="en-US"/>
    </w:rPr>
  </w:style>
  <w:style w:type="paragraph" w:styleId="Footer">
    <w:name w:val="footer"/>
    <w:basedOn w:val="Normal"/>
    <w:link w:val="FooterChar"/>
    <w:rsid w:val="00F33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6C2"/>
    <w:rPr>
      <w:rFonts w:ascii="Times New Roman" w:eastAsia="Times New Roman" w:hAnsi="Times New Roman" w:cs="Times New Roman"/>
      <w:sz w:val="16"/>
      <w:lang w:val="en-US" w:eastAsia="en-US"/>
    </w:rPr>
  </w:style>
  <w:style w:type="paragraph" w:styleId="List">
    <w:name w:val="List"/>
    <w:basedOn w:val="BodyText"/>
    <w:next w:val="BodyText"/>
    <w:rsid w:val="00F336C2"/>
    <w:pPr>
      <w:tabs>
        <w:tab w:val="left" w:pos="340"/>
      </w:tabs>
      <w:spacing w:before="60" w:after="60"/>
      <w:ind w:left="340" w:hanging="340"/>
    </w:pPr>
  </w:style>
  <w:style w:type="paragraph" w:styleId="ListBullet">
    <w:name w:val="List Bullet"/>
    <w:basedOn w:val="List"/>
    <w:rsid w:val="00F336C2"/>
    <w:pPr>
      <w:numPr>
        <w:numId w:val="13"/>
      </w:numPr>
      <w:tabs>
        <w:tab w:val="clear" w:pos="340"/>
      </w:tabs>
      <w:spacing w:before="40" w:after="40"/>
    </w:pPr>
  </w:style>
  <w:style w:type="character" w:customStyle="1" w:styleId="SpecialBold">
    <w:name w:val="Special Bold"/>
    <w:basedOn w:val="DefaultParagraphFont"/>
    <w:rsid w:val="00F336C2"/>
    <w:rPr>
      <w:b/>
      <w:spacing w:val="0"/>
    </w:rPr>
  </w:style>
  <w:style w:type="paragraph" w:styleId="ListBullet2">
    <w:name w:val="List Bullet 2"/>
    <w:basedOn w:val="List2"/>
    <w:rsid w:val="00F336C2"/>
    <w:pPr>
      <w:numPr>
        <w:numId w:val="14"/>
      </w:numPr>
      <w:tabs>
        <w:tab w:val="clear" w:pos="680"/>
      </w:tabs>
    </w:pPr>
  </w:style>
  <w:style w:type="paragraph" w:styleId="Header">
    <w:name w:val="header"/>
    <w:basedOn w:val="Normal"/>
    <w:link w:val="HeaderChar"/>
    <w:rsid w:val="00F33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6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36C2"/>
    <w:rPr>
      <w:i/>
    </w:rPr>
  </w:style>
  <w:style w:type="paragraph" w:customStyle="1" w:styleId="SuperHeading">
    <w:name w:val="SuperHeading"/>
    <w:basedOn w:val="Normal"/>
    <w:rsid w:val="00F336C2"/>
    <w:pPr>
      <w:spacing w:before="240" w:after="120"/>
      <w:outlineLvl w:val="0"/>
    </w:pPr>
    <w:rPr>
      <w:rFonts w:ascii="Times New Roman" w:hAnsi="Times New Roman"/>
      <w:b/>
      <w:sz w:val="28"/>
    </w:rPr>
  </w:style>
  <w:style w:type="paragraph" w:customStyle="1" w:styleId="AllowPageBreak">
    <w:name w:val="AllowPageBreak"/>
    <w:rsid w:val="00F33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6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6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6C2"/>
    <w:rPr>
      <w:rFonts w:ascii="Courier New" w:eastAsia="Times New Roman" w:hAnsi="Courier New" w:cs="Times New Roman"/>
      <w:i/>
      <w:szCs w:val="20"/>
      <w:lang w:val="en-US" w:eastAsia="en-US"/>
    </w:rPr>
  </w:style>
  <w:style w:type="paragraph" w:customStyle="1" w:styleId="HeadingBase">
    <w:name w:val="Heading Base"/>
    <w:rsid w:val="00F33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6C2"/>
    <w:pPr>
      <w:tabs>
        <w:tab w:val="right" w:leader="dot" w:pos="9072"/>
      </w:tabs>
      <w:ind w:left="567"/>
    </w:pPr>
    <w:rPr>
      <w:szCs w:val="22"/>
    </w:rPr>
  </w:style>
  <w:style w:type="paragraph" w:customStyle="1" w:styleId="TOCBase">
    <w:name w:val="TOC Base"/>
    <w:rsid w:val="00F33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6C2"/>
    <w:pPr>
      <w:tabs>
        <w:tab w:val="right" w:leader="dot" w:pos="9072"/>
      </w:tabs>
      <w:spacing w:before="40" w:after="40"/>
      <w:ind w:left="284"/>
    </w:pPr>
    <w:rPr>
      <w:rFonts w:ascii="Times New Roman" w:hAnsi="Times New Roman"/>
    </w:rPr>
  </w:style>
  <w:style w:type="paragraph" w:styleId="TOC1">
    <w:name w:val="toc 1"/>
    <w:basedOn w:val="TOCBase"/>
    <w:next w:val="Normal"/>
    <w:rsid w:val="00F336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6C2"/>
    <w:pPr>
      <w:spacing w:before="5040"/>
      <w:jc w:val="center"/>
    </w:pPr>
    <w:rPr>
      <w:sz w:val="48"/>
      <w:szCs w:val="72"/>
      <w:lang w:val="en-US"/>
    </w:rPr>
  </w:style>
  <w:style w:type="character" w:customStyle="1" w:styleId="TitleChar">
    <w:name w:val="Title Char"/>
    <w:basedOn w:val="DefaultParagraphFont"/>
    <w:link w:val="Title"/>
    <w:rsid w:val="00F33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6C2"/>
    <w:pPr>
      <w:tabs>
        <w:tab w:val="left" w:pos="3600"/>
        <w:tab w:val="left" w:pos="3958"/>
      </w:tabs>
    </w:pPr>
  </w:style>
  <w:style w:type="paragraph" w:customStyle="1" w:styleId="Note">
    <w:name w:val="Note"/>
    <w:basedOn w:val="BodyText"/>
    <w:rsid w:val="00F33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6C2"/>
    <w:pPr>
      <w:framePr w:wrap="auto" w:hAnchor="text" w:y="6049"/>
    </w:pPr>
    <w:rPr>
      <w:color w:val="000000"/>
      <w:sz w:val="40"/>
    </w:rPr>
  </w:style>
  <w:style w:type="paragraph" w:customStyle="1" w:styleId="TOCTitle">
    <w:name w:val="TOCTitle"/>
    <w:basedOn w:val="Heading1"/>
    <w:rsid w:val="00F336C2"/>
    <w:pPr>
      <w:spacing w:after="240"/>
      <w:jc w:val="center"/>
      <w:outlineLvl w:val="9"/>
    </w:pPr>
    <w:rPr>
      <w:caps/>
    </w:rPr>
  </w:style>
  <w:style w:type="paragraph" w:customStyle="1" w:styleId="Version">
    <w:name w:val="Version"/>
    <w:rsid w:val="00F33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6C2"/>
    <w:pPr>
      <w:keepNext w:val="0"/>
      <w:tabs>
        <w:tab w:val="right" w:pos="4176"/>
      </w:tabs>
      <w:ind w:left="198" w:hanging="198"/>
    </w:pPr>
    <w:rPr>
      <w:rFonts w:ascii="Garamond" w:hAnsi="Garamond"/>
    </w:rPr>
  </w:style>
  <w:style w:type="paragraph" w:styleId="IndexHeading">
    <w:name w:val="index heading"/>
    <w:basedOn w:val="Normal"/>
    <w:next w:val="Index1"/>
    <w:semiHidden/>
    <w:rsid w:val="00F336C2"/>
    <w:pPr>
      <w:spacing w:before="120" w:after="120"/>
    </w:pPr>
    <w:rPr>
      <w:rFonts w:ascii="Arial" w:hAnsi="Arial"/>
      <w:b/>
      <w:color w:val="918585"/>
      <w:sz w:val="24"/>
    </w:rPr>
  </w:style>
  <w:style w:type="paragraph" w:customStyle="1" w:styleId="Chapter">
    <w:name w:val="Chapter"/>
    <w:basedOn w:val="Normal"/>
    <w:rsid w:val="00F336C2"/>
    <w:pPr>
      <w:spacing w:before="240"/>
    </w:pPr>
    <w:rPr>
      <w:rFonts w:ascii="Times New Roman" w:hAnsi="Times New Roman"/>
      <w:smallCaps/>
      <w:spacing w:val="80"/>
      <w:sz w:val="28"/>
    </w:rPr>
  </w:style>
  <w:style w:type="paragraph" w:customStyle="1" w:styleId="InChapter">
    <w:name w:val="InChapter"/>
    <w:basedOn w:val="Heading3"/>
    <w:rsid w:val="00F336C2"/>
    <w:pPr>
      <w:spacing w:after="240"/>
      <w:outlineLvl w:val="9"/>
    </w:pPr>
    <w:rPr>
      <w:noProof/>
    </w:rPr>
  </w:style>
  <w:style w:type="paragraph" w:styleId="Index2">
    <w:name w:val="index 2"/>
    <w:basedOn w:val="Normal"/>
    <w:next w:val="Normal"/>
    <w:semiHidden/>
    <w:rsid w:val="00F336C2"/>
    <w:pPr>
      <w:tabs>
        <w:tab w:val="right" w:pos="4176"/>
      </w:tabs>
      <w:ind w:left="568" w:hanging="284"/>
    </w:pPr>
    <w:rPr>
      <w:rFonts w:ascii="Garamond" w:hAnsi="Garamond"/>
    </w:rPr>
  </w:style>
  <w:style w:type="paragraph" w:customStyle="1" w:styleId="Byline">
    <w:name w:val="Byline"/>
    <w:rsid w:val="00F33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6C2"/>
    <w:pPr>
      <w:tabs>
        <w:tab w:val="clear" w:pos="3600"/>
        <w:tab w:val="clear" w:pos="3958"/>
      </w:tabs>
      <w:jc w:val="right"/>
    </w:pPr>
  </w:style>
  <w:style w:type="paragraph" w:styleId="Caption">
    <w:name w:val="caption"/>
    <w:basedOn w:val="BodyText"/>
    <w:next w:val="Normal"/>
    <w:qFormat/>
    <w:rsid w:val="00F336C2"/>
    <w:pPr>
      <w:framePr w:w="2268" w:hSpace="181" w:vSpace="181" w:wrap="around" w:vAnchor="text" w:hAnchor="page" w:x="1135" w:y="285" w:anchorLock="1"/>
    </w:pPr>
    <w:rPr>
      <w:i/>
    </w:rPr>
  </w:style>
  <w:style w:type="paragraph" w:customStyle="1" w:styleId="MiniTOCTitle">
    <w:name w:val="MiniTOCTitle"/>
    <w:basedOn w:val="Heading4"/>
    <w:rsid w:val="00F336C2"/>
    <w:pPr>
      <w:spacing w:before="240"/>
      <w:outlineLvl w:val="9"/>
    </w:pPr>
    <w:rPr>
      <w:noProof/>
      <w:sz w:val="24"/>
    </w:rPr>
  </w:style>
  <w:style w:type="paragraph" w:customStyle="1" w:styleId="MiniTOCItem">
    <w:name w:val="MiniTOCItem"/>
    <w:basedOn w:val="ListBullet"/>
    <w:rsid w:val="00F336C2"/>
    <w:pPr>
      <w:numPr>
        <w:numId w:val="0"/>
      </w:numPr>
      <w:tabs>
        <w:tab w:val="right" w:leader="dot" w:pos="6521"/>
      </w:tabs>
      <w:spacing w:before="0" w:after="0"/>
    </w:pPr>
  </w:style>
  <w:style w:type="paragraph" w:customStyle="1" w:styleId="TOFTitle">
    <w:name w:val="TOFTitle"/>
    <w:basedOn w:val="TOCTitle"/>
    <w:rsid w:val="00F336C2"/>
  </w:style>
  <w:style w:type="paragraph" w:styleId="TableofFigures">
    <w:name w:val="table of figures"/>
    <w:basedOn w:val="Normal"/>
    <w:next w:val="Normal"/>
    <w:semiHidden/>
    <w:rsid w:val="00F336C2"/>
    <w:pPr>
      <w:tabs>
        <w:tab w:val="right" w:leader="dot" w:pos="9072"/>
      </w:tabs>
      <w:ind w:left="970" w:hanging="403"/>
    </w:pPr>
    <w:rPr>
      <w:rFonts w:ascii="Times New Roman" w:hAnsi="Times New Roman"/>
      <w:b/>
    </w:rPr>
  </w:style>
  <w:style w:type="paragraph" w:styleId="ListNumber">
    <w:name w:val="List Number"/>
    <w:basedOn w:val="List"/>
    <w:rsid w:val="00F336C2"/>
    <w:pPr>
      <w:numPr>
        <w:numId w:val="11"/>
      </w:numPr>
    </w:pPr>
  </w:style>
  <w:style w:type="character" w:customStyle="1" w:styleId="WingdingSymbols">
    <w:name w:val="Wingding Symbols"/>
    <w:rsid w:val="00F336C2"/>
    <w:rPr>
      <w:rFonts w:ascii="Wingdings" w:hAnsi="Wingdings"/>
    </w:rPr>
  </w:style>
  <w:style w:type="paragraph" w:customStyle="1" w:styleId="TableHeading">
    <w:name w:val="Table Heading"/>
    <w:basedOn w:val="HeadingBase"/>
    <w:rsid w:val="00F336C2"/>
    <w:pPr>
      <w:keepLines/>
      <w:pBdr>
        <w:bottom w:val="single" w:sz="6" w:space="1" w:color="918585"/>
      </w:pBdr>
      <w:spacing w:before="240"/>
    </w:pPr>
  </w:style>
  <w:style w:type="character" w:customStyle="1" w:styleId="HotSpot">
    <w:name w:val="HotSpot"/>
    <w:rsid w:val="00F336C2"/>
    <w:rPr>
      <w:color w:val="0033CC"/>
      <w:u w:val="none"/>
    </w:rPr>
  </w:style>
  <w:style w:type="paragraph" w:customStyle="1" w:styleId="BodyTextRight">
    <w:name w:val="Body Text Right"/>
    <w:basedOn w:val="BodyText"/>
    <w:rsid w:val="00F336C2"/>
    <w:pPr>
      <w:spacing w:before="0" w:after="0"/>
      <w:jc w:val="right"/>
    </w:pPr>
  </w:style>
  <w:style w:type="paragraph" w:styleId="Index3">
    <w:name w:val="index 3"/>
    <w:basedOn w:val="ListNumber2"/>
    <w:next w:val="Normal"/>
    <w:semiHidden/>
    <w:rsid w:val="00F336C2"/>
    <w:pPr>
      <w:numPr>
        <w:numId w:val="0"/>
      </w:numPr>
      <w:tabs>
        <w:tab w:val="right" w:leader="dot" w:pos="4176"/>
      </w:tabs>
    </w:pPr>
  </w:style>
  <w:style w:type="paragraph" w:styleId="ListNumber2">
    <w:name w:val="List Number 2"/>
    <w:basedOn w:val="List2"/>
    <w:rsid w:val="00F336C2"/>
    <w:pPr>
      <w:numPr>
        <w:numId w:val="10"/>
      </w:numPr>
      <w:tabs>
        <w:tab w:val="clear" w:pos="1060"/>
      </w:tabs>
    </w:pPr>
  </w:style>
  <w:style w:type="paragraph" w:customStyle="1" w:styleId="MarginNote">
    <w:name w:val="Margin Note"/>
    <w:basedOn w:val="BodyText"/>
    <w:rsid w:val="00F33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6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6C2"/>
    <w:rPr>
      <w:sz w:val="32"/>
    </w:rPr>
  </w:style>
  <w:style w:type="paragraph" w:customStyle="1" w:styleId="HeadingProcedure">
    <w:name w:val="Heading Procedure"/>
    <w:basedOn w:val="HeadingBase"/>
    <w:next w:val="Normal"/>
    <w:rsid w:val="00F336C2"/>
    <w:pPr>
      <w:tabs>
        <w:tab w:val="left" w:pos="0"/>
      </w:tabs>
      <w:spacing w:before="120" w:after="60"/>
    </w:pPr>
    <w:rPr>
      <w:i/>
      <w:color w:val="918585"/>
      <w:sz w:val="22"/>
    </w:rPr>
  </w:style>
  <w:style w:type="paragraph" w:customStyle="1" w:styleId="TableBodyText">
    <w:name w:val="Table Body Text"/>
    <w:basedOn w:val="BodyText"/>
    <w:rsid w:val="00F336C2"/>
    <w:pPr>
      <w:spacing w:before="60" w:after="60"/>
    </w:pPr>
  </w:style>
  <w:style w:type="paragraph" w:styleId="ListContinue">
    <w:name w:val="List Continue"/>
    <w:basedOn w:val="List"/>
    <w:rsid w:val="00F336C2"/>
    <w:pPr>
      <w:ind w:firstLine="0"/>
    </w:pPr>
  </w:style>
  <w:style w:type="paragraph" w:customStyle="1" w:styleId="ListNote">
    <w:name w:val="List Note"/>
    <w:basedOn w:val="List"/>
    <w:rsid w:val="00F336C2"/>
    <w:pPr>
      <w:pBdr>
        <w:top w:val="single" w:sz="6" w:space="2" w:color="918585"/>
        <w:bottom w:val="single" w:sz="6" w:space="2" w:color="918585"/>
      </w:pBdr>
      <w:tabs>
        <w:tab w:val="left" w:pos="1021"/>
      </w:tabs>
      <w:ind w:firstLine="0"/>
    </w:pPr>
  </w:style>
  <w:style w:type="paragraph" w:customStyle="1" w:styleId="Warning">
    <w:name w:val="Warning"/>
    <w:basedOn w:val="BodyText"/>
    <w:rsid w:val="00F336C2"/>
    <w:pPr>
      <w:shd w:val="clear" w:color="auto" w:fill="D9D9D9"/>
      <w:tabs>
        <w:tab w:val="left" w:pos="992"/>
      </w:tabs>
      <w:ind w:left="119" w:right="119"/>
    </w:pPr>
    <w:rPr>
      <w:sz w:val="20"/>
    </w:rPr>
  </w:style>
  <w:style w:type="paragraph" w:customStyle="1" w:styleId="MarginIcons">
    <w:name w:val="Margin Icons"/>
    <w:basedOn w:val="BodyText"/>
    <w:rsid w:val="00F33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6C2"/>
    <w:rPr>
      <w:rFonts w:ascii="Courier New" w:hAnsi="Courier New"/>
    </w:rPr>
  </w:style>
  <w:style w:type="paragraph" w:customStyle="1" w:styleId="NoteBullet">
    <w:name w:val="Note Bullet"/>
    <w:basedOn w:val="Note"/>
    <w:rsid w:val="00F336C2"/>
    <w:pPr>
      <w:tabs>
        <w:tab w:val="clear" w:pos="680"/>
      </w:tabs>
      <w:spacing w:before="60" w:after="60"/>
    </w:pPr>
  </w:style>
  <w:style w:type="paragraph" w:customStyle="1" w:styleId="SubHeading2">
    <w:name w:val="SubHeading2"/>
    <w:basedOn w:val="HeadingBase"/>
    <w:rsid w:val="00F336C2"/>
    <w:pPr>
      <w:spacing w:before="240" w:after="60"/>
    </w:pPr>
    <w:rPr>
      <w:sz w:val="20"/>
    </w:rPr>
  </w:style>
  <w:style w:type="paragraph" w:customStyle="1" w:styleId="SubHeading1">
    <w:name w:val="SubHeading1"/>
    <w:basedOn w:val="HeadingBase"/>
    <w:rsid w:val="00F336C2"/>
    <w:pPr>
      <w:spacing w:before="240" w:after="60"/>
    </w:pPr>
    <w:rPr>
      <w:color w:val="918585"/>
      <w:sz w:val="22"/>
    </w:rPr>
  </w:style>
  <w:style w:type="paragraph" w:customStyle="1" w:styleId="SideHeading">
    <w:name w:val="Side Heading"/>
    <w:basedOn w:val="HeadingBase"/>
    <w:rsid w:val="00F33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6C2"/>
    <w:pPr>
      <w:numPr>
        <w:numId w:val="12"/>
      </w:numPr>
    </w:pPr>
  </w:style>
  <w:style w:type="paragraph" w:styleId="PlainText">
    <w:name w:val="Plain Text"/>
    <w:basedOn w:val="Normal"/>
    <w:link w:val="PlainTextChar"/>
    <w:rsid w:val="00F336C2"/>
    <w:rPr>
      <w:sz w:val="20"/>
    </w:rPr>
  </w:style>
  <w:style w:type="character" w:customStyle="1" w:styleId="PlainTextChar">
    <w:name w:val="Plain Text Char"/>
    <w:basedOn w:val="DefaultParagraphFont"/>
    <w:link w:val="PlainText"/>
    <w:rsid w:val="00F336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6C2"/>
    <w:rPr>
      <w:b/>
      <w:smallCaps/>
    </w:rPr>
  </w:style>
  <w:style w:type="paragraph" w:customStyle="1" w:styleId="TableListNumber">
    <w:name w:val="Table List Number"/>
    <w:basedOn w:val="ListNumber"/>
    <w:rsid w:val="00F336C2"/>
    <w:pPr>
      <w:numPr>
        <w:numId w:val="0"/>
      </w:numPr>
    </w:pPr>
  </w:style>
  <w:style w:type="paragraph" w:styleId="TOC4">
    <w:name w:val="toc 4"/>
    <w:basedOn w:val="TOCBase"/>
    <w:next w:val="Normal"/>
    <w:semiHidden/>
    <w:rsid w:val="00F336C2"/>
    <w:pPr>
      <w:tabs>
        <w:tab w:val="right" w:leader="dot" w:pos="9071"/>
      </w:tabs>
      <w:ind w:left="1701"/>
    </w:pPr>
  </w:style>
  <w:style w:type="paragraph" w:customStyle="1" w:styleId="ListAlpha">
    <w:name w:val="List Alpha"/>
    <w:basedOn w:val="List"/>
    <w:rsid w:val="00F336C2"/>
    <w:pPr>
      <w:numPr>
        <w:numId w:val="9"/>
      </w:numPr>
    </w:pPr>
  </w:style>
  <w:style w:type="paragraph" w:customStyle="1" w:styleId="ListAlpha2">
    <w:name w:val="List Alpha 2"/>
    <w:basedOn w:val="List2"/>
    <w:rsid w:val="00F336C2"/>
    <w:pPr>
      <w:numPr>
        <w:numId w:val="8"/>
      </w:numPr>
    </w:pPr>
  </w:style>
  <w:style w:type="paragraph" w:styleId="List2">
    <w:name w:val="List 2"/>
    <w:basedOn w:val="BodyText"/>
    <w:rsid w:val="00F336C2"/>
    <w:pPr>
      <w:tabs>
        <w:tab w:val="left" w:pos="680"/>
      </w:tabs>
      <w:spacing w:before="60" w:after="60"/>
      <w:ind w:left="680" w:hanging="340"/>
    </w:pPr>
  </w:style>
  <w:style w:type="paragraph" w:styleId="List3">
    <w:name w:val="List 3"/>
    <w:basedOn w:val="BodyText"/>
    <w:rsid w:val="00F336C2"/>
    <w:pPr>
      <w:tabs>
        <w:tab w:val="left" w:pos="1021"/>
      </w:tabs>
      <w:spacing w:before="60" w:after="60"/>
      <w:ind w:left="1020" w:hanging="340"/>
    </w:pPr>
  </w:style>
  <w:style w:type="paragraph" w:styleId="List4">
    <w:name w:val="List 4"/>
    <w:basedOn w:val="BodyText"/>
    <w:rsid w:val="00F336C2"/>
    <w:pPr>
      <w:tabs>
        <w:tab w:val="left" w:pos="1361"/>
      </w:tabs>
      <w:spacing w:before="60" w:after="60"/>
      <w:ind w:left="1361" w:hanging="340"/>
    </w:pPr>
  </w:style>
  <w:style w:type="paragraph" w:styleId="List5">
    <w:name w:val="List 5"/>
    <w:basedOn w:val="BodyText"/>
    <w:rsid w:val="00F336C2"/>
    <w:pPr>
      <w:tabs>
        <w:tab w:val="left" w:pos="1701"/>
      </w:tabs>
      <w:spacing w:before="60" w:after="60"/>
      <w:ind w:left="1701" w:hanging="340"/>
    </w:pPr>
  </w:style>
  <w:style w:type="paragraph" w:styleId="ListBullet3">
    <w:name w:val="List Bullet 3"/>
    <w:basedOn w:val="List3"/>
    <w:rsid w:val="00F336C2"/>
    <w:pPr>
      <w:numPr>
        <w:numId w:val="15"/>
      </w:numPr>
      <w:tabs>
        <w:tab w:val="clear" w:pos="1021"/>
      </w:tabs>
      <w:ind w:left="1037" w:hanging="357"/>
    </w:pPr>
  </w:style>
  <w:style w:type="paragraph" w:styleId="ListBullet4">
    <w:name w:val="List Bullet 4"/>
    <w:basedOn w:val="List4"/>
    <w:rsid w:val="00F336C2"/>
    <w:pPr>
      <w:numPr>
        <w:numId w:val="3"/>
      </w:numPr>
    </w:pPr>
  </w:style>
  <w:style w:type="paragraph" w:styleId="ListBullet5">
    <w:name w:val="List Bullet 5"/>
    <w:basedOn w:val="List5"/>
    <w:rsid w:val="00F336C2"/>
    <w:pPr>
      <w:numPr>
        <w:numId w:val="4"/>
      </w:numPr>
    </w:pPr>
  </w:style>
  <w:style w:type="paragraph" w:styleId="ListContinue2">
    <w:name w:val="List Continue 2"/>
    <w:basedOn w:val="List2"/>
    <w:rsid w:val="00F336C2"/>
    <w:pPr>
      <w:ind w:firstLine="0"/>
    </w:pPr>
  </w:style>
  <w:style w:type="paragraph" w:styleId="ListContinue3">
    <w:name w:val="List Continue 3"/>
    <w:basedOn w:val="List3"/>
    <w:rsid w:val="00F336C2"/>
    <w:pPr>
      <w:ind w:left="1021" w:firstLine="0"/>
    </w:pPr>
  </w:style>
  <w:style w:type="paragraph" w:styleId="ListContinue4">
    <w:name w:val="List Continue 4"/>
    <w:basedOn w:val="List4"/>
    <w:rsid w:val="00F336C2"/>
    <w:pPr>
      <w:ind w:firstLine="0"/>
    </w:pPr>
  </w:style>
  <w:style w:type="paragraph" w:styleId="ListContinue5">
    <w:name w:val="List Continue 5"/>
    <w:basedOn w:val="List5"/>
    <w:rsid w:val="00F336C2"/>
    <w:pPr>
      <w:ind w:firstLine="0"/>
    </w:pPr>
  </w:style>
  <w:style w:type="paragraph" w:styleId="ListNumber3">
    <w:name w:val="List Number 3"/>
    <w:basedOn w:val="List3"/>
    <w:rsid w:val="00F336C2"/>
    <w:pPr>
      <w:numPr>
        <w:numId w:val="5"/>
      </w:numPr>
    </w:pPr>
  </w:style>
  <w:style w:type="paragraph" w:styleId="ListNumber4">
    <w:name w:val="List Number 4"/>
    <w:basedOn w:val="List4"/>
    <w:rsid w:val="00F336C2"/>
    <w:pPr>
      <w:numPr>
        <w:numId w:val="6"/>
      </w:numPr>
    </w:pPr>
  </w:style>
  <w:style w:type="paragraph" w:styleId="ListNumber5">
    <w:name w:val="List Number 5"/>
    <w:basedOn w:val="List5"/>
    <w:rsid w:val="00F336C2"/>
    <w:pPr>
      <w:numPr>
        <w:numId w:val="7"/>
      </w:numPr>
    </w:pPr>
  </w:style>
  <w:style w:type="paragraph" w:styleId="BlockText">
    <w:name w:val="Block Text"/>
    <w:basedOn w:val="Normal"/>
    <w:rsid w:val="00F336C2"/>
    <w:pPr>
      <w:spacing w:after="120"/>
      <w:ind w:left="1440" w:right="1440"/>
    </w:pPr>
  </w:style>
  <w:style w:type="character" w:customStyle="1" w:styleId="Subscript">
    <w:name w:val="Subscript"/>
    <w:basedOn w:val="DefaultParagraphFont"/>
    <w:rsid w:val="00F336C2"/>
    <w:rPr>
      <w:sz w:val="16"/>
      <w:vertAlign w:val="subscript"/>
    </w:rPr>
  </w:style>
  <w:style w:type="character" w:customStyle="1" w:styleId="Superscript">
    <w:name w:val="Superscript"/>
    <w:basedOn w:val="DefaultParagraphFont"/>
    <w:rsid w:val="00F336C2"/>
    <w:rPr>
      <w:sz w:val="16"/>
      <w:vertAlign w:val="superscript"/>
    </w:rPr>
  </w:style>
  <w:style w:type="character" w:customStyle="1" w:styleId="Symbols">
    <w:name w:val="Symbols"/>
    <w:basedOn w:val="DefaultParagraphFont"/>
    <w:rsid w:val="00F336C2"/>
    <w:rPr>
      <w:rFonts w:ascii="Symbol" w:hAnsi="Symbol"/>
    </w:rPr>
  </w:style>
  <w:style w:type="character" w:customStyle="1" w:styleId="MenuOptions">
    <w:name w:val="Menu Options"/>
    <w:basedOn w:val="DefaultParagraphFont"/>
    <w:rsid w:val="00F336C2"/>
    <w:rPr>
      <w:rFonts w:ascii="Arial Narrow" w:hAnsi="Arial Narrow"/>
      <w:smallCaps/>
    </w:rPr>
  </w:style>
  <w:style w:type="character" w:customStyle="1" w:styleId="Buttons">
    <w:name w:val="Buttons"/>
    <w:basedOn w:val="DefaultParagraphFont"/>
    <w:rsid w:val="00F336C2"/>
    <w:rPr>
      <w:b/>
    </w:rPr>
  </w:style>
  <w:style w:type="character" w:customStyle="1" w:styleId="Underlined">
    <w:name w:val="Underlined"/>
    <w:basedOn w:val="DefaultParagraphFont"/>
    <w:rsid w:val="00F336C2"/>
    <w:rPr>
      <w:u w:val="single"/>
    </w:rPr>
  </w:style>
  <w:style w:type="paragraph" w:customStyle="1" w:styleId="TableBodyTextRight">
    <w:name w:val="Table Body Text Right"/>
    <w:basedOn w:val="TableBodyText"/>
    <w:rsid w:val="00F336C2"/>
    <w:pPr>
      <w:widowControl w:val="0"/>
      <w:autoSpaceDE w:val="0"/>
      <w:autoSpaceDN w:val="0"/>
      <w:adjustRightInd w:val="0"/>
      <w:jc w:val="right"/>
    </w:pPr>
    <w:rPr>
      <w:rFonts w:cs="Arial"/>
      <w:szCs w:val="18"/>
    </w:rPr>
  </w:style>
  <w:style w:type="paragraph" w:customStyle="1" w:styleId="CopyrightText">
    <w:name w:val="Copyright Text"/>
    <w:basedOn w:val="BodyText"/>
    <w:rsid w:val="00F336C2"/>
    <w:rPr>
      <w:sz w:val="18"/>
    </w:rPr>
  </w:style>
  <w:style w:type="paragraph" w:customStyle="1" w:styleId="BodySmallRight">
    <w:name w:val="Body Small Right"/>
    <w:basedOn w:val="BodyTextRight"/>
    <w:rsid w:val="00F336C2"/>
    <w:rPr>
      <w:sz w:val="18"/>
      <w:szCs w:val="18"/>
    </w:rPr>
  </w:style>
  <w:style w:type="paragraph" w:customStyle="1" w:styleId="MarginEdition">
    <w:name w:val="Margin Edition"/>
    <w:basedOn w:val="MarginNote"/>
    <w:rsid w:val="00F336C2"/>
    <w:pPr>
      <w:spacing w:before="0" w:after="0"/>
    </w:pPr>
    <w:rPr>
      <w:rFonts w:ascii="Times New Roman" w:hAnsi="Times New Roman"/>
      <w:color w:val="999999"/>
    </w:rPr>
  </w:style>
  <w:style w:type="paragraph" w:customStyle="1" w:styleId="Spacer">
    <w:name w:val="Spacer"/>
    <w:basedOn w:val="Normal"/>
    <w:rsid w:val="00F336C2"/>
    <w:rPr>
      <w:sz w:val="2"/>
      <w:szCs w:val="2"/>
    </w:rPr>
  </w:style>
  <w:style w:type="character" w:customStyle="1" w:styleId="Small">
    <w:name w:val="Small"/>
    <w:basedOn w:val="DefaultParagraphFont"/>
    <w:rsid w:val="00F336C2"/>
    <w:rPr>
      <w:sz w:val="16"/>
    </w:rPr>
  </w:style>
  <w:style w:type="paragraph" w:customStyle="1" w:styleId="WideTable">
    <w:name w:val="Wide Table"/>
    <w:basedOn w:val="Normal"/>
    <w:rsid w:val="00F336C2"/>
    <w:pPr>
      <w:ind w:left="-1418"/>
    </w:pPr>
    <w:rPr>
      <w:sz w:val="2"/>
      <w:szCs w:val="2"/>
    </w:rPr>
  </w:style>
  <w:style w:type="character" w:styleId="PageNumber">
    <w:name w:val="page number"/>
    <w:basedOn w:val="DefaultParagraphFont"/>
    <w:rsid w:val="00F336C2"/>
  </w:style>
  <w:style w:type="paragraph" w:styleId="Quote">
    <w:name w:val="Quote"/>
    <w:basedOn w:val="Heading1"/>
    <w:link w:val="QuoteChar"/>
    <w:qFormat/>
    <w:rsid w:val="00F336C2"/>
    <w:rPr>
      <w:b w:val="0"/>
      <w:sz w:val="72"/>
      <w:szCs w:val="72"/>
      <w:lang w:val="en-NZ"/>
    </w:rPr>
  </w:style>
  <w:style w:type="character" w:customStyle="1" w:styleId="QuoteChar">
    <w:name w:val="Quote Char"/>
    <w:basedOn w:val="DefaultParagraphFont"/>
    <w:link w:val="Quote"/>
    <w:rsid w:val="00F33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6C2"/>
    <w:pPr>
      <w:pageBreakBefore/>
    </w:pPr>
  </w:style>
  <w:style w:type="paragraph" w:customStyle="1" w:styleId="Border">
    <w:name w:val="Border"/>
    <w:basedOn w:val="Normal"/>
    <w:qFormat/>
    <w:rsid w:val="00F33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6C2"/>
    <w:rPr>
      <w:b/>
      <w:bCs/>
      <w:i/>
      <w:iCs/>
      <w:color w:val="auto"/>
    </w:rPr>
  </w:style>
  <w:style w:type="paragraph" w:styleId="IntenseQuote">
    <w:name w:val="Intense Quote"/>
    <w:basedOn w:val="Normal"/>
    <w:next w:val="Normal"/>
    <w:link w:val="IntenseQuoteChar"/>
    <w:uiPriority w:val="30"/>
    <w:qFormat/>
    <w:rsid w:val="00F33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6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6C2"/>
    <w:rPr>
      <w:smallCaps/>
      <w:color w:val="auto"/>
      <w:u w:val="single"/>
    </w:rPr>
  </w:style>
  <w:style w:type="character" w:styleId="IntenseReference">
    <w:name w:val="Intense Reference"/>
    <w:basedOn w:val="DefaultParagraphFont"/>
    <w:uiPriority w:val="32"/>
    <w:qFormat/>
    <w:rsid w:val="00F336C2"/>
    <w:rPr>
      <w:b/>
      <w:bCs/>
      <w:smallCaps/>
      <w:color w:val="auto"/>
      <w:spacing w:val="5"/>
      <w:u w:val="single"/>
    </w:rPr>
  </w:style>
  <w:style w:type="paragraph" w:customStyle="1" w:styleId="2ColumnHeading">
    <w:name w:val="2Column Heading"/>
    <w:basedOn w:val="BodyText"/>
    <w:qFormat/>
    <w:rsid w:val="00F336C2"/>
    <w:pPr>
      <w:spacing w:after="60"/>
      <w:ind w:left="-2268"/>
    </w:pPr>
    <w:rPr>
      <w:b/>
    </w:rPr>
  </w:style>
  <w:style w:type="paragraph" w:customStyle="1" w:styleId="Heading1TOC">
    <w:name w:val="Heading1 TOC"/>
    <w:basedOn w:val="Normal"/>
    <w:qFormat/>
    <w:rsid w:val="00F336C2"/>
    <w:pPr>
      <w:spacing w:before="240" w:after="120"/>
    </w:pPr>
    <w:rPr>
      <w:rFonts w:ascii="Times New Roman" w:hAnsi="Times New Roman"/>
      <w:b/>
      <w:sz w:val="32"/>
    </w:rPr>
  </w:style>
  <w:style w:type="paragraph" w:customStyle="1" w:styleId="Heading2TOC">
    <w:name w:val="Heading2 TOC"/>
    <w:basedOn w:val="Normal"/>
    <w:qFormat/>
    <w:rsid w:val="00F336C2"/>
    <w:pPr>
      <w:spacing w:before="240" w:after="60"/>
    </w:pPr>
    <w:rPr>
      <w:rFonts w:ascii="Times New Roman" w:hAnsi="Times New Roman"/>
      <w:b/>
      <w:sz w:val="28"/>
    </w:rPr>
  </w:style>
  <w:style w:type="character" w:customStyle="1" w:styleId="Underline">
    <w:name w:val="Underline"/>
    <w:basedOn w:val="DefaultParagraphFont"/>
    <w:qFormat/>
    <w:rsid w:val="00F336C2"/>
    <w:rPr>
      <w:u w:val="single"/>
    </w:rPr>
  </w:style>
  <w:style w:type="character" w:customStyle="1" w:styleId="BoldandItalics">
    <w:name w:val="Bold and Italics"/>
    <w:qFormat/>
    <w:rsid w:val="00F336C2"/>
    <w:rPr>
      <w:b/>
      <w:i/>
      <w:u w:val="none"/>
    </w:rPr>
  </w:style>
  <w:style w:type="paragraph" w:styleId="BalloonText">
    <w:name w:val="Balloon Text"/>
    <w:basedOn w:val="Normal"/>
    <w:link w:val="BalloonTextChar"/>
    <w:rsid w:val="00F336C2"/>
    <w:rPr>
      <w:rFonts w:ascii="Tahoma" w:hAnsi="Tahoma" w:cs="Tahoma"/>
      <w:sz w:val="16"/>
      <w:szCs w:val="16"/>
    </w:rPr>
  </w:style>
  <w:style w:type="character" w:customStyle="1" w:styleId="BalloonTextChar">
    <w:name w:val="Balloon Text Char"/>
    <w:basedOn w:val="DefaultParagraphFont"/>
    <w:link w:val="BalloonText"/>
    <w:rsid w:val="00F336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6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6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1817</Words>
  <Characters>11736</Characters>
  <Application>Microsoft Office Word</Application>
  <DocSecurity>0</DocSecurity>
  <Lines>350</Lines>
  <Paragraphs>227</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PRMPFES35A Inspect and test hinged fire and smoke doors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2012-05-26T19:18:00Z</dcterms:created>
  <dcterms:modified xsi:type="dcterms:W3CDTF">2012-05-26T19:18:00Z</dcterms:modified>
</cp:coreProperties>
</file>