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4CBC" w:rsidP="002B4CBC">
      <w:pPr>
        <w:pStyle w:val="Title"/>
      </w:pPr>
      <w:r>
        <w:fldChar w:fldCharType="begin"/>
      </w:r>
      <w:r>
        <w:instrText xml:space="preserve"> TITLE   \* MERGEFORMAT </w:instrText>
      </w:r>
      <w:r>
        <w:fldChar w:fldCharType="separate"/>
      </w:r>
      <w:r>
        <w:t>PRMPFES21C Service wheeled fire extinguishers in the workshop</w:t>
      </w:r>
      <w:r>
        <w:fldChar w:fldCharType="end"/>
      </w:r>
    </w:p>
    <w:p w:rsidR="002B4CBC" w:rsidP="002B4CBC">
      <w:pPr>
        <w:pStyle w:val="Version"/>
        <w:sectPr w:rsidSect="00DE2D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2DB8" w:rsidP="00DE2DB8">
      <w:pPr>
        <w:pStyle w:val="SuperHeading"/>
      </w:pPr>
      <w:r w:rsidRPr="00DE2DB8">
        <w:t>PRMPFES21C Service wheeled fire extinguishers in the workshop</w:t>
      </w:r>
    </w:p>
    <w:p w:rsidR="00000000" w:rsidRPr="00DE2DB8" w:rsidP="00DE2DB8">
      <w:pPr>
        <w:pStyle w:val="Heading1"/>
      </w:pPr>
      <w:bookmarkStart w:id="1" w:name="O_272912"/>
      <w:bookmarkEnd w:id="1"/>
      <w:r w:rsidRPr="00DE2DB8">
        <w:t>Modification History</w:t>
      </w:r>
    </w:p>
    <w:p w:rsidR="00000000" w:rsidRPr="00DE2DB8" w:rsidP="00DE2DB8">
      <w:pPr>
        <w:pStyle w:val="BodyText"/>
      </w:pPr>
      <w:r w:rsidRPr="00DE2DB8">
        <w:t>Not Applicable</w:t>
      </w:r>
    </w:p>
    <w:p w:rsidR="00000000" w:rsidRPr="00DE2DB8" w:rsidP="00DE2DB8">
      <w:pPr>
        <w:pStyle w:val="AllowPageBreak"/>
      </w:pPr>
    </w:p>
    <w:p w:rsidR="00000000" w:rsidRPr="00DE2DB8" w:rsidP="00DE2DB8">
      <w:pPr>
        <w:pStyle w:val="Heading1"/>
      </w:pPr>
      <w:bookmarkStart w:id="2" w:name="O_216425"/>
      <w:bookmarkEnd w:id="2"/>
      <w:r w:rsidRPr="00DE2DB8">
        <w:t>Unit Descriptor</w:t>
      </w:r>
    </w:p>
    <w:p w:rsidR="00000000" w:rsidRPr="00DE2DB8" w:rsidP="00DE2DB8">
      <w:pPr>
        <w:pStyle w:val="BodyText"/>
      </w:pPr>
      <w:r w:rsidRPr="00DE2DB8">
        <w:rPr>
          <w:rStyle w:val="SpecialBold"/>
        </w:rPr>
        <w:t>Unit descriptor</w:t>
      </w:r>
    </w:p>
    <w:p w:rsidR="002B4CBC" w:rsidP="00DE2DB8">
      <w:pPr>
        <w:pStyle w:val="BodyText"/>
      </w:pPr>
      <w:r w:rsidRPr="00DE2DB8">
        <w:t>This unit of competency specifies the outcomes required to service wheeled fi</w:t>
      </w:r>
      <w:r w:rsidRPr="00DE2DB8">
        <w:t>re extinguishers in a workshop situation. All work in this area must be completed in accordance with relevant legislative, industry, customer and organisational requirements, including those controlling ozone depleting substance (ODS) and synthetic greenho</w:t>
      </w:r>
      <w:r w:rsidRPr="00DE2DB8">
        <w:t>use gas (SGG) emissions, and occupational health and safety (OHS) policies and procedures.</w:t>
      </w:r>
    </w:p>
    <w:p w:rsidR="002B4CBC" w:rsidP="00DE2DB8">
      <w:pPr>
        <w:pStyle w:val="BodyText"/>
      </w:pPr>
    </w:p>
    <w:p w:rsidR="00000000" w:rsidRPr="00DE2DB8" w:rsidP="00DE2DB8">
      <w:pPr>
        <w:pStyle w:val="Heading1"/>
      </w:pPr>
      <w:bookmarkStart w:id="3" w:name="O_216426"/>
      <w:bookmarkEnd w:id="3"/>
      <w:r w:rsidRPr="00DE2DB8">
        <w:t>Application of the Unit</w:t>
      </w:r>
    </w:p>
    <w:p w:rsidR="00000000" w:rsidRPr="00DE2DB8" w:rsidP="00DE2DB8">
      <w:pPr>
        <w:pStyle w:val="BodyText"/>
      </w:pPr>
      <w:r w:rsidRPr="00DE2DB8">
        <w:rPr>
          <w:rStyle w:val="SpecialBold"/>
        </w:rPr>
        <w:t>Application of the unit</w:t>
      </w:r>
    </w:p>
    <w:p w:rsidR="002B4CBC" w:rsidP="00DE2DB8">
      <w:pPr>
        <w:pStyle w:val="BodyText"/>
      </w:pPr>
      <w:r w:rsidRPr="00DE2DB8">
        <w:t>This unit of competency supports one or more extin</w:t>
      </w:r>
      <w:r w:rsidRPr="00DE2DB8">
        <w:t xml:space="preserve">guishing agent handling licences prescribed under the </w:t>
      </w:r>
      <w:r w:rsidRPr="00DE2DB8">
        <w:rPr>
          <w:rStyle w:val="Emphasis"/>
        </w:rPr>
        <w:t>Ozone Protection and Synthetic Greenhouse Gas Management Act 1989</w:t>
      </w:r>
      <w:r w:rsidRPr="00DE2DB8">
        <w:t>.</w:t>
      </w:r>
    </w:p>
    <w:p w:rsidR="002B4CBC" w:rsidP="00DE2DB8">
      <w:pPr>
        <w:pStyle w:val="BodyText"/>
      </w:pPr>
    </w:p>
    <w:p w:rsidR="00000000" w:rsidRPr="00DE2DB8" w:rsidP="00DE2DB8">
      <w:pPr>
        <w:pStyle w:val="Heading1"/>
      </w:pPr>
      <w:bookmarkStart w:id="4" w:name="O_281172"/>
      <w:bookmarkEnd w:id="4"/>
      <w:r w:rsidRPr="00DE2DB8">
        <w:t>Licensing/Regulatory Information</w:t>
      </w:r>
    </w:p>
    <w:p w:rsidR="00000000" w:rsidRPr="00DE2DB8" w:rsidP="00DE2DB8">
      <w:pPr>
        <w:pStyle w:val="BodyText"/>
      </w:pPr>
      <w:r w:rsidRPr="00DE2DB8">
        <w:t>Not Applicable</w:t>
      </w:r>
    </w:p>
    <w:p w:rsidR="00000000" w:rsidRPr="00DE2DB8" w:rsidP="00DE2DB8">
      <w:pPr>
        <w:pStyle w:val="AllowPageBreak"/>
      </w:pPr>
    </w:p>
    <w:p w:rsidR="00000000" w:rsidRPr="00DE2DB8" w:rsidP="00DE2DB8">
      <w:pPr>
        <w:pStyle w:val="Heading1"/>
      </w:pPr>
      <w:bookmarkStart w:id="5" w:name="O_284477"/>
      <w:bookmarkEnd w:id="5"/>
      <w:r w:rsidRPr="00DE2DB8">
        <w:t>Pre-Requisites</w:t>
      </w:r>
    </w:p>
    <w:p w:rsidR="00000000" w:rsidRPr="00DE2DB8" w:rsidP="00DE2DB8">
      <w:pPr>
        <w:pStyle w:val="BodyText"/>
      </w:pPr>
      <w:r w:rsidRPr="00DE2DB8">
        <w:t>Not Applicable</w:t>
      </w:r>
    </w:p>
    <w:p w:rsidR="00000000" w:rsidRPr="00DE2DB8" w:rsidP="00DE2DB8">
      <w:pPr>
        <w:pStyle w:val="AllowPageBreak"/>
      </w:pPr>
    </w:p>
    <w:p w:rsidR="00000000" w:rsidRPr="00DE2DB8" w:rsidP="00DE2DB8">
      <w:pPr>
        <w:pStyle w:val="Heading1"/>
      </w:pPr>
      <w:bookmarkStart w:id="6" w:name="O_285222"/>
      <w:bookmarkEnd w:id="6"/>
      <w:r w:rsidRPr="00DE2DB8">
        <w:t>Employability Skills Information</w:t>
      </w:r>
    </w:p>
    <w:p w:rsidR="00000000" w:rsidRPr="00DE2DB8" w:rsidP="00DE2DB8">
      <w:pPr>
        <w:pStyle w:val="BodyText"/>
      </w:pPr>
      <w:r w:rsidRPr="00DE2DB8">
        <w:t>Not Applicable</w:t>
      </w:r>
    </w:p>
    <w:p w:rsidR="00000000" w:rsidRPr="00DE2DB8" w:rsidP="00DE2DB8">
      <w:pPr>
        <w:pStyle w:val="AllowPageBreak"/>
      </w:pPr>
    </w:p>
    <w:p w:rsidR="00000000" w:rsidRPr="00DE2DB8" w:rsidP="00DE2DB8">
      <w:pPr>
        <w:pStyle w:val="Heading1"/>
      </w:pPr>
      <w:bookmarkStart w:id="7" w:name="O_290958"/>
      <w:bookmarkEnd w:id="7"/>
      <w:r w:rsidRPr="00DE2DB8">
        <w:t>Elements and Performance Criteria Pre-Content</w:t>
      </w:r>
    </w:p>
    <w:tbl>
      <w:tblPr>
        <w:tblW w:w="0" w:type="auto"/>
        <w:tblLayout w:type="fixed"/>
        <w:tblCellMar>
          <w:left w:w="62" w:type="dxa"/>
          <w:right w:w="62" w:type="dxa"/>
        </w:tblCellMar>
        <w:tblLook w:val="0000"/>
      </w:tblPr>
      <w:tblGrid>
        <w:gridCol w:w="3617"/>
        <w:gridCol w:w="4880"/>
      </w:tblGrid>
      <w:tr w:rsidTr="002B4CBC">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DE2DB8">
            <w:pPr>
              <w:pStyle w:val="BodyText"/>
              <w:rPr>
                <w:lang w:val="en-NZ"/>
              </w:rPr>
            </w:pPr>
            <w:r w:rsidRPr="00DE2DB8">
              <w:t>Elements describe the essential outcomes of a unit of competency.</w:t>
            </w:r>
          </w:p>
        </w:tc>
        <w:tc>
          <w:tcPr>
            <w:tcW w:w="4880" w:type="dxa"/>
            <w:tcBorders>
              <w:top w:val="nil"/>
              <w:left w:val="nil"/>
              <w:bottom w:val="nil"/>
              <w:right w:val="nil"/>
            </w:tcBorders>
            <w:tcMar>
              <w:top w:w="0" w:type="dxa"/>
              <w:left w:w="62" w:type="dxa"/>
              <w:bottom w:w="0" w:type="dxa"/>
              <w:right w:w="62" w:type="dxa"/>
            </w:tcMar>
          </w:tcPr>
          <w:p w:rsidR="00000000" w:rsidRPr="00DE2DB8" w:rsidP="00DE2DB8">
            <w:pPr>
              <w:pStyle w:val="BodyText"/>
            </w:pPr>
            <w:r w:rsidRPr="00DE2DB8">
              <w:t>Performance criteria describe the required performance needed to demonstrate ac</w:t>
            </w:r>
            <w:r w:rsidRPr="00DE2DB8">
              <w:t xml:space="preserve">hievement of the element. Where </w:t>
            </w:r>
            <w:r w:rsidRPr="00DE2DB8">
              <w:rPr>
                <w:rStyle w:val="BoldandItalics"/>
              </w:rPr>
              <w:t>bold italicised</w:t>
            </w:r>
            <w:r w:rsidRPr="00DE2DB8">
              <w:t xml:space="preserve"> text is used, further information is detailed in the range statement. Assessment of performance is to be consistent with the evidence guide.</w:t>
            </w:r>
          </w:p>
        </w:tc>
      </w:tr>
    </w:tbl>
    <w:p w:rsidR="00000000" w:rsidRPr="00DE2DB8" w:rsidP="00DE2DB8">
      <w:pPr>
        <w:pStyle w:val="BodyText"/>
      </w:pPr>
    </w:p>
    <w:p w:rsidR="00000000" w:rsidRPr="00DE2DB8" w:rsidP="00DE2DB8">
      <w:pPr>
        <w:pStyle w:val="AllowPageBreak"/>
      </w:pPr>
    </w:p>
    <w:p w:rsidR="00000000" w:rsidRPr="00DE2DB8" w:rsidP="00DE2DB8">
      <w:pPr>
        <w:pStyle w:val="Heading1"/>
      </w:pPr>
      <w:bookmarkStart w:id="8" w:name="O_237626"/>
      <w:bookmarkEnd w:id="8"/>
      <w:r w:rsidRPr="00DE2DB8">
        <w:t>Elements and Performance Criteria</w:t>
      </w:r>
    </w:p>
    <w:tbl>
      <w:tblPr>
        <w:tblW w:w="0" w:type="auto"/>
        <w:tblLayout w:type="fixed"/>
        <w:tblCellMar>
          <w:left w:w="62" w:type="dxa"/>
          <w:right w:w="62" w:type="dxa"/>
        </w:tblCellMar>
        <w:tblLook w:val="0000"/>
      </w:tblPr>
      <w:tblGrid>
        <w:gridCol w:w="3617"/>
        <w:gridCol w:w="4880"/>
      </w:tblGrid>
      <w:tr w:rsidTr="002B4CBC">
        <w:tblPrEx>
          <w:tblW w:w="0" w:type="auto"/>
          <w:tblLayout w:type="fixed"/>
          <w:tblCellMar>
            <w:left w:w="62" w:type="dxa"/>
            <w:right w:w="62" w:type="dxa"/>
          </w:tblCellMar>
          <w:tblLook w:val="0000"/>
        </w:tblPrEx>
        <w:trPr>
          <w:tblHeader/>
        </w:trPr>
        <w:tc>
          <w:tcPr>
            <w:tcW w:w="3617" w:type="dxa"/>
            <w:tcBorders>
              <w:top w:val="nil"/>
              <w:left w:val="nil"/>
              <w:bottom w:val="nil"/>
              <w:right w:val="nil"/>
            </w:tcBorders>
            <w:tcMar>
              <w:top w:w="0" w:type="dxa"/>
              <w:left w:w="62" w:type="dxa"/>
              <w:bottom w:w="0" w:type="dxa"/>
              <w:right w:w="62" w:type="dxa"/>
            </w:tcMar>
          </w:tcPr>
          <w:p w:rsidR="00000000" w:rsidRPr="00DE2DB8" w:rsidP="00DE2DB8">
            <w:pPr>
              <w:pStyle w:val="List"/>
            </w:pPr>
            <w:r w:rsidRPr="00DE2DB8">
              <w:rPr>
                <w:rStyle w:val="SpecialBold"/>
              </w:rPr>
              <w:t>ELEMENT</w:t>
            </w:r>
          </w:p>
        </w:tc>
        <w:tc>
          <w:tcPr>
            <w:tcW w:w="4880" w:type="dxa"/>
            <w:tcBorders>
              <w:top w:val="nil"/>
              <w:left w:val="nil"/>
              <w:bottom w:val="nil"/>
              <w:right w:val="nil"/>
            </w:tcBorders>
            <w:tcMar>
              <w:top w:w="0" w:type="dxa"/>
              <w:left w:w="62" w:type="dxa"/>
              <w:bottom w:w="0" w:type="dxa"/>
              <w:right w:w="62" w:type="dxa"/>
            </w:tcMar>
          </w:tcPr>
          <w:p w:rsidR="00000000" w:rsidP="00DE2DB8">
            <w:pPr>
              <w:pStyle w:val="List"/>
              <w:rPr>
                <w:lang w:val="en-NZ"/>
              </w:rPr>
            </w:pPr>
            <w:r w:rsidRPr="00DE2DB8">
              <w:rPr>
                <w:rStyle w:val="SpecialBold"/>
              </w:rPr>
              <w:t>PERFORMANCE CRITERIA</w:t>
            </w:r>
          </w:p>
        </w:tc>
      </w:tr>
      <w:tr w:rsidTr="002B4CBC">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DE2DB8">
            <w:pPr>
              <w:pStyle w:val="List"/>
              <w:rPr>
                <w:lang w:val="en-NZ"/>
              </w:rPr>
            </w:pPr>
            <w:r w:rsidRPr="00DE2DB8">
              <w:t>1</w:t>
            </w:r>
            <w:r w:rsidRPr="00DE2DB8">
              <w:tab/>
              <w:t>Interpret and comply with legal and industry requirements relating to service operations.</w:t>
            </w:r>
          </w:p>
        </w:tc>
        <w:tc>
          <w:tcPr>
            <w:tcW w:w="4880" w:type="dxa"/>
            <w:tcBorders>
              <w:top w:val="nil"/>
              <w:left w:val="nil"/>
              <w:bottom w:val="nil"/>
              <w:right w:val="nil"/>
            </w:tcBorders>
            <w:tcMar>
              <w:top w:w="0" w:type="dxa"/>
              <w:left w:w="62" w:type="dxa"/>
              <w:bottom w:w="0" w:type="dxa"/>
              <w:right w:w="62" w:type="dxa"/>
            </w:tcMar>
          </w:tcPr>
          <w:p w:rsidR="00000000" w:rsidRPr="00DE2DB8" w:rsidP="00DE2DB8">
            <w:pPr>
              <w:pStyle w:val="List"/>
            </w:pPr>
            <w:r w:rsidRPr="00DE2DB8">
              <w:t>1.1</w:t>
            </w:r>
            <w:r w:rsidRPr="00DE2DB8">
              <w:tab/>
              <w:t xml:space="preserve">Apply knowledge and understanding of </w:t>
            </w:r>
            <w:r w:rsidRPr="00DE2DB8">
              <w:rPr>
                <w:rStyle w:val="BoldandItalics"/>
              </w:rPr>
              <w:t>legislative requirements</w:t>
            </w:r>
            <w:r w:rsidRPr="00DE2DB8">
              <w:t>, including relevant state and territory building codes and industry requirem</w:t>
            </w:r>
            <w:r w:rsidRPr="00DE2DB8">
              <w:t xml:space="preserve">ents, to </w:t>
            </w:r>
            <w:r w:rsidRPr="00DE2DB8">
              <w:rPr>
                <w:rStyle w:val="BoldandItalics"/>
              </w:rPr>
              <w:t>work procedures</w:t>
            </w:r>
            <w:r w:rsidRPr="00DE2DB8">
              <w:t xml:space="preserve"> and to servicing wheeled fire extinguishers in the workshop and clarify where necessary with </w:t>
            </w:r>
            <w:r w:rsidRPr="00DE2DB8">
              <w:rPr>
                <w:rStyle w:val="BoldandItalics"/>
              </w:rPr>
              <w:t>relevant persons</w:t>
            </w:r>
            <w:r w:rsidRPr="00DE2DB8">
              <w:t>.</w:t>
            </w:r>
          </w:p>
          <w:p w:rsidR="00000000" w:rsidP="00DE2DB8">
            <w:pPr>
              <w:pStyle w:val="List"/>
              <w:rPr>
                <w:lang w:val="en-NZ"/>
              </w:rPr>
            </w:pPr>
            <w:r w:rsidRPr="00DE2DB8">
              <w:t>1.2</w:t>
            </w:r>
            <w:r w:rsidRPr="00DE2DB8">
              <w:tab/>
              <w:t xml:space="preserve">Identify </w:t>
            </w:r>
            <w:r w:rsidRPr="00DE2DB8">
              <w:rPr>
                <w:rStyle w:val="BoldandItalics"/>
              </w:rPr>
              <w:t>potential and actual</w:t>
            </w:r>
            <w:r w:rsidRPr="00DE2DB8">
              <w:t xml:space="preserve"> </w:t>
            </w:r>
            <w:r w:rsidRPr="00DE2DB8">
              <w:rPr>
                <w:rStyle w:val="BoldandItalics"/>
              </w:rPr>
              <w:t>breaches</w:t>
            </w:r>
            <w:r w:rsidRPr="00DE2DB8">
              <w:t xml:space="preserve"> of legislative and industry requirements and take action according to </w:t>
            </w:r>
            <w:r w:rsidRPr="00DE2DB8">
              <w:rPr>
                <w:rStyle w:val="BoldandItalics"/>
              </w:rPr>
              <w:t>organis</w:t>
            </w:r>
            <w:r w:rsidRPr="00DE2DB8">
              <w:rPr>
                <w:rStyle w:val="BoldandItalics"/>
              </w:rPr>
              <w:t>ational requirements</w:t>
            </w:r>
            <w:r w:rsidRPr="00DE2DB8">
              <w:t xml:space="preserve"> and </w:t>
            </w:r>
            <w:r w:rsidRPr="00DE2DB8">
              <w:rPr>
                <w:rStyle w:val="BoldandItalics"/>
              </w:rPr>
              <w:t>OHS policies and procedures</w:t>
            </w:r>
            <w:r w:rsidRPr="00DE2DB8">
              <w:t>.</w:t>
            </w:r>
          </w:p>
        </w:tc>
      </w:tr>
      <w:tr w:rsidTr="002B4CBC">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DE2DB8">
            <w:pPr>
              <w:pStyle w:val="List"/>
              <w:rPr>
                <w:lang w:val="en-NZ"/>
              </w:rPr>
            </w:pPr>
            <w:r w:rsidRPr="00DE2DB8">
              <w:t>2</w:t>
            </w:r>
            <w:r w:rsidRPr="00DE2DB8">
              <w:tab/>
              <w:t>Service wheeled fire extinguishers.</w:t>
            </w:r>
          </w:p>
        </w:tc>
        <w:tc>
          <w:tcPr>
            <w:tcW w:w="4880" w:type="dxa"/>
            <w:tcBorders>
              <w:top w:val="nil"/>
              <w:left w:val="nil"/>
              <w:bottom w:val="nil"/>
              <w:right w:val="nil"/>
            </w:tcBorders>
            <w:tcMar>
              <w:top w:w="0" w:type="dxa"/>
              <w:left w:w="62" w:type="dxa"/>
              <w:bottom w:w="0" w:type="dxa"/>
              <w:right w:w="62" w:type="dxa"/>
            </w:tcMar>
          </w:tcPr>
          <w:p w:rsidR="00000000" w:rsidRPr="00DE2DB8" w:rsidP="00DE2DB8">
            <w:pPr>
              <w:pStyle w:val="List"/>
            </w:pPr>
            <w:r w:rsidRPr="00DE2DB8">
              <w:t>2.1</w:t>
            </w:r>
            <w:r w:rsidRPr="00DE2DB8">
              <w:tab/>
              <w:t xml:space="preserve">Service </w:t>
            </w:r>
            <w:r w:rsidRPr="00DE2DB8">
              <w:rPr>
                <w:rStyle w:val="BoldandItalics"/>
              </w:rPr>
              <w:t>wheeled fire extinguishers</w:t>
            </w:r>
            <w:r w:rsidRPr="00DE2DB8">
              <w:t xml:space="preserve"> according to the appropriate </w:t>
            </w:r>
            <w:r w:rsidRPr="00DE2DB8">
              <w:rPr>
                <w:rStyle w:val="BoldandItalics"/>
              </w:rPr>
              <w:t>maintenance schedule</w:t>
            </w:r>
            <w:r w:rsidRPr="00DE2DB8">
              <w:t xml:space="preserve"> of the relevant current Australian standards.</w:t>
            </w:r>
          </w:p>
          <w:p w:rsidR="00000000" w:rsidRPr="00DE2DB8" w:rsidP="00DE2DB8">
            <w:pPr>
              <w:pStyle w:val="List"/>
            </w:pPr>
            <w:r w:rsidRPr="00DE2DB8">
              <w:t>2.2</w:t>
            </w:r>
            <w:r w:rsidRPr="00DE2DB8">
              <w:tab/>
              <w:t>Complete discharge tests</w:t>
            </w:r>
            <w:r w:rsidRPr="00DE2DB8">
              <w:t xml:space="preserve">, hydrostatic tests, recharging procedures and leak tests according to the relevant current Australian standards, </w:t>
            </w:r>
            <w:r w:rsidRPr="00DE2DB8">
              <w:rPr>
                <w:rStyle w:val="BoldandItalics"/>
              </w:rPr>
              <w:t>workshop procedures</w:t>
            </w:r>
            <w:r w:rsidRPr="00DE2DB8">
              <w:t xml:space="preserve"> and </w:t>
            </w:r>
            <w:r w:rsidRPr="00DE2DB8">
              <w:rPr>
                <w:rStyle w:val="BoldandItalics"/>
              </w:rPr>
              <w:t>environmental regulations</w:t>
            </w:r>
            <w:r w:rsidRPr="00DE2DB8">
              <w:t>.</w:t>
            </w:r>
          </w:p>
          <w:p w:rsidR="00000000" w:rsidP="00DE2DB8">
            <w:pPr>
              <w:pStyle w:val="List"/>
              <w:rPr>
                <w:lang w:val="en-NZ"/>
              </w:rPr>
            </w:pPr>
            <w:r w:rsidRPr="00DE2DB8">
              <w:t>2.3</w:t>
            </w:r>
            <w:r w:rsidRPr="00DE2DB8">
              <w:tab/>
              <w:t>Inspect and repair or replace the carriage assembly where necessary according to manufa</w:t>
            </w:r>
            <w:r w:rsidRPr="00DE2DB8">
              <w:t>cturer specifications.</w:t>
            </w:r>
          </w:p>
        </w:tc>
      </w:tr>
      <w:tr w:rsidTr="002B4CBC">
        <w:tblPrEx>
          <w:tblW w:w="0" w:type="auto"/>
          <w:tblLayout w:type="fixed"/>
          <w:tblCellMar>
            <w:left w:w="62" w:type="dxa"/>
            <w:right w:w="62" w:type="dxa"/>
          </w:tblCellMar>
          <w:tblLook w:val="0000"/>
        </w:tblPrEx>
        <w:tc>
          <w:tcPr>
            <w:tcW w:w="3617" w:type="dxa"/>
            <w:tcBorders>
              <w:top w:val="nil"/>
              <w:left w:val="nil"/>
              <w:bottom w:val="nil"/>
              <w:right w:val="nil"/>
            </w:tcBorders>
            <w:tcMar>
              <w:top w:w="0" w:type="dxa"/>
              <w:left w:w="62" w:type="dxa"/>
              <w:bottom w:w="0" w:type="dxa"/>
              <w:right w:w="62" w:type="dxa"/>
            </w:tcMar>
          </w:tcPr>
          <w:p w:rsidR="00000000" w:rsidP="00DE2DB8">
            <w:pPr>
              <w:pStyle w:val="BodyText"/>
              <w:rPr>
                <w:lang w:val="en-NZ"/>
              </w:rPr>
            </w:pPr>
          </w:p>
        </w:tc>
        <w:tc>
          <w:tcPr>
            <w:tcW w:w="4880" w:type="dxa"/>
            <w:tcBorders>
              <w:top w:val="nil"/>
              <w:left w:val="nil"/>
              <w:bottom w:val="nil"/>
              <w:right w:val="nil"/>
            </w:tcBorders>
            <w:tcMar>
              <w:top w:w="0" w:type="dxa"/>
              <w:left w:w="62" w:type="dxa"/>
              <w:bottom w:w="0" w:type="dxa"/>
              <w:right w:w="62" w:type="dxa"/>
            </w:tcMar>
          </w:tcPr>
          <w:p w:rsidR="00000000" w:rsidRPr="00DE2DB8" w:rsidP="00DE2DB8">
            <w:pPr>
              <w:pStyle w:val="List"/>
            </w:pPr>
            <w:r w:rsidRPr="00DE2DB8">
              <w:t>2.4</w:t>
            </w:r>
            <w:r w:rsidRPr="00DE2DB8">
              <w:tab/>
              <w:t xml:space="preserve">Report, repair and replace faulty wheeled fire extinguishers according to relevant current Australian standards, technical specifications and </w:t>
            </w:r>
            <w:r w:rsidRPr="00DE2DB8">
              <w:rPr>
                <w:rStyle w:val="BoldandItalics"/>
              </w:rPr>
              <w:t>work procedures</w:t>
            </w:r>
            <w:r w:rsidRPr="00DE2DB8">
              <w:t>.</w:t>
            </w:r>
          </w:p>
          <w:p w:rsidR="00000000" w:rsidRPr="00DE2DB8" w:rsidP="00DE2DB8">
            <w:pPr>
              <w:pStyle w:val="List"/>
            </w:pPr>
            <w:r w:rsidRPr="00DE2DB8">
              <w:t>2.5</w:t>
            </w:r>
            <w:r w:rsidRPr="00DE2DB8">
              <w:tab/>
              <w:t xml:space="preserve">Complete </w:t>
            </w:r>
            <w:r w:rsidRPr="00DE2DB8">
              <w:rPr>
                <w:rStyle w:val="BoldandItalics"/>
              </w:rPr>
              <w:t>documentation</w:t>
            </w:r>
            <w:r w:rsidRPr="00DE2DB8">
              <w:t xml:space="preserve"> according to organisational requirements and relevant current Australian standards.</w:t>
            </w:r>
          </w:p>
        </w:tc>
      </w:tr>
    </w:tbl>
    <w:p w:rsidR="002B4CBC" w:rsidP="00DE2DB8">
      <w:pPr>
        <w:pStyle w:val="BodyText"/>
      </w:pPr>
    </w:p>
    <w:p w:rsidR="002B4CBC" w:rsidP="00DE2DB8">
      <w:pPr>
        <w:pStyle w:val="BodyText"/>
      </w:pPr>
    </w:p>
    <w:p w:rsidR="00000000" w:rsidRPr="00DE2DB8" w:rsidP="00DE2DB8">
      <w:pPr>
        <w:pStyle w:val="Heading1"/>
      </w:pPr>
      <w:bookmarkStart w:id="9" w:name="O_261503"/>
      <w:bookmarkEnd w:id="9"/>
      <w:r w:rsidRPr="00DE2DB8">
        <w:t>Required Skills and Knowledge</w:t>
      </w:r>
    </w:p>
    <w:p w:rsidR="00000000" w:rsidRPr="00DE2DB8" w:rsidP="00DE2DB8">
      <w:pPr>
        <w:pStyle w:val="BodyText"/>
      </w:pPr>
      <w:r w:rsidRPr="00DE2DB8">
        <w:rPr>
          <w:rStyle w:val="SpecialBold"/>
        </w:rPr>
        <w:t>REQUIRED SKILLS AND KNOWLEDGE</w:t>
      </w:r>
    </w:p>
    <w:p w:rsidR="00000000" w:rsidRPr="00DE2DB8" w:rsidP="00DE2DB8">
      <w:pPr>
        <w:pStyle w:val="BodyText"/>
      </w:pPr>
      <w:r w:rsidRPr="00DE2DB8">
        <w:t>This section describes the essential skills and knowledge and their level, required for this unit.</w:t>
      </w:r>
    </w:p>
    <w:p w:rsidR="00000000" w:rsidRPr="00DE2DB8" w:rsidP="00DE2DB8">
      <w:pPr>
        <w:pStyle w:val="BodyText"/>
      </w:pPr>
      <w:r w:rsidRPr="00DE2DB8">
        <w:rPr>
          <w:rStyle w:val="SpecialBold"/>
        </w:rPr>
        <w:t>Required skills</w:t>
      </w:r>
      <w:r w:rsidRPr="00DE2DB8">
        <w:t>:</w:t>
      </w:r>
    </w:p>
    <w:p w:rsidR="00000000" w:rsidRPr="00DE2DB8" w:rsidP="00DE2DB8">
      <w:pPr>
        <w:pStyle w:val="ListBullet"/>
      </w:pPr>
      <w:r w:rsidRPr="00DE2DB8">
        <w:t>use correct manual handling techniques</w:t>
      </w:r>
    </w:p>
    <w:p w:rsidR="00000000" w:rsidRPr="00DE2DB8" w:rsidP="00DE2DB8">
      <w:pPr>
        <w:pStyle w:val="ListBullet"/>
      </w:pPr>
      <w:r w:rsidRPr="00DE2DB8">
        <w:t>be aware of OHS issues and requirements in order to work safely</w:t>
      </w:r>
    </w:p>
    <w:p w:rsidR="00000000" w:rsidRPr="00DE2DB8" w:rsidP="00DE2DB8">
      <w:pPr>
        <w:pStyle w:val="ListBullet"/>
      </w:pPr>
      <w:r w:rsidRPr="00DE2DB8">
        <w:t>use tools with dexterity</w:t>
      </w:r>
    </w:p>
    <w:p w:rsidR="00000000" w:rsidRPr="00DE2DB8" w:rsidP="00DE2DB8">
      <w:pPr>
        <w:pStyle w:val="ListBullet"/>
      </w:pPr>
      <w:r w:rsidRPr="00DE2DB8">
        <w:t xml:space="preserve">report and </w:t>
      </w:r>
      <w:r w:rsidRPr="00DE2DB8">
        <w:t>record information neatly and legibly when completing documentation</w:t>
      </w:r>
    </w:p>
    <w:p w:rsidR="00000000" w:rsidRPr="00DE2DB8" w:rsidP="00DE2DB8">
      <w:pPr>
        <w:pStyle w:val="ListBullet"/>
      </w:pPr>
      <w:r w:rsidRPr="00DE2DB8">
        <w:t>plan and organise work in order to estimate time to complete activities and prioritise tasks</w:t>
      </w:r>
    </w:p>
    <w:p w:rsidR="00000000" w:rsidRPr="00DE2DB8" w:rsidP="00DE2DB8">
      <w:pPr>
        <w:pStyle w:val="ListBullet"/>
      </w:pPr>
      <w:r w:rsidRPr="00DE2DB8">
        <w:t>use effective customer service skills and relate to people from a range of social, cultural and ethnic backgrounds and with a range of physical and mental abilities</w:t>
      </w:r>
    </w:p>
    <w:p w:rsidR="00000000" w:rsidRPr="00DE2DB8" w:rsidP="00DE2DB8">
      <w:pPr>
        <w:pStyle w:val="ListBullet"/>
      </w:pPr>
      <w:r w:rsidRPr="00DE2DB8">
        <w:t>apply language, literacy and numeracy skills to:</w:t>
      </w:r>
    </w:p>
    <w:p w:rsidR="00000000" w:rsidRPr="00DE2DB8" w:rsidP="00DE2DB8">
      <w:pPr>
        <w:pStyle w:val="ListBullet2"/>
      </w:pPr>
      <w:r w:rsidRPr="00DE2DB8">
        <w:t>communicate with others in a clear and co</w:t>
      </w:r>
      <w:r w:rsidRPr="00DE2DB8">
        <w:t>ncise manner in verbal, non-verbal and written modes</w:t>
      </w:r>
    </w:p>
    <w:p w:rsidR="00000000" w:rsidRPr="00DE2DB8" w:rsidP="00DE2DB8">
      <w:pPr>
        <w:pStyle w:val="ListBullet2"/>
      </w:pPr>
      <w:r w:rsidRPr="00DE2DB8">
        <w:t>read, understand and comply with work instructions and specifications</w:t>
      </w:r>
    </w:p>
    <w:p w:rsidR="00000000" w:rsidRPr="00DE2DB8" w:rsidP="00DE2DB8">
      <w:pPr>
        <w:pStyle w:val="ListBullet2"/>
      </w:pPr>
      <w:r w:rsidRPr="00DE2DB8">
        <w:t>read, understand and record measurements</w:t>
      </w:r>
    </w:p>
    <w:p w:rsidR="00000000" w:rsidRPr="00DE2DB8" w:rsidP="00DE2DB8">
      <w:pPr>
        <w:pStyle w:val="ListBullet"/>
      </w:pPr>
      <w:r w:rsidRPr="00DE2DB8">
        <w:t>use appropriate workplace housekeeping procedures.</w:t>
      </w:r>
    </w:p>
    <w:p w:rsidR="00000000" w:rsidRPr="00DE2DB8" w:rsidP="00DE2DB8">
      <w:pPr>
        <w:pStyle w:val="BodyText"/>
      </w:pPr>
      <w:r w:rsidRPr="00DE2DB8">
        <w:rPr>
          <w:rStyle w:val="SpecialBold"/>
        </w:rPr>
        <w:t>Required knowledge</w:t>
      </w:r>
      <w:r w:rsidRPr="00DE2DB8">
        <w:t>:</w:t>
      </w:r>
    </w:p>
    <w:p w:rsidR="00000000" w:rsidRPr="00DE2DB8" w:rsidP="00DE2DB8">
      <w:pPr>
        <w:pStyle w:val="ListBullet"/>
      </w:pPr>
      <w:r w:rsidRPr="00DE2DB8">
        <w:t>key features of leg</w:t>
      </w:r>
      <w:r w:rsidRPr="00DE2DB8">
        <w:t>islation, regulations and codes applicable to servicing wheeled fire extinguishers</w:t>
      </w:r>
    </w:p>
    <w:p w:rsidR="00000000" w:rsidRPr="00DE2DB8" w:rsidP="00DE2DB8">
      <w:pPr>
        <w:pStyle w:val="ListBullet"/>
      </w:pPr>
      <w:r w:rsidRPr="00DE2DB8">
        <w:t>purpose of the Building Code of Australia (BCA)</w:t>
      </w:r>
    </w:p>
    <w:p w:rsidR="00000000" w:rsidRPr="00DE2DB8" w:rsidP="00DE2DB8">
      <w:pPr>
        <w:pStyle w:val="ListBullet"/>
      </w:pPr>
      <w:r w:rsidRPr="00DE2DB8">
        <w:t>implications of not applying legislative requirements to job functions</w:t>
      </w:r>
    </w:p>
    <w:p w:rsidR="00000000" w:rsidRPr="00DE2DB8" w:rsidP="00DE2DB8">
      <w:pPr>
        <w:pStyle w:val="ListBullet"/>
      </w:pPr>
      <w:r w:rsidRPr="00DE2DB8">
        <w:t>reasons for preventing ODS and SGG emissions in the wo</w:t>
      </w:r>
      <w:r w:rsidRPr="00DE2DB8">
        <w:t>rkshop</w:t>
      </w:r>
    </w:p>
    <w:p w:rsidR="00000000" w:rsidRPr="00DE2DB8" w:rsidP="00DE2DB8">
      <w:pPr>
        <w:pStyle w:val="ListBullet"/>
      </w:pPr>
      <w:r w:rsidRPr="00DE2DB8">
        <w:t>methods used to prevent ODS and SGG emissions in the workshop</w:t>
      </w:r>
    </w:p>
    <w:p w:rsidR="00000000" w:rsidRPr="00DE2DB8" w:rsidP="00DE2DB8">
      <w:pPr>
        <w:pStyle w:val="ListBullet"/>
      </w:pPr>
      <w:r w:rsidRPr="00DE2DB8">
        <w:t>action to take when a breach of health, safety and other policies occurs</w:t>
      </w:r>
    </w:p>
    <w:p w:rsidR="00000000" w:rsidRPr="00DE2DB8" w:rsidP="00DE2DB8">
      <w:pPr>
        <w:pStyle w:val="ListBullet"/>
      </w:pPr>
      <w:r w:rsidRPr="00DE2DB8">
        <w:t>types and quantity of spare parts that should be carried in the service workshop</w:t>
      </w:r>
    </w:p>
    <w:p w:rsidR="00000000" w:rsidRPr="00DE2DB8" w:rsidP="00DE2DB8">
      <w:pPr>
        <w:pStyle w:val="ListBullet"/>
      </w:pPr>
      <w:r w:rsidRPr="00DE2DB8">
        <w:t>implications of incorrect servicing procedures for the customer and the organisation</w:t>
      </w:r>
    </w:p>
    <w:p w:rsidR="00000000" w:rsidRPr="00DE2DB8" w:rsidP="00DE2DB8">
      <w:pPr>
        <w:pStyle w:val="ListBullet"/>
      </w:pPr>
      <w:r w:rsidRPr="00DE2DB8">
        <w:t>reasons for informing customers of changes to Australian standards</w:t>
      </w:r>
    </w:p>
    <w:p w:rsidR="00000000" w:rsidRPr="00DE2DB8" w:rsidP="00DE2DB8">
      <w:pPr>
        <w:pStyle w:val="ListBullet"/>
      </w:pPr>
      <w:r w:rsidRPr="00DE2DB8">
        <w:t>reasons for and frequency of testing to ensure gauges and scales are calibrated regularly</w:t>
      </w:r>
    </w:p>
    <w:p w:rsidR="00000000" w:rsidRPr="00DE2DB8" w:rsidP="00DE2DB8">
      <w:pPr>
        <w:pStyle w:val="ListBullet"/>
      </w:pPr>
      <w:r w:rsidRPr="00DE2DB8">
        <w:t>disposal of wa</w:t>
      </w:r>
      <w:r w:rsidRPr="00DE2DB8">
        <w:t>ste products</w:t>
      </w:r>
    </w:p>
    <w:p w:rsidR="00000000" w:rsidRPr="00DE2DB8" w:rsidP="00DE2DB8">
      <w:pPr>
        <w:pStyle w:val="ListBullet"/>
      </w:pPr>
      <w:r w:rsidRPr="00DE2DB8">
        <w:t>dangers of mixing extinguishants</w:t>
      </w:r>
    </w:p>
    <w:p w:rsidR="00000000" w:rsidRPr="00DE2DB8" w:rsidP="00DE2DB8">
      <w:pPr>
        <w:pStyle w:val="ListBullet"/>
      </w:pPr>
      <w:r w:rsidRPr="00DE2DB8">
        <w:t>concept of hydrostatic testing</w:t>
      </w:r>
    </w:p>
    <w:p w:rsidR="00000000" w:rsidRPr="00DE2DB8" w:rsidP="00DE2DB8">
      <w:pPr>
        <w:pStyle w:val="ListBullet"/>
      </w:pPr>
      <w:r w:rsidRPr="00DE2DB8">
        <w:t>identification and purpose of specialised testing equipment</w:t>
      </w:r>
    </w:p>
    <w:p w:rsidR="00000000" w:rsidRPr="00DE2DB8" w:rsidP="00DE2DB8">
      <w:pPr>
        <w:pStyle w:val="ListBullet"/>
      </w:pPr>
      <w:r w:rsidRPr="00DE2DB8">
        <w:t>purpose of the safety cage</w:t>
      </w:r>
    </w:p>
    <w:p w:rsidR="00000000" w:rsidRPr="00DE2DB8" w:rsidP="00DE2DB8">
      <w:pPr>
        <w:pStyle w:val="ListBullet"/>
      </w:pPr>
      <w:r w:rsidRPr="00DE2DB8">
        <w:t>purpose of each item of documentation</w:t>
      </w:r>
    </w:p>
    <w:p w:rsidR="00000000" w:rsidRPr="00DE2DB8" w:rsidP="00DE2DB8">
      <w:pPr>
        <w:pStyle w:val="ListBullet"/>
      </w:pPr>
      <w:r w:rsidRPr="00DE2DB8">
        <w:t>methods of converting imperial to metric units</w:t>
      </w:r>
    </w:p>
    <w:p w:rsidR="00000000" w:rsidRPr="00DE2DB8" w:rsidP="00DE2DB8">
      <w:pPr>
        <w:pStyle w:val="ListBullet"/>
      </w:pPr>
      <w:r w:rsidRPr="00DE2DB8">
        <w:t>relevan</w:t>
      </w:r>
      <w:r w:rsidRPr="00DE2DB8">
        <w:t>t federal, state or territory legislation that affects organisational operations, including:</w:t>
      </w:r>
    </w:p>
    <w:p w:rsidR="00000000" w:rsidRPr="00DE2DB8" w:rsidP="00DE2DB8">
      <w:pPr>
        <w:pStyle w:val="ListBullet2"/>
      </w:pPr>
      <w:r w:rsidRPr="00DE2DB8">
        <w:t>anti-discrimination and diversity</w:t>
      </w:r>
    </w:p>
    <w:p w:rsidR="00000000" w:rsidRPr="00DE2DB8" w:rsidP="00DE2DB8">
      <w:pPr>
        <w:pStyle w:val="ListBullet2"/>
      </w:pPr>
      <w:r w:rsidRPr="00DE2DB8">
        <w:t>equal employment opportunity</w:t>
      </w:r>
    </w:p>
    <w:p w:rsidR="00000000" w:rsidRPr="00DE2DB8" w:rsidP="00DE2DB8">
      <w:pPr>
        <w:pStyle w:val="ListBullet2"/>
      </w:pPr>
      <w:r w:rsidRPr="00DE2DB8">
        <w:t>industrial relations.</w:t>
      </w:r>
    </w:p>
    <w:p w:rsidR="00000000" w:rsidRPr="00DE2DB8" w:rsidP="00DE2DB8">
      <w:pPr>
        <w:pStyle w:val="BodyText"/>
      </w:pPr>
      <w:r w:rsidRPr="00DE2DB8">
        <w:rPr>
          <w:rStyle w:val="SpecialBold"/>
        </w:rPr>
        <w:t>KEY COMPETENCIES</w:t>
      </w:r>
    </w:p>
    <w:p w:rsidR="00000000" w:rsidRPr="00DE2DB8" w:rsidP="00DE2DB8">
      <w:pPr>
        <w:pStyle w:val="BodyText"/>
      </w:pPr>
      <w:r w:rsidRPr="00DE2DB8">
        <w:t>The seven key competencies represent generic skills</w:t>
      </w:r>
      <w:r w:rsidRPr="00DE2DB8">
        <w:t xml:space="preserve"> considered necessary for effective participation by an individual in the workplace.</w:t>
      </w:r>
    </w:p>
    <w:p w:rsidR="00000000" w:rsidRPr="00DE2DB8" w:rsidP="00DE2DB8">
      <w:pPr>
        <w:pStyle w:val="BodyText"/>
      </w:pPr>
      <w:r w:rsidRPr="00DE2DB8">
        <w:t>Performance level 1 - at this level the candidate is required to undertake tasks effectively.</w:t>
      </w:r>
      <w:r w:rsidRPr="00DE2DB8">
        <w:br/>
        <w:t>Performance level 2 - at this level the candidate is required to manage tasks</w:t>
      </w:r>
      <w:r w:rsidRPr="00DE2DB8">
        <w:t>.</w:t>
      </w:r>
      <w:r w:rsidRPr="00DE2DB8">
        <w:br/>
        <w:t>Performance level 3 - at this level the candidate is required to use concepts for evaluating and reshaping tasks.</w:t>
      </w:r>
    </w:p>
    <w:tbl>
      <w:tblPr>
        <w:tblW w:w="0" w:type="auto"/>
        <w:tblLayout w:type="fixed"/>
        <w:tblCellMar>
          <w:left w:w="62" w:type="dxa"/>
          <w:right w:w="62" w:type="dxa"/>
        </w:tblCellMar>
        <w:tblLook w:val="0000"/>
      </w:tblPr>
      <w:tblGrid>
        <w:gridCol w:w="2800"/>
        <w:gridCol w:w="4157"/>
        <w:gridCol w:w="1554"/>
      </w:tblGrid>
      <w:tr w:rsidTr="002B4CBC">
        <w:tblPrEx>
          <w:tblW w:w="0" w:type="auto"/>
          <w:tblLayout w:type="fixed"/>
          <w:tblCellMar>
            <w:left w:w="62" w:type="dxa"/>
            <w:right w:w="62" w:type="dxa"/>
          </w:tblCellMar>
          <w:tblLook w:val="0000"/>
        </w:tblPrEx>
        <w:trPr>
          <w:tblHeader/>
        </w:trPr>
        <w:tc>
          <w:tcPr>
            <w:tcW w:w="2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DB8" w:rsidP="00DE2DB8">
            <w:pPr>
              <w:pStyle w:val="BodyText"/>
            </w:pPr>
            <w:r w:rsidRPr="00DE2DB8">
              <w:rPr>
                <w:rStyle w:val="SpecialBold"/>
              </w:rPr>
              <w:t>Key competency</w:t>
            </w:r>
          </w:p>
        </w:tc>
        <w:tc>
          <w:tcPr>
            <w:tcW w:w="4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DB8" w:rsidP="00DE2DB8">
            <w:pPr>
              <w:pStyle w:val="BodyText"/>
            </w:pPr>
            <w:r w:rsidRPr="00DE2DB8">
              <w:rPr>
                <w:rStyle w:val="SpecialBold"/>
              </w:rPr>
              <w:t>Example of application</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DB8">
            <w:pPr>
              <w:pStyle w:val="BodyText"/>
              <w:rPr>
                <w:lang w:val="en-NZ"/>
              </w:rPr>
            </w:pPr>
            <w:r w:rsidRPr="00DE2DB8">
              <w:rPr>
                <w:rStyle w:val="SpecialBold"/>
              </w:rPr>
              <w:t>Performance level</w:t>
            </w:r>
          </w:p>
        </w:tc>
      </w:tr>
      <w:tr w:rsidTr="002B4CBC">
        <w:tblPrEx>
          <w:tblW w:w="0" w:type="auto"/>
          <w:tblLayout w:type="fixed"/>
          <w:tblCellMar>
            <w:left w:w="62" w:type="dxa"/>
            <w:right w:w="62" w:type="dxa"/>
          </w:tblCellMar>
          <w:tblLook w:val="0000"/>
        </w:tblPrEx>
        <w:tc>
          <w:tcPr>
            <w:tcW w:w="2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DB8">
            <w:pPr>
              <w:pStyle w:val="BodyText"/>
              <w:rPr>
                <w:lang w:val="en-NZ"/>
              </w:rPr>
            </w:pPr>
            <w:r w:rsidRPr="00DE2DB8">
              <w:t xml:space="preserve">How are ideas and information </w:t>
            </w:r>
            <w:r w:rsidRPr="00DE2DB8">
              <w:t>communicated?</w:t>
            </w:r>
          </w:p>
        </w:tc>
        <w:tc>
          <w:tcPr>
            <w:tcW w:w="4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DB8">
            <w:pPr>
              <w:pStyle w:val="BodyText"/>
              <w:rPr>
                <w:lang w:val="en-NZ"/>
              </w:rPr>
            </w:pPr>
            <w:r w:rsidRPr="00DE2DB8">
              <w:t>Collect, interpret and comply with regu</w:t>
            </w:r>
            <w:r w:rsidRPr="00DE2DB8">
              <w:t xml:space="preserve">latory and procedural requirements </w:t>
            </w:r>
            <w:r w:rsidRPr="00DE2DB8">
              <w:t>relevant to service procedure.</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DB8">
            <w:pPr>
              <w:pStyle w:val="BodyText"/>
              <w:rPr>
                <w:lang w:val="en-NZ"/>
              </w:rPr>
            </w:pPr>
            <w:r w:rsidRPr="00DE2DB8">
              <w:t>2</w:t>
            </w:r>
          </w:p>
        </w:tc>
      </w:tr>
      <w:tr w:rsidTr="002B4CBC">
        <w:tblPrEx>
          <w:tblW w:w="0" w:type="auto"/>
          <w:tblLayout w:type="fixed"/>
          <w:tblCellMar>
            <w:left w:w="62" w:type="dxa"/>
            <w:right w:w="62" w:type="dxa"/>
          </w:tblCellMar>
          <w:tblLook w:val="0000"/>
        </w:tblPrEx>
        <w:tc>
          <w:tcPr>
            <w:tcW w:w="2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DB8">
            <w:pPr>
              <w:pStyle w:val="BodyText"/>
              <w:rPr>
                <w:lang w:val="en-NZ"/>
              </w:rPr>
            </w:pPr>
            <w:r w:rsidRPr="00DE2DB8">
              <w:t>How can information be collected, analysed and organised?</w:t>
            </w:r>
          </w:p>
        </w:tc>
        <w:tc>
          <w:tcPr>
            <w:tcW w:w="4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DB8">
            <w:pPr>
              <w:pStyle w:val="BodyText"/>
              <w:rPr>
                <w:lang w:val="en-NZ"/>
              </w:rPr>
            </w:pPr>
            <w:r w:rsidRPr="00DE2DB8">
              <w:t>Discuss and verify se</w:t>
            </w:r>
            <w:r w:rsidRPr="00DE2DB8">
              <w:t>rvice procedures with colleagues or supervisors to ensure compliance with regulatory and/or work requirements.</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DB8">
            <w:pPr>
              <w:pStyle w:val="BodyText"/>
              <w:rPr>
                <w:lang w:val="en-NZ"/>
              </w:rPr>
            </w:pPr>
            <w:r w:rsidRPr="00DE2DB8">
              <w:t>1</w:t>
            </w:r>
          </w:p>
        </w:tc>
      </w:tr>
      <w:tr w:rsidTr="002B4CBC">
        <w:tblPrEx>
          <w:tblW w:w="0" w:type="auto"/>
          <w:tblLayout w:type="fixed"/>
          <w:tblCellMar>
            <w:left w:w="62" w:type="dxa"/>
            <w:right w:w="62" w:type="dxa"/>
          </w:tblCellMar>
          <w:tblLook w:val="0000"/>
        </w:tblPrEx>
        <w:tc>
          <w:tcPr>
            <w:tcW w:w="2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DB8">
            <w:pPr>
              <w:pStyle w:val="BodyText"/>
              <w:rPr>
                <w:lang w:val="en-NZ"/>
              </w:rPr>
            </w:pPr>
            <w:r w:rsidRPr="00DE2DB8">
              <w:t>How are activities planned and organised?</w:t>
            </w:r>
          </w:p>
        </w:tc>
        <w:tc>
          <w:tcPr>
            <w:tcW w:w="4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DB8">
            <w:pPr>
              <w:pStyle w:val="BodyText"/>
              <w:rPr>
                <w:lang w:val="en-NZ"/>
              </w:rPr>
            </w:pPr>
            <w:r w:rsidRPr="00DE2DB8">
              <w:t>Prioritise work tasks in order to meet operational schedules.</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DB8">
            <w:pPr>
              <w:pStyle w:val="BodyText"/>
              <w:rPr>
                <w:lang w:val="en-NZ"/>
              </w:rPr>
            </w:pPr>
            <w:r w:rsidRPr="00DE2DB8">
              <w:t>1</w:t>
            </w:r>
          </w:p>
        </w:tc>
      </w:tr>
      <w:tr w:rsidTr="002B4CBC">
        <w:tblPrEx>
          <w:tblW w:w="0" w:type="auto"/>
          <w:tblLayout w:type="fixed"/>
          <w:tblCellMar>
            <w:left w:w="62" w:type="dxa"/>
            <w:right w:w="62" w:type="dxa"/>
          </w:tblCellMar>
          <w:tblLook w:val="0000"/>
        </w:tblPrEx>
        <w:tc>
          <w:tcPr>
            <w:tcW w:w="2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DB8">
            <w:pPr>
              <w:pStyle w:val="BodyText"/>
              <w:rPr>
                <w:lang w:val="en-NZ"/>
              </w:rPr>
            </w:pPr>
            <w:r w:rsidRPr="00DE2DB8">
              <w:t>How is teamwork used?</w:t>
            </w:r>
          </w:p>
        </w:tc>
        <w:tc>
          <w:tcPr>
            <w:tcW w:w="4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DB8">
            <w:pPr>
              <w:pStyle w:val="BodyText"/>
              <w:rPr>
                <w:lang w:val="en-NZ"/>
              </w:rPr>
            </w:pPr>
            <w:r w:rsidRPr="00DE2DB8">
              <w:t>Provide suppo</w:t>
            </w:r>
            <w:r w:rsidRPr="00DE2DB8">
              <w:t>rt and assistance within the work group to complete service procedures within designated timelines.</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DB8">
            <w:pPr>
              <w:pStyle w:val="BodyText"/>
              <w:rPr>
                <w:lang w:val="en-NZ"/>
              </w:rPr>
            </w:pPr>
            <w:r w:rsidRPr="00DE2DB8">
              <w:t>1</w:t>
            </w:r>
          </w:p>
        </w:tc>
      </w:tr>
      <w:tr w:rsidTr="002B4CBC">
        <w:tblPrEx>
          <w:tblW w:w="0" w:type="auto"/>
          <w:tblLayout w:type="fixed"/>
          <w:tblCellMar>
            <w:left w:w="62" w:type="dxa"/>
            <w:right w:w="62" w:type="dxa"/>
          </w:tblCellMar>
          <w:tblLook w:val="0000"/>
        </w:tblPrEx>
        <w:tc>
          <w:tcPr>
            <w:tcW w:w="2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DB8">
            <w:pPr>
              <w:pStyle w:val="BodyText"/>
              <w:rPr>
                <w:lang w:val="en-NZ"/>
              </w:rPr>
            </w:pPr>
            <w:r w:rsidRPr="00DE2DB8">
              <w:t>How are mathematical ideas and techniques used?</w:t>
            </w:r>
          </w:p>
        </w:tc>
        <w:tc>
          <w:tcPr>
            <w:tcW w:w="4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DB8">
            <w:pPr>
              <w:pStyle w:val="BodyText"/>
              <w:rPr>
                <w:lang w:val="en-NZ"/>
              </w:rPr>
            </w:pPr>
            <w:r w:rsidRPr="00DE2DB8">
              <w:t>Apply basic mathematical techniques to maintenance activities.</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DB8">
            <w:pPr>
              <w:pStyle w:val="BodyText"/>
              <w:rPr>
                <w:lang w:val="en-NZ"/>
              </w:rPr>
            </w:pPr>
            <w:r w:rsidRPr="00DE2DB8">
              <w:t>1</w:t>
            </w:r>
          </w:p>
        </w:tc>
      </w:tr>
      <w:tr w:rsidTr="002B4CBC">
        <w:tblPrEx>
          <w:tblW w:w="0" w:type="auto"/>
          <w:tblLayout w:type="fixed"/>
          <w:tblCellMar>
            <w:left w:w="62" w:type="dxa"/>
            <w:right w:w="62" w:type="dxa"/>
          </w:tblCellMar>
          <w:tblLook w:val="0000"/>
        </w:tblPrEx>
        <w:tc>
          <w:tcPr>
            <w:tcW w:w="2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DB8">
            <w:pPr>
              <w:pStyle w:val="BodyText"/>
              <w:rPr>
                <w:lang w:val="en-NZ"/>
              </w:rPr>
            </w:pPr>
            <w:r w:rsidRPr="00DE2DB8">
              <w:t>How are problem-solving skills applied?</w:t>
            </w:r>
          </w:p>
        </w:tc>
        <w:tc>
          <w:tcPr>
            <w:tcW w:w="4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DB8">
            <w:pPr>
              <w:pStyle w:val="BodyText"/>
              <w:rPr>
                <w:lang w:val="en-NZ"/>
              </w:rPr>
            </w:pPr>
            <w:r w:rsidRPr="00DE2DB8">
              <w:t>Identify potential problems during servicing activities, especially ambiguous information received. Identify processes to be followed when unusual faults are detected.</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DB8">
            <w:pPr>
              <w:pStyle w:val="BodyText"/>
              <w:rPr>
                <w:lang w:val="en-NZ"/>
              </w:rPr>
            </w:pPr>
            <w:r w:rsidRPr="00DE2DB8">
              <w:t>2</w:t>
            </w:r>
          </w:p>
        </w:tc>
      </w:tr>
      <w:tr w:rsidTr="002B4CBC">
        <w:tblPrEx>
          <w:tblW w:w="0" w:type="auto"/>
          <w:tblLayout w:type="fixed"/>
          <w:tblCellMar>
            <w:left w:w="62" w:type="dxa"/>
            <w:right w:w="62" w:type="dxa"/>
          </w:tblCellMar>
          <w:tblLook w:val="0000"/>
        </w:tblPrEx>
        <w:tc>
          <w:tcPr>
            <w:tcW w:w="2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DB8">
            <w:pPr>
              <w:pStyle w:val="BodyText"/>
              <w:rPr>
                <w:lang w:val="en-NZ"/>
              </w:rPr>
            </w:pPr>
            <w:r w:rsidRPr="00DE2DB8">
              <w:t>How is the use of technology applied?</w:t>
            </w:r>
          </w:p>
        </w:tc>
        <w:tc>
          <w:tcPr>
            <w:tcW w:w="41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2DB8">
            <w:pPr>
              <w:pStyle w:val="BodyText"/>
              <w:rPr>
                <w:lang w:val="en-NZ"/>
              </w:rPr>
            </w:pPr>
            <w:r w:rsidRPr="00DE2DB8">
              <w:t>Apply technological principles for testing req</w:t>
            </w:r>
            <w:r w:rsidRPr="00DE2DB8">
              <w:t>uirements in the servicing process.</w:t>
            </w:r>
          </w:p>
        </w:tc>
        <w:tc>
          <w:tcPr>
            <w:tcW w:w="1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2DB8" w:rsidP="00DE2DB8">
            <w:pPr>
              <w:pStyle w:val="BodyText"/>
            </w:pPr>
            <w:r w:rsidRPr="00DE2DB8">
              <w:t>2</w:t>
            </w:r>
          </w:p>
        </w:tc>
      </w:tr>
    </w:tbl>
    <w:p w:rsidR="002B4CBC" w:rsidP="00DE2DB8">
      <w:pPr>
        <w:pStyle w:val="BodyText"/>
      </w:pPr>
    </w:p>
    <w:p w:rsidR="002B4CBC" w:rsidP="00DE2DB8">
      <w:pPr>
        <w:pStyle w:val="BodyText"/>
      </w:pPr>
    </w:p>
    <w:p w:rsidR="00000000" w:rsidRPr="00DE2DB8" w:rsidP="00DE2DB8">
      <w:pPr>
        <w:pStyle w:val="Heading1"/>
      </w:pPr>
      <w:bookmarkStart w:id="10" w:name="O_245610"/>
      <w:bookmarkEnd w:id="10"/>
      <w:r w:rsidRPr="00DE2DB8">
        <w:t>Evidence Guide</w:t>
      </w:r>
    </w:p>
    <w:p w:rsidR="00000000" w:rsidRPr="00DE2DB8" w:rsidP="00DE2DB8">
      <w:pPr>
        <w:pStyle w:val="BodyText"/>
      </w:pPr>
      <w:r w:rsidRPr="00DE2DB8">
        <w:rPr>
          <w:rStyle w:val="SpecialBold"/>
        </w:rPr>
        <w:t>EVIDENCE GUIDE</w:t>
      </w:r>
    </w:p>
    <w:p w:rsidR="00000000" w:rsidRPr="00DE2DB8" w:rsidP="00DE2DB8">
      <w:pPr>
        <w:pStyle w:val="BodyText"/>
      </w:pPr>
      <w:r w:rsidRPr="00DE2DB8">
        <w:t>The evidence guide provides advice on assessment and must be read in conjunction with the performance criteria, required skills and knowledge, the range statement and t</w:t>
      </w:r>
      <w:r w:rsidRPr="00DE2DB8">
        <w:t>he Assessment Guidelines for this Training Package.</w:t>
      </w:r>
    </w:p>
    <w:tbl>
      <w:tblPr>
        <w:tblW w:w="0" w:type="auto"/>
        <w:tblLayout w:type="fixed"/>
        <w:tblCellMar>
          <w:left w:w="62" w:type="dxa"/>
          <w:right w:w="62" w:type="dxa"/>
        </w:tblCellMar>
        <w:tblLook w:val="0000"/>
      </w:tblPr>
      <w:tblGrid>
        <w:gridCol w:w="2758"/>
        <w:gridCol w:w="5739"/>
      </w:tblGrid>
      <w:tr w:rsidTr="002B4CB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DE2DB8">
            <w:pPr>
              <w:pStyle w:val="BodyText"/>
              <w:rPr>
                <w:lang w:val="en-NZ"/>
              </w:rPr>
            </w:pPr>
            <w:r w:rsidRPr="00DE2DB8">
              <w:rPr>
                <w:rStyle w:val="SpecialBold"/>
              </w:rPr>
              <w:t>Overview of assessment</w:t>
            </w:r>
          </w:p>
        </w:tc>
        <w:tc>
          <w:tcPr>
            <w:tcW w:w="5739" w:type="dxa"/>
            <w:tcBorders>
              <w:top w:val="nil"/>
              <w:left w:val="nil"/>
              <w:bottom w:val="nil"/>
              <w:right w:val="nil"/>
            </w:tcBorders>
            <w:tcMar>
              <w:top w:w="0" w:type="dxa"/>
              <w:left w:w="62" w:type="dxa"/>
              <w:bottom w:w="0" w:type="dxa"/>
              <w:right w:w="62" w:type="dxa"/>
            </w:tcMar>
          </w:tcPr>
          <w:p w:rsidR="00000000" w:rsidRPr="00DE2DB8" w:rsidP="00DE2DB8">
            <w:pPr>
              <w:pStyle w:val="ListBullet"/>
            </w:pPr>
            <w:r w:rsidRPr="00DE2DB8">
              <w:t>The following units of competency must be assessed prior to this unit:</w:t>
            </w:r>
          </w:p>
          <w:p w:rsidR="00000000" w:rsidRPr="00DE2DB8" w:rsidP="00DE2DB8">
            <w:pPr>
              <w:pStyle w:val="ListBullet2"/>
            </w:pPr>
            <w:r w:rsidRPr="00DE2DB8">
              <w:t xml:space="preserve">PRMPFES04B </w:t>
            </w:r>
            <w:r w:rsidRPr="00DE2DB8">
              <w:rPr>
                <w:rStyle w:val="Emphasis"/>
              </w:rPr>
              <w:t>Identify fire protection equipment</w:t>
            </w:r>
          </w:p>
          <w:p w:rsidR="00000000" w:rsidP="00DE2DB8">
            <w:pPr>
              <w:pStyle w:val="ListBullet2"/>
              <w:rPr>
                <w:lang w:val="en-NZ"/>
              </w:rPr>
            </w:pPr>
            <w:r w:rsidRPr="00DE2DB8">
              <w:t xml:space="preserve">PRMPFES06C </w:t>
            </w:r>
            <w:r w:rsidRPr="00DE2DB8">
              <w:rPr>
                <w:rStyle w:val="Emphasis"/>
              </w:rPr>
              <w:t>Prepare for installation and servicing operations</w:t>
            </w:r>
            <w:r w:rsidRPr="00DE2DB8">
              <w:t>.</w:t>
            </w:r>
          </w:p>
        </w:tc>
      </w:tr>
      <w:tr w:rsidTr="002B4CB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DE2DB8">
            <w:pPr>
              <w:pStyle w:val="BodyText"/>
              <w:rPr>
                <w:lang w:val="en-NZ"/>
              </w:rPr>
            </w:pPr>
            <w:r w:rsidRPr="00DE2DB8">
              <w:rPr>
                <w:rStyle w:val="SpecialBold"/>
              </w:rPr>
              <w:t>Critical aspects for assessment and evidence required to demonstrate competency in this unit</w:t>
            </w:r>
          </w:p>
        </w:tc>
        <w:tc>
          <w:tcPr>
            <w:tcW w:w="5739" w:type="dxa"/>
            <w:tcBorders>
              <w:top w:val="nil"/>
              <w:left w:val="nil"/>
              <w:bottom w:val="nil"/>
              <w:right w:val="nil"/>
            </w:tcBorders>
            <w:tcMar>
              <w:top w:w="0" w:type="dxa"/>
              <w:left w:w="62" w:type="dxa"/>
              <w:bottom w:w="0" w:type="dxa"/>
              <w:right w:w="62" w:type="dxa"/>
            </w:tcMar>
          </w:tcPr>
          <w:p w:rsidR="00000000" w:rsidRPr="00DE2DB8" w:rsidP="00DE2DB8">
            <w:pPr>
              <w:pStyle w:val="ListBullet"/>
            </w:pPr>
            <w:r w:rsidRPr="00DE2DB8">
              <w:t>Competency in this unit may be inferred from at least one practical demonstration in each of the following three categories:</w:t>
            </w:r>
          </w:p>
          <w:p w:rsidR="00000000" w:rsidRPr="00DE2DB8" w:rsidP="00DE2DB8">
            <w:pPr>
              <w:pStyle w:val="ListBullet2"/>
            </w:pPr>
            <w:r w:rsidRPr="00DE2DB8">
              <w:t>any one from water, foam or wet che</w:t>
            </w:r>
            <w:r w:rsidRPr="00DE2DB8">
              <w:t>mical types</w:t>
            </w:r>
          </w:p>
          <w:p w:rsidR="00000000" w:rsidRPr="00DE2DB8" w:rsidP="00DE2DB8">
            <w:pPr>
              <w:pStyle w:val="ListBullet2"/>
            </w:pPr>
            <w:r w:rsidRPr="00DE2DB8">
              <w:t>any powder type</w:t>
            </w:r>
          </w:p>
          <w:p w:rsidR="00000000" w:rsidRPr="00DE2DB8" w:rsidP="00DE2DB8">
            <w:pPr>
              <w:pStyle w:val="ListBullet2"/>
            </w:pPr>
            <w:r w:rsidRPr="00DE2DB8">
              <w:t>any carbon dioxide type (the demonstration does not include hydrostatic testing).</w:t>
            </w:r>
          </w:p>
          <w:p w:rsidR="00000000" w:rsidRPr="00DE2DB8" w:rsidP="00DE2DB8">
            <w:pPr>
              <w:pStyle w:val="ListBullet"/>
            </w:pPr>
            <w:r w:rsidRPr="00DE2DB8">
              <w:t>Procedures to prevent the emission of ODS and SGG in the workplace must be followed during practical demonstrations.</w:t>
            </w:r>
          </w:p>
          <w:p w:rsidR="00000000" w:rsidRPr="00DE2DB8" w:rsidP="00DE2DB8">
            <w:pPr>
              <w:pStyle w:val="ListBullet"/>
            </w:pPr>
            <w:r w:rsidRPr="00DE2DB8">
              <w:t>Oral questioning may contribute as evidence of this ability.</w:t>
            </w:r>
          </w:p>
          <w:p w:rsidR="00000000" w:rsidP="00DE2DB8">
            <w:pPr>
              <w:pStyle w:val="ListBullet"/>
              <w:rPr>
                <w:lang w:val="en-NZ"/>
              </w:rPr>
            </w:pPr>
            <w:r w:rsidRPr="00DE2DB8">
              <w:t>Information derived from enterprise policies and practices must be treated as commercial-in-confidence.</w:t>
            </w:r>
          </w:p>
        </w:tc>
      </w:tr>
      <w:tr w:rsidTr="002B4CB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DE2DB8">
            <w:pPr>
              <w:pStyle w:val="BodyText"/>
              <w:rPr>
                <w:lang w:val="en-NZ"/>
              </w:rPr>
            </w:pPr>
            <w:r w:rsidRPr="00DE2DB8">
              <w:rPr>
                <w:rStyle w:val="SpecialBold"/>
              </w:rPr>
              <w:t>Specific resources for assessment</w:t>
            </w:r>
          </w:p>
        </w:tc>
        <w:tc>
          <w:tcPr>
            <w:tcW w:w="5739" w:type="dxa"/>
            <w:tcBorders>
              <w:top w:val="nil"/>
              <w:left w:val="nil"/>
              <w:bottom w:val="nil"/>
              <w:right w:val="nil"/>
            </w:tcBorders>
            <w:tcMar>
              <w:top w:w="0" w:type="dxa"/>
              <w:left w:w="62" w:type="dxa"/>
              <w:bottom w:w="0" w:type="dxa"/>
              <w:right w:w="62" w:type="dxa"/>
            </w:tcMar>
          </w:tcPr>
          <w:p w:rsidR="00000000" w:rsidRPr="00DE2DB8" w:rsidP="00DE2DB8">
            <w:pPr>
              <w:pStyle w:val="ListBullet"/>
            </w:pPr>
            <w:r w:rsidRPr="00DE2DB8">
              <w:t>The following resources should be available:</w:t>
            </w:r>
          </w:p>
          <w:p w:rsidR="00000000" w:rsidRPr="00DE2DB8" w:rsidP="00DE2DB8">
            <w:pPr>
              <w:pStyle w:val="ListBullet2"/>
            </w:pPr>
            <w:r w:rsidRPr="00DE2DB8">
              <w:t>access to workshop facilities or a simulated workplace environment</w:t>
            </w:r>
          </w:p>
          <w:p w:rsidR="00000000" w:rsidRPr="00DE2DB8" w:rsidP="00DE2DB8">
            <w:pPr>
              <w:pStyle w:val="ListBullet2"/>
            </w:pPr>
            <w:r w:rsidRPr="00DE2DB8">
              <w:t>assessment documentation, including training and assessment record books</w:t>
            </w:r>
          </w:p>
          <w:p w:rsidR="00000000" w:rsidRPr="00DE2DB8" w:rsidP="00DE2DB8">
            <w:pPr>
              <w:pStyle w:val="ListBullet2"/>
            </w:pPr>
            <w:r w:rsidRPr="00DE2DB8">
              <w:t>all necessary tools, equipment, spare parts and relevant documentation.</w:t>
            </w:r>
          </w:p>
          <w:p w:rsidR="00000000" w:rsidP="00DE2DB8">
            <w:pPr>
              <w:pStyle w:val="ListBullet"/>
              <w:rPr>
                <w:lang w:val="en-NZ"/>
              </w:rPr>
            </w:pPr>
            <w:r w:rsidRPr="00DE2DB8">
              <w:t>Where applicable, physical resources should</w:t>
            </w:r>
            <w:r w:rsidRPr="00DE2DB8">
              <w:t xml:space="preserve"> include equipment modified for people with disabilities.</w:t>
            </w:r>
          </w:p>
        </w:tc>
      </w:tr>
      <w:tr w:rsidTr="002B4CB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DE2DB8">
            <w:pPr>
              <w:pStyle w:val="BodyText"/>
              <w:rPr>
                <w:lang w:val="en-NZ"/>
              </w:rPr>
            </w:pPr>
          </w:p>
        </w:tc>
        <w:tc>
          <w:tcPr>
            <w:tcW w:w="5739" w:type="dxa"/>
            <w:tcBorders>
              <w:top w:val="nil"/>
              <w:left w:val="nil"/>
              <w:bottom w:val="nil"/>
              <w:right w:val="nil"/>
            </w:tcBorders>
            <w:tcMar>
              <w:top w:w="0" w:type="dxa"/>
              <w:left w:w="62" w:type="dxa"/>
              <w:bottom w:w="0" w:type="dxa"/>
              <w:right w:w="62" w:type="dxa"/>
            </w:tcMar>
          </w:tcPr>
          <w:p w:rsidR="00000000" w:rsidRPr="00DE2DB8" w:rsidP="00DE2DB8">
            <w:pPr>
              <w:pStyle w:val="ListBullet"/>
            </w:pPr>
            <w:r w:rsidRPr="00DE2DB8">
              <w:t>Access must be provided to appropriate learning and/or assessment support when required.</w:t>
            </w:r>
          </w:p>
          <w:p w:rsidR="00000000" w:rsidP="00DE2DB8">
            <w:pPr>
              <w:pStyle w:val="ListBullet"/>
              <w:rPr>
                <w:lang w:val="en-NZ"/>
              </w:rPr>
            </w:pPr>
            <w:r w:rsidRPr="00DE2DB8">
              <w:t>Assessment processes and techniques must be culturally appropriate, and appropriate to the oracy, language and literacy capacity of the candidate and the work being performed.</w:t>
            </w:r>
          </w:p>
        </w:tc>
      </w:tr>
      <w:tr w:rsidTr="002B4CB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DE2DB8">
            <w:pPr>
              <w:pStyle w:val="BodyText"/>
              <w:rPr>
                <w:lang w:val="en-NZ"/>
              </w:rPr>
            </w:pPr>
            <w:r w:rsidRPr="00DE2DB8">
              <w:rPr>
                <w:rStyle w:val="SpecialBold"/>
              </w:rPr>
              <w:t>Context of assessment</w:t>
            </w:r>
          </w:p>
        </w:tc>
        <w:tc>
          <w:tcPr>
            <w:tcW w:w="5739" w:type="dxa"/>
            <w:tcBorders>
              <w:top w:val="nil"/>
              <w:left w:val="nil"/>
              <w:bottom w:val="nil"/>
              <w:right w:val="nil"/>
            </w:tcBorders>
            <w:tcMar>
              <w:top w:w="0" w:type="dxa"/>
              <w:left w:w="62" w:type="dxa"/>
              <w:bottom w:w="0" w:type="dxa"/>
              <w:right w:w="62" w:type="dxa"/>
            </w:tcMar>
          </w:tcPr>
          <w:p w:rsidR="00000000" w:rsidRPr="00DE2DB8" w:rsidP="00DE2DB8">
            <w:pPr>
              <w:pStyle w:val="ListBullet"/>
            </w:pPr>
            <w:r w:rsidRPr="00DE2DB8">
              <w:t>For valid and reliable assessment of this unit, competen</w:t>
            </w:r>
            <w:r w:rsidRPr="00DE2DB8">
              <w:t>cy should be demonstrated over a period of time and be observed by the assessor (or assessment team working together to conduct the assessment).</w:t>
            </w:r>
          </w:p>
          <w:p w:rsidR="00000000" w:rsidRPr="00DE2DB8" w:rsidP="00DE2DB8">
            <w:pPr>
              <w:pStyle w:val="ListBullet"/>
            </w:pPr>
            <w:r w:rsidRPr="00DE2DB8">
              <w:t>Competency is to be demonstrated in a range of situations, reflecting the practical requirements of the workpla</w:t>
            </w:r>
            <w:r w:rsidRPr="00DE2DB8">
              <w:t>ce which may include customer and workplace interruptions and involvement in related activities normally experienced in the workplace.</w:t>
            </w:r>
          </w:p>
          <w:p w:rsidR="00000000" w:rsidRPr="00DE2DB8" w:rsidP="00DE2DB8">
            <w:pPr>
              <w:pStyle w:val="ListBullet"/>
            </w:pPr>
            <w:r w:rsidRPr="00DE2DB8">
              <w:t xml:space="preserve">Assessment of competency over the full range of performance criteria may be made through practical demonstrations in the </w:t>
            </w:r>
            <w:r w:rsidRPr="00DE2DB8">
              <w:t>workshop environment. Consideration should be given to assessing consistency of outcome over an appropriate period of time.</w:t>
            </w:r>
          </w:p>
          <w:p w:rsidR="00000000" w:rsidRPr="00DE2DB8" w:rsidP="00DE2DB8">
            <w:pPr>
              <w:pStyle w:val="ListBullet"/>
            </w:pPr>
            <w:r w:rsidRPr="00DE2DB8">
              <w:t>Candidates should also be given the opportunity to practise and undertake self-assessment of performance before requesting formal as</w:t>
            </w:r>
            <w:r w:rsidRPr="00DE2DB8">
              <w:t>sessment.</w:t>
            </w:r>
          </w:p>
          <w:p w:rsidR="00000000" w:rsidRPr="00DE2DB8" w:rsidP="00DE2DB8">
            <w:pPr>
              <w:pStyle w:val="ListBullet"/>
            </w:pPr>
            <w:r w:rsidRPr="00DE2DB8">
              <w:t>All safety requirements must be adhered to during all practical activities.</w:t>
            </w:r>
          </w:p>
          <w:p w:rsidR="00000000" w:rsidRPr="00DE2DB8" w:rsidP="00DE2DB8">
            <w:pPr>
              <w:pStyle w:val="ListBullet"/>
            </w:pPr>
            <w:r w:rsidRPr="00DE2DB8">
              <w:t xml:space="preserve">Oral questioning or a written assessment may be used to assess underpinning knowledge. (In assessment situations where the candidate is offered a preference between oral </w:t>
            </w:r>
            <w:r w:rsidRPr="00DE2DB8">
              <w:t>questioning and written assessment, questions are to be identical.)</w:t>
            </w:r>
          </w:p>
          <w:p w:rsidR="00000000" w:rsidRPr="00DE2DB8" w:rsidP="00DE2DB8">
            <w:pPr>
              <w:pStyle w:val="ListBullet"/>
            </w:pPr>
            <w:r w:rsidRPr="00DE2DB8">
              <w:t>In all cases where practical assessment is used it will be combined with targeted questioning to assess the underpinning knowledge.</w:t>
            </w:r>
          </w:p>
          <w:p w:rsidR="00000000" w:rsidRPr="00DE2DB8" w:rsidP="00DE2DB8">
            <w:pPr>
              <w:pStyle w:val="ListBullet"/>
            </w:pPr>
            <w:r w:rsidRPr="00DE2DB8">
              <w:t>Questioning will be undertaken in such a manner as is ap</w:t>
            </w:r>
            <w:r w:rsidRPr="00DE2DB8">
              <w:t>propriate to the oracy, language and literacy levels of the candidate and any cultural issues that may affect responses to the questions. It will reflect requirements of the unit of competency and the work being performed.</w:t>
            </w:r>
          </w:p>
          <w:p w:rsidR="00000000" w:rsidP="00DE2DB8">
            <w:pPr>
              <w:pStyle w:val="ListBullet"/>
              <w:rPr>
                <w:lang w:val="en-NZ"/>
              </w:rPr>
            </w:pPr>
            <w:r w:rsidRPr="00DE2DB8">
              <w:t>Where assessment is for the purpo</w:t>
            </w:r>
            <w:r w:rsidRPr="00DE2DB8">
              <w:t>se of recognition (RCC or RPL), the evidence provided will need to be authenticated and show that it represents current competency demonstrated over a period of time.</w:t>
            </w:r>
          </w:p>
        </w:tc>
      </w:tr>
      <w:tr w:rsidTr="002B4CB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DE2DB8">
            <w:pPr>
              <w:pStyle w:val="BodyText"/>
              <w:rPr>
                <w:lang w:val="en-NZ"/>
              </w:rPr>
            </w:pPr>
          </w:p>
        </w:tc>
        <w:tc>
          <w:tcPr>
            <w:tcW w:w="5739" w:type="dxa"/>
            <w:tcBorders>
              <w:top w:val="nil"/>
              <w:left w:val="nil"/>
              <w:bottom w:val="nil"/>
              <w:right w:val="nil"/>
            </w:tcBorders>
            <w:tcMar>
              <w:top w:w="0" w:type="dxa"/>
              <w:left w:w="62" w:type="dxa"/>
              <w:bottom w:w="0" w:type="dxa"/>
              <w:right w:w="62" w:type="dxa"/>
            </w:tcMar>
          </w:tcPr>
          <w:p w:rsidR="00000000" w:rsidRPr="00DE2DB8" w:rsidP="00DE2DB8">
            <w:pPr>
              <w:pStyle w:val="ListBullet"/>
            </w:pPr>
            <w:r w:rsidRPr="00DE2DB8">
              <w:t xml:space="preserve">Assessment of evidence should establish the candidate's ability to perform the job </w:t>
            </w:r>
            <w:r w:rsidRPr="00DE2DB8">
              <w:t>to the standard required in the workplace.</w:t>
            </w:r>
          </w:p>
          <w:p w:rsidR="00000000" w:rsidRPr="00DE2DB8" w:rsidP="00DE2DB8">
            <w:pPr>
              <w:pStyle w:val="ListBullet"/>
            </w:pPr>
            <w:r w:rsidRPr="00DE2DB8">
              <w:t>Supplementary evidence may be obtained from relevant authenticated correspondence or reports from supervisors or team leaders that demonstrate an understanding of both stored pressure and cartridge units.</w:t>
            </w:r>
          </w:p>
          <w:p w:rsidR="00000000" w:rsidRPr="00DE2DB8" w:rsidP="00DE2DB8">
            <w:pPr>
              <w:pStyle w:val="ListBullet"/>
            </w:pPr>
            <w:r w:rsidRPr="00DE2DB8">
              <w:t>Performa</w:t>
            </w:r>
            <w:r w:rsidRPr="00DE2DB8">
              <w:t>nce and assessment of this unit must be carried out within the relevant requirements of the following legislative and industry framework:</w:t>
            </w:r>
          </w:p>
          <w:p w:rsidR="00000000" w:rsidRPr="00DE2DB8" w:rsidP="00DE2DB8">
            <w:pPr>
              <w:pStyle w:val="ListBullet2"/>
            </w:pPr>
            <w:r w:rsidRPr="00DE2DB8">
              <w:t>building Acts, regulations and codes</w:t>
            </w:r>
          </w:p>
          <w:p w:rsidR="00000000" w:rsidRPr="00DE2DB8" w:rsidP="00DE2DB8">
            <w:pPr>
              <w:pStyle w:val="ListBullet2"/>
            </w:pPr>
            <w:r w:rsidRPr="00DE2DB8">
              <w:t>Australian and international standards identified as relevant to the required ma</w:t>
            </w:r>
            <w:r w:rsidRPr="00DE2DB8">
              <w:t>intenance procedure</w:t>
            </w:r>
          </w:p>
          <w:p w:rsidR="00000000" w:rsidRPr="00DE2DB8" w:rsidP="00DE2DB8">
            <w:pPr>
              <w:pStyle w:val="ListBullet2"/>
            </w:pPr>
            <w:r w:rsidRPr="00DE2DB8">
              <w:t>environmental regulations, including those related to ODS and SGG</w:t>
            </w:r>
          </w:p>
          <w:p w:rsidR="00000000" w:rsidRPr="00DE2DB8" w:rsidP="00DE2DB8">
            <w:pPr>
              <w:pStyle w:val="ListBullet2"/>
            </w:pPr>
            <w:r w:rsidRPr="00DE2DB8">
              <w:t>manufacturer specifications</w:t>
            </w:r>
          </w:p>
          <w:p w:rsidR="00000000" w:rsidRPr="00DE2DB8" w:rsidP="00DE2DB8">
            <w:pPr>
              <w:pStyle w:val="ListBullet2"/>
            </w:pPr>
            <w:r w:rsidRPr="00DE2DB8">
              <w:t>organisational requirements, including policies and procedures relating to ODS, SGG and OHS</w:t>
            </w:r>
          </w:p>
          <w:p w:rsidR="00000000" w:rsidRPr="00DE2DB8" w:rsidP="00DE2DB8">
            <w:pPr>
              <w:pStyle w:val="ListBullet2"/>
            </w:pPr>
            <w:r w:rsidRPr="00DE2DB8">
              <w:t>OHS legislation, codes and regulations</w:t>
            </w:r>
          </w:p>
          <w:p w:rsidR="00000000" w:rsidRPr="00DE2DB8" w:rsidP="00DE2DB8">
            <w:pPr>
              <w:pStyle w:val="ListBullet2"/>
            </w:pPr>
            <w:r w:rsidRPr="00DE2DB8">
              <w:t>ODS and SGG legislation, codes and regulations.</w:t>
            </w:r>
          </w:p>
        </w:tc>
      </w:tr>
    </w:tbl>
    <w:p w:rsidR="002B4CBC" w:rsidP="00DE2DB8">
      <w:pPr>
        <w:pStyle w:val="BodyText"/>
      </w:pPr>
    </w:p>
    <w:p w:rsidR="002B4CBC" w:rsidP="00DE2DB8">
      <w:pPr>
        <w:pStyle w:val="BodyText"/>
      </w:pPr>
    </w:p>
    <w:p w:rsidR="00000000" w:rsidRPr="00DE2DB8" w:rsidP="00DE2DB8">
      <w:pPr>
        <w:pStyle w:val="Heading1"/>
      </w:pPr>
      <w:bookmarkStart w:id="11" w:name="O_253593"/>
      <w:bookmarkEnd w:id="11"/>
      <w:r w:rsidRPr="00DE2DB8">
        <w:t>Range Statement</w:t>
      </w:r>
    </w:p>
    <w:p w:rsidR="00000000" w:rsidRPr="00DE2DB8" w:rsidP="00DE2DB8">
      <w:pPr>
        <w:pStyle w:val="BodyText"/>
      </w:pPr>
      <w:r w:rsidRPr="00DE2DB8">
        <w:rPr>
          <w:rStyle w:val="SpecialBold"/>
        </w:rPr>
        <w:t>RANGE STATEMENT</w:t>
      </w:r>
    </w:p>
    <w:p w:rsidR="00000000" w:rsidRPr="00DE2DB8" w:rsidP="00DE2DB8">
      <w:pPr>
        <w:pStyle w:val="BodyText"/>
      </w:pPr>
      <w:r w:rsidRPr="00DE2DB8">
        <w:t xml:space="preserve">The range statement relates to the unit of competency as a whole. It allows for different work environments and situations that may affect performance. </w:t>
      </w:r>
      <w:r w:rsidRPr="00DE2DB8">
        <w:rPr>
          <w:rStyle w:val="BoldandItalics"/>
        </w:rPr>
        <w:t>Bo</w:t>
      </w:r>
      <w:r w:rsidRPr="00DE2DB8">
        <w:rPr>
          <w:rStyle w:val="BoldandItalics"/>
        </w:rPr>
        <w:t>ld italicised</w:t>
      </w:r>
      <w:r w:rsidRPr="00DE2DB8">
        <w:t xml:space="preserve"> wording in the performance criteria is detailed below. Add any essential operating conditions that may be present with training and assessment depending on the work situation, needs of the candidate, accessibility of the item, and local indus</w:t>
      </w:r>
      <w:r w:rsidRPr="00DE2DB8">
        <w:t>try and regional contexts.</w:t>
      </w:r>
    </w:p>
    <w:p w:rsidR="00000000" w:rsidRPr="00DE2DB8" w:rsidP="00DE2DB8">
      <w:pPr>
        <w:pStyle w:val="BodyText"/>
      </w:pPr>
      <w:r w:rsidRPr="00DE2DB8">
        <w:rPr>
          <w:rStyle w:val="SpecialBold"/>
        </w:rPr>
        <w:t>Note</w:t>
      </w:r>
      <w:r w:rsidRPr="00DE2DB8">
        <w:t>: Australian standards are frequently revised and users must always check for currency.</w:t>
      </w:r>
    </w:p>
    <w:tbl>
      <w:tblPr>
        <w:tblW w:w="0" w:type="auto"/>
        <w:tblLayout w:type="fixed"/>
        <w:tblCellMar>
          <w:left w:w="62" w:type="dxa"/>
          <w:right w:w="62" w:type="dxa"/>
        </w:tblCellMar>
        <w:tblLook w:val="0000"/>
      </w:tblPr>
      <w:tblGrid>
        <w:gridCol w:w="3080"/>
        <w:gridCol w:w="5403"/>
      </w:tblGrid>
      <w:tr w:rsidTr="002B4CBC">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DE2DB8">
            <w:pPr>
              <w:pStyle w:val="BodyText"/>
              <w:rPr>
                <w:lang w:val="en-NZ"/>
              </w:rPr>
            </w:pPr>
            <w:r w:rsidRPr="00DE2DB8">
              <w:rPr>
                <w:rStyle w:val="BoldandItalics"/>
              </w:rPr>
              <w:t>Legislative requirements</w:t>
            </w:r>
            <w:r w:rsidRPr="00DE2DB8">
              <w:t xml:space="preserve"> may include:</w:t>
            </w:r>
          </w:p>
        </w:tc>
        <w:tc>
          <w:tcPr>
            <w:tcW w:w="5403" w:type="dxa"/>
            <w:tcBorders>
              <w:top w:val="nil"/>
              <w:left w:val="nil"/>
              <w:bottom w:val="nil"/>
              <w:right w:val="nil"/>
            </w:tcBorders>
            <w:tcMar>
              <w:top w:w="0" w:type="dxa"/>
              <w:left w:w="62" w:type="dxa"/>
              <w:bottom w:w="0" w:type="dxa"/>
              <w:right w:w="62" w:type="dxa"/>
            </w:tcMar>
          </w:tcPr>
          <w:p w:rsidR="00000000" w:rsidRPr="00DE2DB8" w:rsidP="00DE2DB8">
            <w:pPr>
              <w:pStyle w:val="ListBullet"/>
            </w:pPr>
            <w:r w:rsidRPr="00DE2DB8">
              <w:t>relevant federal, state and territory building Acts, regulations and codes</w:t>
            </w:r>
          </w:p>
          <w:p w:rsidR="00000000" w:rsidRPr="00DE2DB8" w:rsidP="00DE2DB8">
            <w:pPr>
              <w:pStyle w:val="ListBullet"/>
            </w:pPr>
            <w:r w:rsidRPr="00DE2DB8">
              <w:t>OHS legislation, codes and regulations</w:t>
            </w:r>
          </w:p>
          <w:p w:rsidR="00000000" w:rsidRPr="00DE2DB8" w:rsidP="00DE2DB8">
            <w:pPr>
              <w:pStyle w:val="ListBullet"/>
            </w:pPr>
            <w:r w:rsidRPr="00DE2DB8">
              <w:t>relevant current Australian standards, such as AS 1851</w:t>
            </w:r>
          </w:p>
          <w:p w:rsidR="00000000" w:rsidRPr="00DE2DB8" w:rsidP="00DE2DB8">
            <w:pPr>
              <w:pStyle w:val="ListBullet"/>
            </w:pPr>
            <w:r w:rsidRPr="00DE2DB8">
              <w:t>fire protection industry codes of practice</w:t>
            </w:r>
          </w:p>
          <w:p w:rsidR="00000000" w:rsidRPr="00DE2DB8" w:rsidP="00DE2DB8">
            <w:pPr>
              <w:pStyle w:val="ListBullet"/>
            </w:pPr>
            <w:r w:rsidRPr="00DE2DB8">
              <w:t>Building Code of Australia (BCA)</w:t>
            </w:r>
          </w:p>
          <w:p w:rsidR="00000000" w:rsidRPr="00DE2DB8" w:rsidP="00DE2DB8">
            <w:pPr>
              <w:pStyle w:val="ListBullet"/>
            </w:pPr>
            <w:r w:rsidRPr="00DE2DB8">
              <w:t>dangerous goods regulations</w:t>
            </w:r>
          </w:p>
          <w:p w:rsidR="00000000" w:rsidRPr="00DE2DB8" w:rsidP="00DE2DB8">
            <w:pPr>
              <w:pStyle w:val="ListBullet"/>
            </w:pPr>
            <w:r w:rsidRPr="00DE2DB8">
              <w:t>licensing arrangements</w:t>
            </w:r>
          </w:p>
          <w:p w:rsidR="00000000" w:rsidRPr="00DE2DB8" w:rsidP="00DE2DB8">
            <w:pPr>
              <w:pStyle w:val="ListBullet"/>
            </w:pPr>
            <w:r w:rsidRPr="00DE2DB8">
              <w:t>environmental regulations</w:t>
            </w:r>
          </w:p>
          <w:p w:rsidR="00000000" w:rsidRPr="00DE2DB8" w:rsidP="00DE2DB8">
            <w:pPr>
              <w:pStyle w:val="ListBullet"/>
            </w:pPr>
            <w:r w:rsidRPr="00DE2DB8">
              <w:t>ODS and S</w:t>
            </w:r>
            <w:r w:rsidRPr="00DE2DB8">
              <w:t xml:space="preserve">GG legislation, codes and regulations, such as </w:t>
            </w:r>
            <w:r w:rsidRPr="00DE2DB8">
              <w:rPr>
                <w:rStyle w:val="Emphasis"/>
              </w:rPr>
              <w:t>Ozone Protection and Synthetic Greenhouse Gas Management Act 1989</w:t>
            </w:r>
          </w:p>
          <w:p w:rsidR="00000000" w:rsidRPr="00DE2DB8" w:rsidP="00DE2DB8">
            <w:pPr>
              <w:pStyle w:val="ListBullet"/>
            </w:pPr>
            <w:r w:rsidRPr="00DE2DB8">
              <w:t>building surveyor requirements, such as occupancy permit</w:t>
            </w:r>
          </w:p>
          <w:p w:rsidR="00000000" w:rsidRPr="00DE2DB8" w:rsidP="00DE2DB8">
            <w:pPr>
              <w:pStyle w:val="ListBullet"/>
            </w:pPr>
            <w:r w:rsidRPr="00DE2DB8">
              <w:t>other relevant legislation relating to fire protection equipment, including internatio</w:t>
            </w:r>
            <w:r w:rsidRPr="00DE2DB8">
              <w:t>nal, shipping and marine codes</w:t>
            </w:r>
          </w:p>
          <w:p w:rsidR="00000000" w:rsidP="00DE2DB8">
            <w:pPr>
              <w:pStyle w:val="ListBullet"/>
              <w:rPr>
                <w:lang w:val="en-NZ"/>
              </w:rPr>
            </w:pPr>
            <w:r w:rsidRPr="00DE2DB8">
              <w:t>Australian petroleum industry requirements.</w:t>
            </w:r>
          </w:p>
        </w:tc>
      </w:tr>
      <w:tr w:rsidTr="002B4CBC">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DE2DB8">
            <w:pPr>
              <w:pStyle w:val="BodyText"/>
              <w:rPr>
                <w:lang w:val="en-NZ"/>
              </w:rPr>
            </w:pPr>
            <w:r w:rsidRPr="00DE2DB8">
              <w:rPr>
                <w:rStyle w:val="BoldandItalics"/>
              </w:rPr>
              <w:t>Work procedures</w:t>
            </w:r>
            <w:r w:rsidRPr="00DE2DB8">
              <w:t xml:space="preserve"> may include:</w:t>
            </w:r>
          </w:p>
        </w:tc>
        <w:tc>
          <w:tcPr>
            <w:tcW w:w="5403" w:type="dxa"/>
            <w:tcBorders>
              <w:top w:val="nil"/>
              <w:left w:val="nil"/>
              <w:bottom w:val="nil"/>
              <w:right w:val="nil"/>
            </w:tcBorders>
            <w:tcMar>
              <w:top w:w="0" w:type="dxa"/>
              <w:left w:w="62" w:type="dxa"/>
              <w:bottom w:w="0" w:type="dxa"/>
              <w:right w:w="62" w:type="dxa"/>
            </w:tcMar>
          </w:tcPr>
          <w:p w:rsidR="00000000" w:rsidRPr="00DE2DB8" w:rsidP="00DE2DB8">
            <w:pPr>
              <w:pStyle w:val="ListBullet"/>
            </w:pPr>
            <w:r w:rsidRPr="00DE2DB8">
              <w:t>instructions from colleagues, supervisors and managers</w:t>
            </w:r>
          </w:p>
          <w:p w:rsidR="00000000" w:rsidRPr="00DE2DB8" w:rsidP="00DE2DB8">
            <w:pPr>
              <w:pStyle w:val="ListBullet"/>
            </w:pPr>
            <w:r w:rsidRPr="00DE2DB8">
              <w:t>specific customer requirements</w:t>
            </w:r>
          </w:p>
          <w:p w:rsidR="00000000" w:rsidRPr="00DE2DB8" w:rsidP="00DE2DB8">
            <w:pPr>
              <w:pStyle w:val="ListBullet"/>
            </w:pPr>
            <w:r w:rsidRPr="00DE2DB8">
              <w:t>assignment instructions</w:t>
            </w:r>
          </w:p>
          <w:p w:rsidR="00000000" w:rsidRPr="00DE2DB8" w:rsidP="00DE2DB8">
            <w:pPr>
              <w:pStyle w:val="ListBullet"/>
            </w:pPr>
            <w:r w:rsidRPr="00DE2DB8">
              <w:t>equipment manufacturer requirements</w:t>
            </w:r>
          </w:p>
          <w:p w:rsidR="00000000" w:rsidRPr="00DE2DB8" w:rsidP="00DE2DB8">
            <w:pPr>
              <w:pStyle w:val="ListBullet"/>
            </w:pPr>
            <w:r w:rsidRPr="00DE2DB8">
              <w:t>reporting and documentation requirements</w:t>
            </w:r>
          </w:p>
          <w:p w:rsidR="00000000" w:rsidRPr="00DE2DB8" w:rsidP="00DE2DB8">
            <w:pPr>
              <w:pStyle w:val="ListBullet"/>
            </w:pPr>
            <w:r w:rsidRPr="00DE2DB8">
              <w:t>personal protective equipment (PPE) requirements</w:t>
            </w:r>
          </w:p>
          <w:p w:rsidR="00000000" w:rsidP="00DE2DB8">
            <w:pPr>
              <w:pStyle w:val="ListBullet"/>
              <w:rPr>
                <w:lang w:val="en-NZ"/>
              </w:rPr>
            </w:pPr>
            <w:r w:rsidRPr="00DE2DB8">
              <w:t>work instructions to prevent the emission of ODS and SGG in the workplace.</w:t>
            </w:r>
          </w:p>
        </w:tc>
      </w:tr>
      <w:tr w:rsidTr="002B4CBC">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DE2DB8">
            <w:pPr>
              <w:pStyle w:val="BodyText"/>
              <w:rPr>
                <w:lang w:val="en-NZ"/>
              </w:rPr>
            </w:pPr>
            <w:r w:rsidRPr="00DE2DB8">
              <w:rPr>
                <w:rStyle w:val="BoldandItalics"/>
              </w:rPr>
              <w:t>Relevant persons</w:t>
            </w:r>
            <w:r w:rsidRPr="00DE2DB8">
              <w:t xml:space="preserve"> may include:</w:t>
            </w:r>
          </w:p>
        </w:tc>
        <w:tc>
          <w:tcPr>
            <w:tcW w:w="5403" w:type="dxa"/>
            <w:tcBorders>
              <w:top w:val="nil"/>
              <w:left w:val="nil"/>
              <w:bottom w:val="nil"/>
              <w:right w:val="nil"/>
            </w:tcBorders>
            <w:tcMar>
              <w:top w:w="0" w:type="dxa"/>
              <w:left w:w="62" w:type="dxa"/>
              <w:bottom w:w="0" w:type="dxa"/>
              <w:right w:w="62" w:type="dxa"/>
            </w:tcMar>
          </w:tcPr>
          <w:p w:rsidR="00000000" w:rsidRPr="00DE2DB8" w:rsidP="00DE2DB8">
            <w:pPr>
              <w:pStyle w:val="ListBullet"/>
            </w:pPr>
            <w:r w:rsidRPr="00DE2DB8">
              <w:t>team leaders</w:t>
            </w:r>
          </w:p>
          <w:p w:rsidR="00000000" w:rsidRPr="00DE2DB8" w:rsidP="00DE2DB8">
            <w:pPr>
              <w:pStyle w:val="ListBullet"/>
            </w:pPr>
            <w:r w:rsidRPr="00DE2DB8">
              <w:t>supervisors</w:t>
            </w:r>
          </w:p>
          <w:p w:rsidR="00000000" w:rsidRPr="00DE2DB8" w:rsidP="00DE2DB8">
            <w:pPr>
              <w:pStyle w:val="ListBullet"/>
            </w:pPr>
            <w:r w:rsidRPr="00DE2DB8">
              <w:t>managers</w:t>
            </w:r>
          </w:p>
          <w:p w:rsidR="00000000" w:rsidRPr="00DE2DB8" w:rsidP="00DE2DB8">
            <w:pPr>
              <w:pStyle w:val="ListBullet"/>
            </w:pPr>
            <w:r w:rsidRPr="00DE2DB8">
              <w:t>colleagues</w:t>
            </w:r>
          </w:p>
          <w:p w:rsidR="00000000" w:rsidP="00DE2DB8">
            <w:pPr>
              <w:pStyle w:val="ListBullet"/>
              <w:rPr>
                <w:lang w:val="en-NZ"/>
              </w:rPr>
            </w:pPr>
            <w:r w:rsidRPr="00DE2DB8">
              <w:t>customers.</w:t>
            </w:r>
          </w:p>
        </w:tc>
      </w:tr>
      <w:tr w:rsidTr="002B4CBC">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DE2DB8">
            <w:pPr>
              <w:pStyle w:val="BodyText"/>
              <w:rPr>
                <w:lang w:val="en-NZ"/>
              </w:rPr>
            </w:pPr>
            <w:r w:rsidRPr="00DE2DB8">
              <w:rPr>
                <w:rStyle w:val="BoldandItalics"/>
              </w:rPr>
              <w:t>Potential and actual breaches</w:t>
            </w:r>
            <w:r w:rsidRPr="00DE2DB8">
              <w:t xml:space="preserve"> could be identified by:</w:t>
            </w:r>
          </w:p>
        </w:tc>
        <w:tc>
          <w:tcPr>
            <w:tcW w:w="5403" w:type="dxa"/>
            <w:tcBorders>
              <w:top w:val="nil"/>
              <w:left w:val="nil"/>
              <w:bottom w:val="nil"/>
              <w:right w:val="nil"/>
            </w:tcBorders>
            <w:tcMar>
              <w:top w:w="0" w:type="dxa"/>
              <w:left w:w="62" w:type="dxa"/>
              <w:bottom w:w="0" w:type="dxa"/>
              <w:right w:w="62" w:type="dxa"/>
            </w:tcMar>
          </w:tcPr>
          <w:p w:rsidR="00000000" w:rsidRPr="00DE2DB8" w:rsidP="00DE2DB8">
            <w:pPr>
              <w:pStyle w:val="ListBullet"/>
            </w:pPr>
            <w:r w:rsidRPr="00DE2DB8">
              <w:t>direct observation</w:t>
            </w:r>
          </w:p>
          <w:p w:rsidR="00000000" w:rsidP="00DE2DB8">
            <w:pPr>
              <w:pStyle w:val="ListBullet"/>
              <w:rPr>
                <w:lang w:val="en-NZ"/>
              </w:rPr>
            </w:pPr>
            <w:r w:rsidRPr="00DE2DB8">
              <w:t>workplace quality assurance teams.</w:t>
            </w:r>
          </w:p>
        </w:tc>
      </w:tr>
      <w:tr w:rsidTr="002B4CBC">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DE2DB8">
            <w:pPr>
              <w:pStyle w:val="BodyText"/>
              <w:rPr>
                <w:lang w:val="en-NZ"/>
              </w:rPr>
            </w:pPr>
            <w:r w:rsidRPr="00DE2DB8">
              <w:rPr>
                <w:rStyle w:val="BoldandItalics"/>
              </w:rPr>
              <w:t>Organisational requirements</w:t>
            </w:r>
            <w:r w:rsidRPr="00DE2DB8">
              <w:t xml:space="preserve"> may be located in quality assurance and/or procedures manuals and relate to:</w:t>
            </w:r>
          </w:p>
        </w:tc>
        <w:tc>
          <w:tcPr>
            <w:tcW w:w="5403" w:type="dxa"/>
            <w:tcBorders>
              <w:top w:val="nil"/>
              <w:left w:val="nil"/>
              <w:bottom w:val="nil"/>
              <w:right w:val="nil"/>
            </w:tcBorders>
            <w:tcMar>
              <w:top w:w="0" w:type="dxa"/>
              <w:left w:w="62" w:type="dxa"/>
              <w:bottom w:w="0" w:type="dxa"/>
              <w:right w:w="62" w:type="dxa"/>
            </w:tcMar>
          </w:tcPr>
          <w:p w:rsidR="00000000" w:rsidRPr="00DE2DB8" w:rsidP="00DE2DB8">
            <w:pPr>
              <w:pStyle w:val="ListBullet"/>
            </w:pPr>
            <w:r w:rsidRPr="00DE2DB8">
              <w:t>legal and organisational policies and gu</w:t>
            </w:r>
            <w:r w:rsidRPr="00DE2DB8">
              <w:t>idelines</w:t>
            </w:r>
          </w:p>
          <w:p w:rsidR="00000000" w:rsidRPr="00DE2DB8" w:rsidP="00DE2DB8">
            <w:pPr>
              <w:pStyle w:val="ListBullet"/>
            </w:pPr>
            <w:r w:rsidRPr="00DE2DB8">
              <w:t>personnel practices and guidelines outlining work roles, responsibilities and delegations</w:t>
            </w:r>
          </w:p>
          <w:p w:rsidR="00000000" w:rsidRPr="00DE2DB8" w:rsidP="00DE2DB8">
            <w:pPr>
              <w:pStyle w:val="ListBullet"/>
            </w:pPr>
            <w:r w:rsidRPr="00DE2DB8">
              <w:t>legislation relevant to the service operation</w:t>
            </w:r>
          </w:p>
          <w:p w:rsidR="00000000" w:rsidRPr="00DE2DB8" w:rsidP="00DE2DB8">
            <w:pPr>
              <w:pStyle w:val="ListBullet"/>
            </w:pPr>
            <w:r w:rsidRPr="00DE2DB8">
              <w:t>OHS policies, procedures and programs</w:t>
            </w:r>
          </w:p>
          <w:p w:rsidR="00000000" w:rsidRPr="00DE2DB8" w:rsidP="00DE2DB8">
            <w:pPr>
              <w:pStyle w:val="ListBullet"/>
            </w:pPr>
            <w:r w:rsidRPr="00DE2DB8">
              <w:t>procedures and work instructions to prevent the emission of ODS and SGG i</w:t>
            </w:r>
            <w:r w:rsidRPr="00DE2DB8">
              <w:t>n the workplace</w:t>
            </w:r>
          </w:p>
          <w:p w:rsidR="00000000" w:rsidRPr="00DE2DB8" w:rsidP="00DE2DB8">
            <w:pPr>
              <w:pStyle w:val="ListBullet"/>
            </w:pPr>
            <w:r w:rsidRPr="00DE2DB8">
              <w:t>documentation and information systems and processes</w:t>
            </w:r>
          </w:p>
          <w:p w:rsidR="00000000" w:rsidP="00DE2DB8">
            <w:pPr>
              <w:pStyle w:val="ListBullet"/>
              <w:rPr>
                <w:lang w:val="en-NZ"/>
              </w:rPr>
            </w:pPr>
            <w:r w:rsidRPr="00DE2DB8">
              <w:t>use of electronic job scheduling and communication devices.</w:t>
            </w:r>
          </w:p>
        </w:tc>
      </w:tr>
      <w:tr w:rsidTr="002B4CBC">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DE2DB8">
            <w:pPr>
              <w:pStyle w:val="BodyText"/>
              <w:rPr>
                <w:lang w:val="en-NZ"/>
              </w:rPr>
            </w:pPr>
            <w:r w:rsidRPr="00DE2DB8">
              <w:rPr>
                <w:rStyle w:val="BoldandItalics"/>
              </w:rPr>
              <w:t>OHS policies and procedures</w:t>
            </w:r>
            <w:r w:rsidRPr="00DE2DB8">
              <w:t xml:space="preserve"> may relate to:</w:t>
            </w:r>
          </w:p>
        </w:tc>
        <w:tc>
          <w:tcPr>
            <w:tcW w:w="5403" w:type="dxa"/>
            <w:tcBorders>
              <w:top w:val="nil"/>
              <w:left w:val="nil"/>
              <w:bottom w:val="nil"/>
              <w:right w:val="nil"/>
            </w:tcBorders>
            <w:tcMar>
              <w:top w:w="0" w:type="dxa"/>
              <w:left w:w="62" w:type="dxa"/>
              <w:bottom w:w="0" w:type="dxa"/>
              <w:right w:w="62" w:type="dxa"/>
            </w:tcMar>
          </w:tcPr>
          <w:p w:rsidR="00000000" w:rsidRPr="00DE2DB8" w:rsidP="00DE2DB8">
            <w:pPr>
              <w:pStyle w:val="ListBullet"/>
            </w:pPr>
            <w:r w:rsidRPr="00DE2DB8">
              <w:t>employer and employee rights and responsibilities</w:t>
            </w:r>
          </w:p>
          <w:p w:rsidR="00000000" w:rsidRPr="00DE2DB8" w:rsidP="00DE2DB8">
            <w:pPr>
              <w:pStyle w:val="ListBullet"/>
            </w:pPr>
            <w:r w:rsidRPr="00DE2DB8">
              <w:t>the OHS hierarchy of control</w:t>
            </w:r>
          </w:p>
          <w:p w:rsidR="00000000" w:rsidRPr="00DE2DB8" w:rsidP="00DE2DB8">
            <w:pPr>
              <w:pStyle w:val="ListBullet"/>
            </w:pPr>
            <w:r w:rsidRPr="00DE2DB8">
              <w:t>assessing the work site for hazards and risks prior to preparing it for the work procedure</w:t>
            </w:r>
          </w:p>
          <w:p w:rsidR="00000000" w:rsidRPr="00DE2DB8" w:rsidP="00DE2DB8">
            <w:pPr>
              <w:pStyle w:val="ListBullet"/>
            </w:pPr>
            <w:r w:rsidRPr="00DE2DB8">
              <w:t>displaying signs and using barriers in work area</w:t>
            </w:r>
          </w:p>
          <w:p w:rsidR="00000000" w:rsidRPr="00DE2DB8" w:rsidP="00DE2DB8">
            <w:pPr>
              <w:pStyle w:val="ListBullet"/>
            </w:pPr>
            <w:r w:rsidRPr="00DE2DB8">
              <w:t>hazard and risk identification and reporting</w:t>
            </w:r>
          </w:p>
          <w:p w:rsidR="00000000" w:rsidRPr="00DE2DB8" w:rsidP="00DE2DB8">
            <w:pPr>
              <w:pStyle w:val="ListBullet"/>
            </w:pPr>
            <w:r w:rsidRPr="00DE2DB8">
              <w:t>risk assessment and control measures</w:t>
            </w:r>
          </w:p>
          <w:p w:rsidR="00000000" w:rsidRPr="00DE2DB8" w:rsidP="00DE2DB8">
            <w:pPr>
              <w:pStyle w:val="ListBullet"/>
            </w:pPr>
            <w:r w:rsidRPr="00DE2DB8">
              <w:t>incident and accident investigatio</w:t>
            </w:r>
            <w:r w:rsidRPr="00DE2DB8">
              <w:t>n</w:t>
            </w:r>
          </w:p>
          <w:p w:rsidR="00000000" w:rsidRPr="00DE2DB8" w:rsidP="00DE2DB8">
            <w:pPr>
              <w:pStyle w:val="ListBullet"/>
            </w:pPr>
            <w:r w:rsidRPr="00DE2DB8">
              <w:t>OHS audits and safety inspections</w:t>
            </w:r>
          </w:p>
          <w:p w:rsidR="00000000" w:rsidRPr="00DE2DB8" w:rsidP="00DE2DB8">
            <w:pPr>
              <w:pStyle w:val="ListBullet"/>
            </w:pPr>
            <w:r w:rsidRPr="00DE2DB8">
              <w:t>safe operating procedures and instructions, including:</w:t>
            </w:r>
          </w:p>
          <w:p w:rsidR="00000000" w:rsidRPr="00DE2DB8" w:rsidP="00DE2DB8">
            <w:pPr>
              <w:pStyle w:val="ListBullet2"/>
            </w:pPr>
            <w:r w:rsidRPr="00DE2DB8">
              <w:t>working safely around electrical wiring, cables and overhead powerlines</w:t>
            </w:r>
          </w:p>
          <w:p w:rsidR="00000000" w:rsidRPr="00DE2DB8" w:rsidP="00DE2DB8">
            <w:pPr>
              <w:pStyle w:val="ListBullet2"/>
            </w:pPr>
            <w:r w:rsidRPr="00DE2DB8">
              <w:t>working safely around tools and equipment</w:t>
            </w:r>
          </w:p>
          <w:p w:rsidR="00000000" w:rsidRPr="00DE2DB8" w:rsidP="00DE2DB8">
            <w:pPr>
              <w:pStyle w:val="ListBullet2"/>
            </w:pPr>
            <w:r w:rsidRPr="00DE2DB8">
              <w:t>working safely on ladders and raised platforms</w:t>
            </w:r>
          </w:p>
          <w:p w:rsidR="00000000" w:rsidRPr="00DE2DB8" w:rsidP="00DE2DB8">
            <w:pPr>
              <w:pStyle w:val="ListBullet2"/>
            </w:pPr>
            <w:r w:rsidRPr="00DE2DB8">
              <w:t>risk and hazard recognition</w:t>
            </w:r>
          </w:p>
          <w:p w:rsidR="00000000" w:rsidRPr="00DE2DB8" w:rsidP="00DE2DB8">
            <w:pPr>
              <w:pStyle w:val="ListBullet2"/>
            </w:pPr>
            <w:r w:rsidRPr="00DE2DB8">
              <w:t>emergency procedures</w:t>
            </w:r>
          </w:p>
          <w:p w:rsidR="00000000" w:rsidRPr="00DE2DB8" w:rsidP="00DE2DB8">
            <w:pPr>
              <w:pStyle w:val="ListBullet2"/>
            </w:pPr>
            <w:r w:rsidRPr="00DE2DB8">
              <w:t>awareness of electrical hazards</w:t>
            </w:r>
          </w:p>
          <w:p w:rsidR="00000000" w:rsidRPr="00DE2DB8" w:rsidP="00DE2DB8">
            <w:pPr>
              <w:pStyle w:val="ListBullet2"/>
            </w:pPr>
            <w:r w:rsidRPr="00DE2DB8">
              <w:t>following confined spaces procedures</w:t>
            </w:r>
          </w:p>
          <w:p w:rsidR="00000000" w:rsidRPr="00DE2DB8" w:rsidP="00DE2DB8">
            <w:pPr>
              <w:pStyle w:val="ListBullet2"/>
            </w:pPr>
            <w:r w:rsidRPr="00DE2DB8">
              <w:t>using PPE, including:</w:t>
            </w:r>
          </w:p>
          <w:p w:rsidR="00000000" w:rsidRPr="00DE2DB8" w:rsidP="00DE2DB8">
            <w:pPr>
              <w:pStyle w:val="ListBullet2"/>
            </w:pPr>
            <w:r w:rsidRPr="00DE2DB8">
              <w:t>safety glasses or goggles</w:t>
            </w:r>
          </w:p>
          <w:p w:rsidR="00000000" w:rsidRPr="00DE2DB8" w:rsidP="00DE2DB8">
            <w:pPr>
              <w:pStyle w:val="ListBullet2"/>
            </w:pPr>
            <w:r w:rsidRPr="00DE2DB8">
              <w:t>safety boots or shoes</w:t>
            </w:r>
          </w:p>
          <w:p w:rsidR="00000000" w:rsidRPr="00DE2DB8" w:rsidP="00DE2DB8">
            <w:pPr>
              <w:pStyle w:val="ListBullet2"/>
            </w:pPr>
            <w:r w:rsidRPr="00DE2DB8">
              <w:t>hard hats</w:t>
            </w:r>
          </w:p>
          <w:p w:rsidR="00000000" w:rsidRPr="00DE2DB8" w:rsidP="00DE2DB8">
            <w:pPr>
              <w:pStyle w:val="ListBullet2"/>
            </w:pPr>
            <w:r w:rsidRPr="00DE2DB8">
              <w:t>earmuffs or plugs</w:t>
            </w:r>
          </w:p>
          <w:p w:rsidR="00000000" w:rsidRPr="00DE2DB8" w:rsidP="00DE2DB8">
            <w:pPr>
              <w:pStyle w:val="ListBullet2"/>
            </w:pPr>
            <w:r w:rsidRPr="00DE2DB8">
              <w:t>appropriate gloves and overalls</w:t>
            </w:r>
          </w:p>
          <w:p w:rsidR="00000000" w:rsidRPr="00DE2DB8" w:rsidP="00DE2DB8">
            <w:pPr>
              <w:pStyle w:val="ListBullet2"/>
            </w:pPr>
            <w:r w:rsidRPr="00DE2DB8">
              <w:t>sunhats</w:t>
            </w:r>
          </w:p>
          <w:p w:rsidR="00000000" w:rsidRPr="00DE2DB8" w:rsidP="00DE2DB8">
            <w:pPr>
              <w:pStyle w:val="ListBullet2"/>
            </w:pPr>
            <w:r w:rsidRPr="00DE2DB8">
              <w:t>dust masks</w:t>
            </w:r>
          </w:p>
          <w:p w:rsidR="00000000" w:rsidRPr="00DE2DB8" w:rsidP="00DE2DB8">
            <w:pPr>
              <w:pStyle w:val="ListBullet"/>
            </w:pPr>
            <w:r w:rsidRPr="00DE2DB8">
              <w:t>equipment maintenance and use</w:t>
            </w:r>
          </w:p>
          <w:p w:rsidR="00000000" w:rsidRPr="00DE2DB8" w:rsidP="00DE2DB8">
            <w:pPr>
              <w:pStyle w:val="ListBullet"/>
            </w:pPr>
            <w:r w:rsidRPr="00DE2DB8">
              <w:t>use and storage of hazardous substances</w:t>
            </w:r>
          </w:p>
          <w:p w:rsidR="00000000" w:rsidP="00DE2DB8">
            <w:pPr>
              <w:pStyle w:val="ListBullet"/>
              <w:rPr>
                <w:lang w:val="en-NZ"/>
              </w:rPr>
            </w:pPr>
            <w:r w:rsidRPr="00DE2DB8">
              <w:t>first aid.</w:t>
            </w:r>
          </w:p>
        </w:tc>
      </w:tr>
      <w:tr w:rsidTr="002B4CBC">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DE2DB8">
            <w:pPr>
              <w:pStyle w:val="BodyText"/>
              <w:rPr>
                <w:lang w:val="en-NZ"/>
              </w:rPr>
            </w:pPr>
            <w:r w:rsidRPr="00DE2DB8">
              <w:rPr>
                <w:rStyle w:val="BoldandItalics"/>
              </w:rPr>
              <w:t>Wheeled fire extinguishers</w:t>
            </w:r>
            <w:r w:rsidRPr="00DE2DB8">
              <w:t xml:space="preserve"> may include:</w:t>
            </w:r>
          </w:p>
        </w:tc>
        <w:tc>
          <w:tcPr>
            <w:tcW w:w="5403" w:type="dxa"/>
            <w:tcBorders>
              <w:top w:val="nil"/>
              <w:left w:val="nil"/>
              <w:bottom w:val="nil"/>
              <w:right w:val="nil"/>
            </w:tcBorders>
            <w:tcMar>
              <w:top w:w="0" w:type="dxa"/>
              <w:left w:w="62" w:type="dxa"/>
              <w:bottom w:w="0" w:type="dxa"/>
              <w:right w:w="62" w:type="dxa"/>
            </w:tcMar>
          </w:tcPr>
          <w:p w:rsidR="00000000" w:rsidRPr="00DE2DB8" w:rsidP="00DE2DB8">
            <w:pPr>
              <w:pStyle w:val="ListBullet"/>
            </w:pPr>
            <w:r w:rsidRPr="00DE2DB8">
              <w:t>stored pressure</w:t>
            </w:r>
          </w:p>
          <w:p w:rsidR="00000000" w:rsidRPr="00DE2DB8" w:rsidP="00DE2DB8">
            <w:pPr>
              <w:pStyle w:val="ListBullet"/>
            </w:pPr>
            <w:r w:rsidRPr="00DE2DB8">
              <w:t>reversible</w:t>
            </w:r>
          </w:p>
          <w:p w:rsidR="00000000" w:rsidP="00DE2DB8">
            <w:pPr>
              <w:pStyle w:val="ListBullet"/>
              <w:rPr>
                <w:lang w:val="en-NZ"/>
              </w:rPr>
            </w:pPr>
            <w:r w:rsidRPr="00DE2DB8">
              <w:t>cartridge operated.</w:t>
            </w:r>
          </w:p>
        </w:tc>
      </w:tr>
      <w:tr w:rsidTr="002B4CBC">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DE2DB8">
            <w:pPr>
              <w:pStyle w:val="BodyText"/>
              <w:rPr>
                <w:lang w:val="en-NZ"/>
              </w:rPr>
            </w:pPr>
            <w:r w:rsidRPr="00DE2DB8">
              <w:rPr>
                <w:rStyle w:val="BoldandItalics"/>
              </w:rPr>
              <w:t>Maintenance schedule</w:t>
            </w:r>
            <w:r w:rsidRPr="00DE2DB8">
              <w:t xml:space="preserve"> may include:</w:t>
            </w:r>
          </w:p>
        </w:tc>
        <w:tc>
          <w:tcPr>
            <w:tcW w:w="5403" w:type="dxa"/>
            <w:tcBorders>
              <w:top w:val="nil"/>
              <w:left w:val="nil"/>
              <w:bottom w:val="nil"/>
              <w:right w:val="nil"/>
            </w:tcBorders>
            <w:tcMar>
              <w:top w:w="0" w:type="dxa"/>
              <w:left w:w="62" w:type="dxa"/>
              <w:bottom w:w="0" w:type="dxa"/>
              <w:right w:w="62" w:type="dxa"/>
            </w:tcMar>
          </w:tcPr>
          <w:p w:rsidR="00000000" w:rsidRPr="00DE2DB8" w:rsidP="00DE2DB8">
            <w:pPr>
              <w:pStyle w:val="ListBullet"/>
            </w:pPr>
            <w:r w:rsidRPr="00DE2DB8">
              <w:t>visual inspections</w:t>
            </w:r>
          </w:p>
          <w:p w:rsidR="00000000" w:rsidRPr="00DE2DB8" w:rsidP="00DE2DB8">
            <w:pPr>
              <w:pStyle w:val="ListBullet"/>
            </w:pPr>
            <w:r w:rsidRPr="00DE2DB8">
              <w:t>discharge tests</w:t>
            </w:r>
          </w:p>
          <w:p w:rsidR="00000000" w:rsidRPr="00DE2DB8" w:rsidP="00DE2DB8">
            <w:pPr>
              <w:pStyle w:val="ListBullet"/>
            </w:pPr>
            <w:r w:rsidRPr="00DE2DB8">
              <w:t>hydrostatic (pressure) tests (except carbon dioxide and vapourising liquid)</w:t>
            </w:r>
          </w:p>
          <w:p w:rsidR="00000000" w:rsidRPr="00DE2DB8" w:rsidP="00DE2DB8">
            <w:pPr>
              <w:pStyle w:val="ListBullet"/>
            </w:pPr>
            <w:r w:rsidRPr="00DE2DB8">
              <w:t>recharging procedures</w:t>
            </w:r>
          </w:p>
          <w:p w:rsidR="00000000" w:rsidRPr="00DE2DB8" w:rsidP="00DE2DB8">
            <w:pPr>
              <w:pStyle w:val="ListBullet"/>
            </w:pPr>
            <w:r w:rsidRPr="00DE2DB8">
              <w:t>extinguishant types, such as:</w:t>
            </w:r>
          </w:p>
          <w:p w:rsidR="00000000" w:rsidRPr="00DE2DB8" w:rsidP="00DE2DB8">
            <w:pPr>
              <w:pStyle w:val="ListBullet2"/>
            </w:pPr>
            <w:r w:rsidRPr="00DE2DB8">
              <w:t>water</w:t>
            </w:r>
          </w:p>
          <w:p w:rsidR="00000000" w:rsidRPr="00DE2DB8" w:rsidP="00DE2DB8">
            <w:pPr>
              <w:pStyle w:val="ListBullet2"/>
            </w:pPr>
            <w:r w:rsidRPr="00DE2DB8">
              <w:t>foam</w:t>
            </w:r>
          </w:p>
          <w:p w:rsidR="00000000" w:rsidRPr="00DE2DB8" w:rsidP="00DE2DB8">
            <w:pPr>
              <w:pStyle w:val="ListBullet2"/>
            </w:pPr>
            <w:r w:rsidRPr="00DE2DB8">
              <w:t>dry chemical</w:t>
            </w:r>
          </w:p>
          <w:p w:rsidR="00000000" w:rsidRPr="00DE2DB8" w:rsidP="00DE2DB8">
            <w:pPr>
              <w:pStyle w:val="ListBullet2"/>
            </w:pPr>
            <w:r w:rsidRPr="00DE2DB8">
              <w:t>carbon dioxide</w:t>
            </w:r>
          </w:p>
          <w:p w:rsidR="00000000" w:rsidRPr="00DE2DB8" w:rsidP="00DE2DB8">
            <w:pPr>
              <w:pStyle w:val="ListBullet2"/>
            </w:pPr>
            <w:r w:rsidRPr="00DE2DB8">
              <w:t>vapourising liquid</w:t>
            </w:r>
          </w:p>
          <w:p w:rsidR="00000000" w:rsidP="00DE2DB8">
            <w:pPr>
              <w:pStyle w:val="ListBullet"/>
              <w:rPr>
                <w:lang w:val="en-NZ"/>
              </w:rPr>
            </w:pPr>
            <w:r w:rsidRPr="00DE2DB8">
              <w:t>leak testing.</w:t>
            </w:r>
          </w:p>
        </w:tc>
      </w:tr>
      <w:tr w:rsidTr="002B4CBC">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DE2DB8">
            <w:pPr>
              <w:pStyle w:val="BodyText"/>
              <w:rPr>
                <w:lang w:val="en-NZ"/>
              </w:rPr>
            </w:pPr>
            <w:r w:rsidRPr="00DE2DB8">
              <w:rPr>
                <w:rStyle w:val="BoldandItalics"/>
              </w:rPr>
              <w:t>Workshop procedures</w:t>
            </w:r>
            <w:r w:rsidRPr="00DE2DB8">
              <w:t xml:space="preserve"> may include:</w:t>
            </w:r>
          </w:p>
        </w:tc>
        <w:tc>
          <w:tcPr>
            <w:tcW w:w="5403" w:type="dxa"/>
            <w:tcBorders>
              <w:top w:val="nil"/>
              <w:left w:val="nil"/>
              <w:bottom w:val="nil"/>
              <w:right w:val="nil"/>
            </w:tcBorders>
            <w:tcMar>
              <w:top w:w="0" w:type="dxa"/>
              <w:left w:w="62" w:type="dxa"/>
              <w:bottom w:w="0" w:type="dxa"/>
              <w:right w:w="62" w:type="dxa"/>
            </w:tcMar>
          </w:tcPr>
          <w:p w:rsidR="00000000" w:rsidRPr="00DE2DB8" w:rsidP="00DE2DB8">
            <w:pPr>
              <w:pStyle w:val="ListBullet"/>
            </w:pPr>
            <w:r w:rsidRPr="00DE2DB8">
              <w:t>instructions from colleagues, supervisors and managers</w:t>
            </w:r>
          </w:p>
          <w:p w:rsidR="00000000" w:rsidRPr="00DE2DB8" w:rsidP="00DE2DB8">
            <w:pPr>
              <w:pStyle w:val="ListBullet"/>
            </w:pPr>
            <w:r w:rsidRPr="00DE2DB8">
              <w:t>following assignment instructions</w:t>
            </w:r>
          </w:p>
          <w:p w:rsidR="00000000" w:rsidRPr="00DE2DB8" w:rsidP="00DE2DB8">
            <w:pPr>
              <w:pStyle w:val="ListBullet"/>
            </w:pPr>
            <w:r w:rsidRPr="00DE2DB8">
              <w:t>reporting and documentation requirements</w:t>
            </w:r>
          </w:p>
          <w:p w:rsidR="00000000" w:rsidRPr="00DE2DB8" w:rsidP="00DE2DB8">
            <w:pPr>
              <w:pStyle w:val="ListBullet"/>
            </w:pPr>
            <w:r w:rsidRPr="00DE2DB8">
              <w:t>PPE requirements</w:t>
            </w:r>
          </w:p>
          <w:p w:rsidR="00000000" w:rsidP="00DE2DB8">
            <w:pPr>
              <w:pStyle w:val="ListBullet"/>
              <w:rPr>
                <w:lang w:val="en-NZ"/>
              </w:rPr>
            </w:pPr>
            <w:r w:rsidRPr="00DE2DB8">
              <w:t>work instructions to prevent the emission of ODS and SGG in the workplace.</w:t>
            </w:r>
          </w:p>
        </w:tc>
      </w:tr>
      <w:tr w:rsidTr="002B4CBC">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DE2DB8">
            <w:pPr>
              <w:pStyle w:val="BodyText"/>
              <w:rPr>
                <w:lang w:val="en-NZ"/>
              </w:rPr>
            </w:pPr>
            <w:r w:rsidRPr="00DE2DB8">
              <w:rPr>
                <w:rStyle w:val="BoldandItalics"/>
              </w:rPr>
              <w:t>Environmental regulations</w:t>
            </w:r>
            <w:r w:rsidRPr="00DE2DB8">
              <w:t xml:space="preserve"> may be </w:t>
            </w:r>
            <w:r w:rsidRPr="00DE2DB8">
              <w:t>located in:</w:t>
            </w:r>
          </w:p>
        </w:tc>
        <w:tc>
          <w:tcPr>
            <w:tcW w:w="5403" w:type="dxa"/>
            <w:tcBorders>
              <w:top w:val="nil"/>
              <w:left w:val="nil"/>
              <w:bottom w:val="nil"/>
              <w:right w:val="nil"/>
            </w:tcBorders>
            <w:tcMar>
              <w:top w:w="0" w:type="dxa"/>
              <w:left w:w="62" w:type="dxa"/>
              <w:bottom w:w="0" w:type="dxa"/>
              <w:right w:w="62" w:type="dxa"/>
            </w:tcMar>
          </w:tcPr>
          <w:p w:rsidR="00000000" w:rsidRPr="00DE2DB8" w:rsidP="00DE2DB8">
            <w:pPr>
              <w:pStyle w:val="ListBullet"/>
            </w:pPr>
            <w:r w:rsidRPr="00DE2DB8">
              <w:t>appropriate Australian standards covering environmental safeguards</w:t>
            </w:r>
          </w:p>
          <w:p w:rsidR="00000000" w:rsidP="00DE2DB8">
            <w:pPr>
              <w:pStyle w:val="ListBullet"/>
              <w:rPr>
                <w:lang w:val="en-NZ"/>
              </w:rPr>
            </w:pPr>
            <w:r w:rsidRPr="00DE2DB8">
              <w:t>procedures and work instructions to prevent the emission of ODS and SGG in the workplace.</w:t>
            </w:r>
          </w:p>
        </w:tc>
      </w:tr>
      <w:tr w:rsidTr="002B4CBC">
        <w:tblPrEx>
          <w:tblW w:w="0" w:type="auto"/>
          <w:tblLayout w:type="fixed"/>
          <w:tblCellMar>
            <w:left w:w="62" w:type="dxa"/>
            <w:right w:w="62" w:type="dxa"/>
          </w:tblCellMar>
          <w:tblLook w:val="0000"/>
        </w:tblPrEx>
        <w:tc>
          <w:tcPr>
            <w:tcW w:w="3080" w:type="dxa"/>
            <w:tcBorders>
              <w:top w:val="nil"/>
              <w:left w:val="nil"/>
              <w:bottom w:val="nil"/>
              <w:right w:val="nil"/>
            </w:tcBorders>
            <w:tcMar>
              <w:top w:w="0" w:type="dxa"/>
              <w:left w:w="62" w:type="dxa"/>
              <w:bottom w:w="0" w:type="dxa"/>
              <w:right w:w="62" w:type="dxa"/>
            </w:tcMar>
          </w:tcPr>
          <w:p w:rsidR="00000000" w:rsidP="00DE2DB8">
            <w:pPr>
              <w:pStyle w:val="BodyText"/>
              <w:rPr>
                <w:lang w:val="en-NZ"/>
              </w:rPr>
            </w:pPr>
            <w:r w:rsidRPr="00DE2DB8">
              <w:rPr>
                <w:rStyle w:val="BoldandItalics"/>
              </w:rPr>
              <w:t>Documentation</w:t>
            </w:r>
            <w:r w:rsidRPr="00DE2DB8">
              <w:t xml:space="preserve"> may include:</w:t>
            </w:r>
          </w:p>
        </w:tc>
        <w:tc>
          <w:tcPr>
            <w:tcW w:w="5403" w:type="dxa"/>
            <w:tcBorders>
              <w:top w:val="nil"/>
              <w:left w:val="nil"/>
              <w:bottom w:val="nil"/>
              <w:right w:val="nil"/>
            </w:tcBorders>
            <w:tcMar>
              <w:top w:w="0" w:type="dxa"/>
              <w:left w:w="62" w:type="dxa"/>
              <w:bottom w:w="0" w:type="dxa"/>
              <w:right w:w="62" w:type="dxa"/>
            </w:tcMar>
          </w:tcPr>
          <w:p w:rsidR="00000000" w:rsidRPr="00DE2DB8" w:rsidP="00DE2DB8">
            <w:pPr>
              <w:pStyle w:val="ListBullet"/>
            </w:pPr>
            <w:r w:rsidRPr="00DE2DB8">
              <w:t>job cards</w:t>
            </w:r>
          </w:p>
          <w:p w:rsidR="00000000" w:rsidRPr="00DE2DB8" w:rsidP="00DE2DB8">
            <w:pPr>
              <w:pStyle w:val="ListBullet"/>
            </w:pPr>
            <w:r w:rsidRPr="00DE2DB8">
              <w:t>customer recommendation forms</w:t>
            </w:r>
          </w:p>
          <w:p w:rsidR="00000000" w:rsidRPr="00DE2DB8" w:rsidP="00DE2DB8">
            <w:pPr>
              <w:pStyle w:val="ListBullet"/>
            </w:pPr>
            <w:r w:rsidRPr="00DE2DB8">
              <w:t>service agreement</w:t>
            </w:r>
            <w:r w:rsidRPr="00DE2DB8">
              <w:t>s</w:t>
            </w:r>
          </w:p>
          <w:p w:rsidR="00000000" w:rsidRPr="00DE2DB8" w:rsidP="00DE2DB8">
            <w:pPr>
              <w:pStyle w:val="ListBullet"/>
            </w:pPr>
            <w:r w:rsidRPr="00DE2DB8">
              <w:t>expense claims</w:t>
            </w:r>
          </w:p>
          <w:p w:rsidR="00000000" w:rsidRPr="00DE2DB8" w:rsidP="00DE2DB8">
            <w:pPr>
              <w:pStyle w:val="ListBullet"/>
            </w:pPr>
            <w:r w:rsidRPr="00DE2DB8">
              <w:t>application for credit forms</w:t>
            </w:r>
          </w:p>
          <w:p w:rsidR="00000000" w:rsidRPr="00DE2DB8" w:rsidP="00DE2DB8">
            <w:pPr>
              <w:pStyle w:val="ListBullet"/>
            </w:pPr>
            <w:r w:rsidRPr="00DE2DB8">
              <w:t>equipment recommendation forms</w:t>
            </w:r>
          </w:p>
          <w:p w:rsidR="00000000" w:rsidRPr="00DE2DB8" w:rsidP="00DE2DB8">
            <w:pPr>
              <w:pStyle w:val="ListBullet"/>
            </w:pPr>
            <w:r w:rsidRPr="00DE2DB8">
              <w:t>motor vehicle fleet cards</w:t>
            </w:r>
          </w:p>
          <w:p w:rsidR="00000000" w:rsidRPr="00DE2DB8" w:rsidP="00DE2DB8">
            <w:pPr>
              <w:pStyle w:val="ListBullet"/>
            </w:pPr>
            <w:r w:rsidRPr="00DE2DB8">
              <w:t>corrective action reports</w:t>
            </w:r>
          </w:p>
          <w:p w:rsidR="00000000" w:rsidRPr="00DE2DB8" w:rsidP="00DE2DB8">
            <w:pPr>
              <w:pStyle w:val="ListBullet"/>
            </w:pPr>
            <w:r w:rsidRPr="00DE2DB8">
              <w:t>petty cash vouchers</w:t>
            </w:r>
          </w:p>
          <w:p w:rsidR="00000000" w:rsidRPr="00DE2DB8" w:rsidP="00DE2DB8">
            <w:pPr>
              <w:pStyle w:val="ListBullet"/>
            </w:pPr>
            <w:r w:rsidRPr="00DE2DB8">
              <w:t>certificates of inspection</w:t>
            </w:r>
          </w:p>
          <w:p w:rsidR="00000000" w:rsidRPr="00DE2DB8" w:rsidP="00DE2DB8">
            <w:pPr>
              <w:pStyle w:val="ListBullet"/>
            </w:pPr>
            <w:r w:rsidRPr="00DE2DB8">
              <w:t>product documentation</w:t>
            </w:r>
          </w:p>
          <w:p w:rsidR="00000000" w:rsidRPr="00DE2DB8" w:rsidP="00DE2DB8">
            <w:pPr>
              <w:pStyle w:val="ListBullet"/>
            </w:pPr>
            <w:r w:rsidRPr="00DE2DB8">
              <w:t>maintenance record systems.</w:t>
            </w:r>
          </w:p>
        </w:tc>
      </w:tr>
    </w:tbl>
    <w:p w:rsidR="002B4CBC" w:rsidP="00DE2DB8">
      <w:pPr>
        <w:pStyle w:val="BodyText"/>
      </w:pPr>
    </w:p>
    <w:p w:rsidR="002B4CBC" w:rsidP="00DE2DB8">
      <w:pPr>
        <w:pStyle w:val="BodyText"/>
      </w:pPr>
    </w:p>
    <w:p w:rsidR="00000000" w:rsidRPr="00DE2DB8" w:rsidP="00DE2DB8">
      <w:pPr>
        <w:pStyle w:val="Heading1"/>
      </w:pPr>
      <w:bookmarkStart w:id="12" w:name="O_216428"/>
      <w:bookmarkEnd w:id="12"/>
      <w:r w:rsidRPr="00DE2DB8">
        <w:t>Unit Sector(s)</w:t>
      </w:r>
    </w:p>
    <w:p w:rsidR="00000000" w:rsidRPr="00DE2DB8" w:rsidP="00DE2DB8">
      <w:pPr>
        <w:pStyle w:val="BodyText"/>
      </w:pPr>
      <w:r w:rsidRPr="00DE2DB8">
        <w:rPr>
          <w:rStyle w:val="SpecialBold"/>
        </w:rPr>
        <w:t>Sector</w:t>
      </w:r>
    </w:p>
    <w:p w:rsidR="002B4CBC" w:rsidP="00DE2DB8">
      <w:pPr>
        <w:pStyle w:val="BodyText"/>
      </w:pPr>
      <w:r w:rsidRPr="00DE2DB8">
        <w:t>Fire Protection Equipment</w:t>
      </w:r>
    </w:p>
    <w:p w:rsidR="002B4CBC" w:rsidP="00DE2DB8">
      <w:pPr>
        <w:pStyle w:val="BodyText"/>
      </w:pPr>
    </w:p>
    <w:p w:rsidR="00000000" w:rsidRPr="00DE2DB8" w:rsidP="00DE2DB8">
      <w:pPr>
        <w:pStyle w:val="Heading1"/>
      </w:pPr>
      <w:bookmarkStart w:id="13" w:name="O_216427"/>
      <w:bookmarkEnd w:id="13"/>
      <w:r w:rsidRPr="00DE2DB8">
        <w:t>Competency field</w:t>
      </w:r>
    </w:p>
    <w:p w:rsidR="00000000" w:rsidRPr="00DE2DB8" w:rsidP="00DE2DB8">
      <w:pPr>
        <w:pStyle w:val="BodyText"/>
      </w:pPr>
      <w:r w:rsidRPr="00DE2DB8">
        <w:rPr>
          <w:rStyle w:val="SpecialBold"/>
        </w:rPr>
        <w:t>Competency field</w:t>
      </w:r>
    </w:p>
    <w:p w:rsidR="002B4CBC" w:rsidP="00DE2DB8">
      <w:pPr>
        <w:pStyle w:val="BodyText"/>
      </w:pPr>
      <w:r w:rsidRPr="00DE2DB8">
        <w:t>Asset Maintenance</w:t>
      </w:r>
    </w:p>
    <w:p w:rsidR="002B4CBC" w:rsidP="00DE2DB8">
      <w:pPr>
        <w:pStyle w:val="BodyText"/>
      </w:pPr>
    </w:p>
    <w:p w:rsidR="00000000" w:rsidRPr="00DE2DB8" w:rsidP="00DE2DB8"/>
    <w:sectPr w:rsidSect="00DE2D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D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4CBC" w:rsidP="002B4C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D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CBC" w:rsidP="00DE2D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B4CBC" w:rsidP="00DE2D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B4CBC" w:rsidP="00DE2D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D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4CBC" w:rsidP="002B4C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D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CBC" w:rsidP="00DE2DB8">
    <w:pPr>
      <w:pStyle w:val="Header"/>
      <w:framePr w:wrap="around"/>
    </w:pPr>
    <w:r>
      <w:fldChar w:fldCharType="begin"/>
    </w:r>
    <w:r>
      <w:instrText xml:space="preserve"> TITLE   \* MERGEFORMAT </w:instrText>
    </w:r>
    <w:r>
      <w:fldChar w:fldCharType="separate"/>
    </w:r>
    <w:r>
      <w:t>PRMPFES21C Service wheeled fire extinguishers in the workshop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B4CBC" w:rsidP="00DE2D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6A11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3C5E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9A15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2D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2DB8"/>
    <w:pPr>
      <w:spacing w:before="360" w:after="60"/>
      <w:outlineLvl w:val="0"/>
    </w:pPr>
    <w:rPr>
      <w:sz w:val="32"/>
    </w:rPr>
  </w:style>
  <w:style w:type="paragraph" w:styleId="Heading2">
    <w:name w:val="heading 2"/>
    <w:basedOn w:val="HeadingBase"/>
    <w:next w:val="BodyText"/>
    <w:link w:val="Heading2Char"/>
    <w:qFormat/>
    <w:rsid w:val="00DE2DB8"/>
    <w:pPr>
      <w:keepLines/>
      <w:spacing w:before="240" w:after="120"/>
      <w:outlineLvl w:val="1"/>
    </w:pPr>
    <w:rPr>
      <w:sz w:val="28"/>
      <w:szCs w:val="40"/>
    </w:rPr>
  </w:style>
  <w:style w:type="paragraph" w:styleId="Heading3">
    <w:name w:val="heading 3"/>
    <w:basedOn w:val="HeadingBase"/>
    <w:next w:val="BodyText"/>
    <w:link w:val="Heading3Char"/>
    <w:qFormat/>
    <w:rsid w:val="00DE2DB8"/>
    <w:pPr>
      <w:spacing w:before="180" w:after="120"/>
      <w:outlineLvl w:val="2"/>
    </w:pPr>
    <w:rPr>
      <w:spacing w:val="-10"/>
      <w:kern w:val="32"/>
    </w:rPr>
  </w:style>
  <w:style w:type="paragraph" w:styleId="Heading4">
    <w:name w:val="heading 4"/>
    <w:basedOn w:val="HeadingBase"/>
    <w:next w:val="BodyText"/>
    <w:link w:val="Heading4Char"/>
    <w:qFormat/>
    <w:rsid w:val="00DE2DB8"/>
    <w:pPr>
      <w:spacing w:before="160" w:after="120"/>
      <w:outlineLvl w:val="3"/>
    </w:pPr>
    <w:rPr>
      <w:sz w:val="22"/>
    </w:rPr>
  </w:style>
  <w:style w:type="paragraph" w:styleId="Heading5">
    <w:name w:val="heading 5"/>
    <w:basedOn w:val="HeadingBase"/>
    <w:next w:val="Normal"/>
    <w:link w:val="Heading5Char"/>
    <w:qFormat/>
    <w:rsid w:val="00DE2DB8"/>
    <w:pPr>
      <w:spacing w:before="80"/>
      <w:outlineLvl w:val="4"/>
    </w:pPr>
    <w:rPr>
      <w:color w:val="918585"/>
      <w:sz w:val="20"/>
    </w:rPr>
  </w:style>
  <w:style w:type="paragraph" w:styleId="Heading6">
    <w:name w:val="heading 6"/>
    <w:basedOn w:val="HeadingBase"/>
    <w:next w:val="Normal"/>
    <w:link w:val="Heading6Char"/>
    <w:qFormat/>
    <w:rsid w:val="00DE2DB8"/>
    <w:pPr>
      <w:spacing w:before="60"/>
      <w:outlineLvl w:val="5"/>
    </w:pPr>
    <w:rPr>
      <w:color w:val="918585"/>
      <w:sz w:val="20"/>
    </w:rPr>
  </w:style>
  <w:style w:type="paragraph" w:styleId="Heading7">
    <w:name w:val="heading 7"/>
    <w:basedOn w:val="Normal"/>
    <w:next w:val="Normal"/>
    <w:link w:val="Heading7Char"/>
    <w:qFormat/>
    <w:rsid w:val="00DE2DB8"/>
    <w:pPr>
      <w:ind w:left="720"/>
      <w:outlineLvl w:val="6"/>
    </w:pPr>
    <w:rPr>
      <w:i/>
    </w:rPr>
  </w:style>
  <w:style w:type="paragraph" w:styleId="Heading8">
    <w:name w:val="heading 8"/>
    <w:basedOn w:val="Normal"/>
    <w:next w:val="Normal"/>
    <w:link w:val="Heading8Char"/>
    <w:qFormat/>
    <w:rsid w:val="00DE2DB8"/>
    <w:pPr>
      <w:ind w:left="720"/>
      <w:outlineLvl w:val="7"/>
    </w:pPr>
    <w:rPr>
      <w:i/>
    </w:rPr>
  </w:style>
  <w:style w:type="paragraph" w:styleId="Heading9">
    <w:name w:val="heading 9"/>
    <w:basedOn w:val="Normal"/>
    <w:next w:val="Normal"/>
    <w:link w:val="Heading9Char"/>
    <w:qFormat/>
    <w:rsid w:val="00DE2DB8"/>
    <w:pPr>
      <w:ind w:left="720"/>
      <w:outlineLvl w:val="8"/>
    </w:pPr>
    <w:rPr>
      <w:i/>
    </w:rPr>
  </w:style>
  <w:style w:type="character" w:default="1" w:styleId="DefaultParagraphFont">
    <w:name w:val="Default Paragraph Font"/>
    <w:uiPriority w:val="1"/>
    <w:unhideWhenUsed/>
    <w:rsid w:val="00DE2D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2DB8"/>
  </w:style>
  <w:style w:type="character" w:customStyle="1" w:styleId="Heading1Char">
    <w:name w:val="Heading 1 Char"/>
    <w:basedOn w:val="DefaultParagraphFont"/>
    <w:link w:val="Heading1"/>
    <w:rsid w:val="00DE2DB8"/>
    <w:rPr>
      <w:rFonts w:ascii="Times New Roman" w:eastAsia="Times New Roman" w:hAnsi="Times New Roman" w:cs="Times New Roman"/>
      <w:b/>
      <w:sz w:val="32"/>
      <w:szCs w:val="20"/>
      <w:lang w:eastAsia="en-US"/>
    </w:rPr>
  </w:style>
  <w:style w:type="paragraph" w:styleId="BodyText">
    <w:name w:val="Body Text"/>
    <w:basedOn w:val="Normal"/>
    <w:link w:val="BodyTextChar"/>
    <w:rsid w:val="00DE2D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2DB8"/>
    <w:rPr>
      <w:rFonts w:ascii="Times New Roman" w:eastAsia="Times New Roman" w:hAnsi="Times New Roman" w:cs="Times New Roman"/>
      <w:sz w:val="24"/>
      <w:lang w:val="en-US" w:eastAsia="en-US"/>
    </w:rPr>
  </w:style>
  <w:style w:type="paragraph" w:styleId="Footer">
    <w:name w:val="footer"/>
    <w:basedOn w:val="Normal"/>
    <w:link w:val="FooterChar"/>
    <w:rsid w:val="00DE2D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2DB8"/>
    <w:rPr>
      <w:rFonts w:ascii="Times New Roman" w:eastAsia="Times New Roman" w:hAnsi="Times New Roman" w:cs="Times New Roman"/>
      <w:sz w:val="16"/>
      <w:lang w:val="en-US" w:eastAsia="en-US"/>
    </w:rPr>
  </w:style>
  <w:style w:type="paragraph" w:styleId="List">
    <w:name w:val="List"/>
    <w:basedOn w:val="BodyText"/>
    <w:next w:val="BodyText"/>
    <w:rsid w:val="00DE2DB8"/>
    <w:pPr>
      <w:tabs>
        <w:tab w:val="left" w:pos="340"/>
      </w:tabs>
      <w:spacing w:before="60" w:after="60"/>
      <w:ind w:left="340" w:hanging="340"/>
    </w:pPr>
  </w:style>
  <w:style w:type="paragraph" w:styleId="ListBullet">
    <w:name w:val="List Bullet"/>
    <w:basedOn w:val="List"/>
    <w:rsid w:val="00DE2DB8"/>
    <w:pPr>
      <w:numPr>
        <w:numId w:val="13"/>
      </w:numPr>
      <w:tabs>
        <w:tab w:val="clear" w:pos="340"/>
      </w:tabs>
      <w:spacing w:before="40" w:after="40"/>
    </w:pPr>
  </w:style>
  <w:style w:type="character" w:customStyle="1" w:styleId="SpecialBold">
    <w:name w:val="Special Bold"/>
    <w:basedOn w:val="DefaultParagraphFont"/>
    <w:rsid w:val="00DE2DB8"/>
    <w:rPr>
      <w:b/>
      <w:spacing w:val="0"/>
    </w:rPr>
  </w:style>
  <w:style w:type="paragraph" w:styleId="ListBullet2">
    <w:name w:val="List Bullet 2"/>
    <w:basedOn w:val="List2"/>
    <w:rsid w:val="00DE2DB8"/>
    <w:pPr>
      <w:numPr>
        <w:numId w:val="14"/>
      </w:numPr>
      <w:tabs>
        <w:tab w:val="clear" w:pos="680"/>
      </w:tabs>
    </w:pPr>
  </w:style>
  <w:style w:type="paragraph" w:styleId="Header">
    <w:name w:val="header"/>
    <w:basedOn w:val="Normal"/>
    <w:link w:val="HeaderChar"/>
    <w:rsid w:val="00DE2D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2DB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E2DB8"/>
    <w:rPr>
      <w:i/>
    </w:rPr>
  </w:style>
  <w:style w:type="paragraph" w:customStyle="1" w:styleId="SuperHeading">
    <w:name w:val="SuperHeading"/>
    <w:basedOn w:val="Normal"/>
    <w:rsid w:val="00DE2DB8"/>
    <w:pPr>
      <w:spacing w:before="240" w:after="120"/>
      <w:outlineLvl w:val="0"/>
    </w:pPr>
    <w:rPr>
      <w:rFonts w:ascii="Times New Roman" w:hAnsi="Times New Roman"/>
      <w:b/>
      <w:sz w:val="28"/>
    </w:rPr>
  </w:style>
  <w:style w:type="paragraph" w:customStyle="1" w:styleId="AllowPageBreak">
    <w:name w:val="AllowPageBreak"/>
    <w:rsid w:val="00DE2D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E2DB8"/>
    <w:rPr>
      <w:b/>
      <w:i/>
      <w:u w:val="none"/>
    </w:rPr>
  </w:style>
  <w:style w:type="character" w:customStyle="1" w:styleId="Heading2Char">
    <w:name w:val="Heading 2 Char"/>
    <w:basedOn w:val="DefaultParagraphFont"/>
    <w:link w:val="Heading2"/>
    <w:rsid w:val="00DE2D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2D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2D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2D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2D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2D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2D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2DB8"/>
    <w:rPr>
      <w:rFonts w:ascii="Courier New" w:eastAsia="Times New Roman" w:hAnsi="Courier New" w:cs="Times New Roman"/>
      <w:i/>
      <w:szCs w:val="20"/>
      <w:lang w:val="en-US" w:eastAsia="en-US"/>
    </w:rPr>
  </w:style>
  <w:style w:type="paragraph" w:customStyle="1" w:styleId="HeadingBase">
    <w:name w:val="Heading Base"/>
    <w:rsid w:val="00DE2D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2DB8"/>
    <w:pPr>
      <w:tabs>
        <w:tab w:val="right" w:leader="dot" w:pos="9072"/>
      </w:tabs>
      <w:ind w:left="567"/>
    </w:pPr>
    <w:rPr>
      <w:szCs w:val="22"/>
    </w:rPr>
  </w:style>
  <w:style w:type="paragraph" w:customStyle="1" w:styleId="TOCBase">
    <w:name w:val="TOC Base"/>
    <w:rsid w:val="00DE2D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2DB8"/>
    <w:pPr>
      <w:tabs>
        <w:tab w:val="right" w:leader="dot" w:pos="9072"/>
      </w:tabs>
      <w:spacing w:before="40" w:after="40"/>
      <w:ind w:left="284"/>
    </w:pPr>
    <w:rPr>
      <w:rFonts w:ascii="Times New Roman" w:hAnsi="Times New Roman"/>
    </w:rPr>
  </w:style>
  <w:style w:type="paragraph" w:styleId="TOC1">
    <w:name w:val="toc 1"/>
    <w:basedOn w:val="TOCBase"/>
    <w:next w:val="Normal"/>
    <w:rsid w:val="00DE2D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2DB8"/>
    <w:pPr>
      <w:spacing w:before="5040"/>
      <w:jc w:val="center"/>
    </w:pPr>
    <w:rPr>
      <w:sz w:val="48"/>
      <w:szCs w:val="72"/>
      <w:lang w:val="en-US"/>
    </w:rPr>
  </w:style>
  <w:style w:type="character" w:customStyle="1" w:styleId="TitleChar">
    <w:name w:val="Title Char"/>
    <w:basedOn w:val="DefaultParagraphFont"/>
    <w:link w:val="Title"/>
    <w:rsid w:val="00DE2D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2DB8"/>
    <w:pPr>
      <w:tabs>
        <w:tab w:val="left" w:pos="3600"/>
        <w:tab w:val="left" w:pos="3958"/>
      </w:tabs>
    </w:pPr>
  </w:style>
  <w:style w:type="paragraph" w:customStyle="1" w:styleId="Note">
    <w:name w:val="Note"/>
    <w:basedOn w:val="BodyText"/>
    <w:rsid w:val="00DE2D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2DB8"/>
    <w:pPr>
      <w:framePr w:wrap="auto" w:hAnchor="text" w:y="6049"/>
    </w:pPr>
    <w:rPr>
      <w:color w:val="000000"/>
      <w:sz w:val="40"/>
    </w:rPr>
  </w:style>
  <w:style w:type="paragraph" w:customStyle="1" w:styleId="TOCTitle">
    <w:name w:val="TOCTitle"/>
    <w:basedOn w:val="Heading1"/>
    <w:rsid w:val="00DE2DB8"/>
    <w:pPr>
      <w:spacing w:after="240"/>
      <w:jc w:val="center"/>
      <w:outlineLvl w:val="9"/>
    </w:pPr>
    <w:rPr>
      <w:caps/>
    </w:rPr>
  </w:style>
  <w:style w:type="paragraph" w:customStyle="1" w:styleId="Version">
    <w:name w:val="Version"/>
    <w:rsid w:val="00DE2D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2DB8"/>
    <w:pPr>
      <w:keepNext w:val="0"/>
      <w:tabs>
        <w:tab w:val="right" w:pos="4176"/>
      </w:tabs>
      <w:ind w:left="198" w:hanging="198"/>
    </w:pPr>
    <w:rPr>
      <w:rFonts w:ascii="Garamond" w:hAnsi="Garamond"/>
    </w:rPr>
  </w:style>
  <w:style w:type="paragraph" w:styleId="IndexHeading">
    <w:name w:val="index heading"/>
    <w:basedOn w:val="Normal"/>
    <w:next w:val="Index1"/>
    <w:semiHidden/>
    <w:rsid w:val="00DE2DB8"/>
    <w:pPr>
      <w:spacing w:before="120" w:after="120"/>
    </w:pPr>
    <w:rPr>
      <w:rFonts w:ascii="Arial" w:hAnsi="Arial"/>
      <w:b/>
      <w:color w:val="918585"/>
      <w:sz w:val="24"/>
    </w:rPr>
  </w:style>
  <w:style w:type="paragraph" w:customStyle="1" w:styleId="Chapter">
    <w:name w:val="Chapter"/>
    <w:basedOn w:val="Normal"/>
    <w:rsid w:val="00DE2DB8"/>
    <w:pPr>
      <w:spacing w:before="240"/>
    </w:pPr>
    <w:rPr>
      <w:rFonts w:ascii="Times New Roman" w:hAnsi="Times New Roman"/>
      <w:smallCaps/>
      <w:spacing w:val="80"/>
      <w:sz w:val="28"/>
    </w:rPr>
  </w:style>
  <w:style w:type="paragraph" w:customStyle="1" w:styleId="InChapter">
    <w:name w:val="InChapter"/>
    <w:basedOn w:val="Heading3"/>
    <w:rsid w:val="00DE2DB8"/>
    <w:pPr>
      <w:spacing w:after="240"/>
      <w:outlineLvl w:val="9"/>
    </w:pPr>
    <w:rPr>
      <w:noProof/>
    </w:rPr>
  </w:style>
  <w:style w:type="paragraph" w:styleId="Index2">
    <w:name w:val="index 2"/>
    <w:basedOn w:val="Normal"/>
    <w:next w:val="Normal"/>
    <w:semiHidden/>
    <w:rsid w:val="00DE2DB8"/>
    <w:pPr>
      <w:tabs>
        <w:tab w:val="right" w:pos="4176"/>
      </w:tabs>
      <w:ind w:left="568" w:hanging="284"/>
    </w:pPr>
    <w:rPr>
      <w:rFonts w:ascii="Garamond" w:hAnsi="Garamond"/>
    </w:rPr>
  </w:style>
  <w:style w:type="paragraph" w:customStyle="1" w:styleId="Byline">
    <w:name w:val="Byline"/>
    <w:rsid w:val="00DE2D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2DB8"/>
    <w:pPr>
      <w:tabs>
        <w:tab w:val="clear" w:pos="3600"/>
        <w:tab w:val="clear" w:pos="3958"/>
      </w:tabs>
      <w:jc w:val="right"/>
    </w:pPr>
  </w:style>
  <w:style w:type="paragraph" w:styleId="Caption">
    <w:name w:val="caption"/>
    <w:basedOn w:val="BodyText"/>
    <w:next w:val="Normal"/>
    <w:qFormat/>
    <w:rsid w:val="00DE2DB8"/>
    <w:pPr>
      <w:framePr w:w="2268" w:hSpace="181" w:vSpace="181" w:wrap="around" w:vAnchor="text" w:hAnchor="page" w:x="1135" w:y="285" w:anchorLock="1"/>
    </w:pPr>
    <w:rPr>
      <w:i/>
    </w:rPr>
  </w:style>
  <w:style w:type="paragraph" w:customStyle="1" w:styleId="MiniTOCTitle">
    <w:name w:val="MiniTOCTitle"/>
    <w:basedOn w:val="Heading4"/>
    <w:rsid w:val="00DE2DB8"/>
    <w:pPr>
      <w:spacing w:before="240"/>
      <w:outlineLvl w:val="9"/>
    </w:pPr>
    <w:rPr>
      <w:noProof/>
      <w:sz w:val="24"/>
    </w:rPr>
  </w:style>
  <w:style w:type="paragraph" w:customStyle="1" w:styleId="MiniTOCItem">
    <w:name w:val="MiniTOCItem"/>
    <w:basedOn w:val="ListBullet"/>
    <w:rsid w:val="00DE2DB8"/>
    <w:pPr>
      <w:numPr>
        <w:numId w:val="0"/>
      </w:numPr>
      <w:tabs>
        <w:tab w:val="right" w:leader="dot" w:pos="6521"/>
      </w:tabs>
      <w:spacing w:before="0" w:after="0"/>
    </w:pPr>
  </w:style>
  <w:style w:type="paragraph" w:customStyle="1" w:styleId="TOFTitle">
    <w:name w:val="TOFTitle"/>
    <w:basedOn w:val="TOCTitle"/>
    <w:rsid w:val="00DE2DB8"/>
  </w:style>
  <w:style w:type="paragraph" w:styleId="TableofFigures">
    <w:name w:val="table of figures"/>
    <w:basedOn w:val="Normal"/>
    <w:next w:val="Normal"/>
    <w:semiHidden/>
    <w:rsid w:val="00DE2DB8"/>
    <w:pPr>
      <w:tabs>
        <w:tab w:val="right" w:leader="dot" w:pos="9072"/>
      </w:tabs>
      <w:ind w:left="970" w:hanging="403"/>
    </w:pPr>
    <w:rPr>
      <w:rFonts w:ascii="Times New Roman" w:hAnsi="Times New Roman"/>
      <w:b/>
    </w:rPr>
  </w:style>
  <w:style w:type="paragraph" w:styleId="ListNumber">
    <w:name w:val="List Number"/>
    <w:basedOn w:val="List"/>
    <w:rsid w:val="00DE2DB8"/>
    <w:pPr>
      <w:numPr>
        <w:numId w:val="11"/>
      </w:numPr>
    </w:pPr>
  </w:style>
  <w:style w:type="character" w:customStyle="1" w:styleId="WingdingSymbols">
    <w:name w:val="Wingding Symbols"/>
    <w:rsid w:val="00DE2DB8"/>
    <w:rPr>
      <w:rFonts w:ascii="Wingdings" w:hAnsi="Wingdings"/>
    </w:rPr>
  </w:style>
  <w:style w:type="paragraph" w:customStyle="1" w:styleId="TableHeading">
    <w:name w:val="Table Heading"/>
    <w:basedOn w:val="HeadingBase"/>
    <w:rsid w:val="00DE2DB8"/>
    <w:pPr>
      <w:keepLines/>
      <w:pBdr>
        <w:bottom w:val="single" w:sz="6" w:space="1" w:color="918585"/>
      </w:pBdr>
      <w:spacing w:before="240"/>
    </w:pPr>
  </w:style>
  <w:style w:type="character" w:customStyle="1" w:styleId="HotSpot">
    <w:name w:val="HotSpot"/>
    <w:rsid w:val="00DE2DB8"/>
    <w:rPr>
      <w:color w:val="0033CC"/>
      <w:u w:val="none"/>
    </w:rPr>
  </w:style>
  <w:style w:type="paragraph" w:customStyle="1" w:styleId="BodyTextRight">
    <w:name w:val="Body Text Right"/>
    <w:basedOn w:val="BodyText"/>
    <w:rsid w:val="00DE2DB8"/>
    <w:pPr>
      <w:spacing w:before="0" w:after="0"/>
      <w:jc w:val="right"/>
    </w:pPr>
  </w:style>
  <w:style w:type="paragraph" w:styleId="Index3">
    <w:name w:val="index 3"/>
    <w:basedOn w:val="ListNumber2"/>
    <w:next w:val="Normal"/>
    <w:semiHidden/>
    <w:rsid w:val="00DE2DB8"/>
    <w:pPr>
      <w:numPr>
        <w:numId w:val="0"/>
      </w:numPr>
      <w:tabs>
        <w:tab w:val="right" w:leader="dot" w:pos="4176"/>
      </w:tabs>
    </w:pPr>
  </w:style>
  <w:style w:type="paragraph" w:styleId="ListNumber2">
    <w:name w:val="List Number 2"/>
    <w:basedOn w:val="List2"/>
    <w:rsid w:val="00DE2DB8"/>
    <w:pPr>
      <w:numPr>
        <w:numId w:val="10"/>
      </w:numPr>
      <w:tabs>
        <w:tab w:val="clear" w:pos="1060"/>
      </w:tabs>
    </w:pPr>
  </w:style>
  <w:style w:type="paragraph" w:customStyle="1" w:styleId="MarginNote">
    <w:name w:val="Margin Note"/>
    <w:basedOn w:val="BodyText"/>
    <w:rsid w:val="00DE2D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2D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2D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2DB8"/>
    <w:rPr>
      <w:sz w:val="32"/>
    </w:rPr>
  </w:style>
  <w:style w:type="paragraph" w:customStyle="1" w:styleId="HeadingProcedure">
    <w:name w:val="Heading Procedure"/>
    <w:basedOn w:val="HeadingBase"/>
    <w:next w:val="Normal"/>
    <w:rsid w:val="00DE2DB8"/>
    <w:pPr>
      <w:tabs>
        <w:tab w:val="left" w:pos="0"/>
      </w:tabs>
      <w:spacing w:before="120" w:after="60"/>
    </w:pPr>
    <w:rPr>
      <w:i/>
      <w:color w:val="918585"/>
      <w:sz w:val="22"/>
    </w:rPr>
  </w:style>
  <w:style w:type="paragraph" w:customStyle="1" w:styleId="TableBodyText">
    <w:name w:val="Table Body Text"/>
    <w:basedOn w:val="BodyText"/>
    <w:rsid w:val="00DE2DB8"/>
    <w:pPr>
      <w:spacing w:before="60" w:after="60"/>
    </w:pPr>
  </w:style>
  <w:style w:type="paragraph" w:styleId="ListContinue">
    <w:name w:val="List Continue"/>
    <w:basedOn w:val="List"/>
    <w:rsid w:val="00DE2DB8"/>
    <w:pPr>
      <w:ind w:firstLine="0"/>
    </w:pPr>
  </w:style>
  <w:style w:type="paragraph" w:customStyle="1" w:styleId="ListNote">
    <w:name w:val="List Note"/>
    <w:basedOn w:val="List"/>
    <w:rsid w:val="00DE2DB8"/>
    <w:pPr>
      <w:pBdr>
        <w:top w:val="single" w:sz="6" w:space="2" w:color="918585"/>
        <w:bottom w:val="single" w:sz="6" w:space="2" w:color="918585"/>
      </w:pBdr>
      <w:tabs>
        <w:tab w:val="left" w:pos="1021"/>
      </w:tabs>
      <w:ind w:firstLine="0"/>
    </w:pPr>
  </w:style>
  <w:style w:type="paragraph" w:customStyle="1" w:styleId="Warning">
    <w:name w:val="Warning"/>
    <w:basedOn w:val="BodyText"/>
    <w:rsid w:val="00DE2DB8"/>
    <w:pPr>
      <w:shd w:val="clear" w:color="auto" w:fill="D9D9D9"/>
      <w:tabs>
        <w:tab w:val="left" w:pos="992"/>
      </w:tabs>
      <w:ind w:left="119" w:right="119"/>
    </w:pPr>
    <w:rPr>
      <w:sz w:val="20"/>
    </w:rPr>
  </w:style>
  <w:style w:type="paragraph" w:customStyle="1" w:styleId="MarginIcons">
    <w:name w:val="Margin Icons"/>
    <w:basedOn w:val="BodyText"/>
    <w:rsid w:val="00DE2D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2DB8"/>
    <w:rPr>
      <w:rFonts w:ascii="Courier New" w:hAnsi="Courier New"/>
    </w:rPr>
  </w:style>
  <w:style w:type="paragraph" w:customStyle="1" w:styleId="NoteBullet">
    <w:name w:val="Note Bullet"/>
    <w:basedOn w:val="Note"/>
    <w:rsid w:val="00DE2DB8"/>
    <w:pPr>
      <w:tabs>
        <w:tab w:val="clear" w:pos="680"/>
      </w:tabs>
      <w:spacing w:before="60" w:after="60"/>
    </w:pPr>
  </w:style>
  <w:style w:type="paragraph" w:customStyle="1" w:styleId="SubHeading2">
    <w:name w:val="SubHeading2"/>
    <w:basedOn w:val="HeadingBase"/>
    <w:rsid w:val="00DE2DB8"/>
    <w:pPr>
      <w:spacing w:before="240" w:after="60"/>
    </w:pPr>
    <w:rPr>
      <w:sz w:val="20"/>
    </w:rPr>
  </w:style>
  <w:style w:type="paragraph" w:customStyle="1" w:styleId="SubHeading1">
    <w:name w:val="SubHeading1"/>
    <w:basedOn w:val="HeadingBase"/>
    <w:rsid w:val="00DE2DB8"/>
    <w:pPr>
      <w:spacing w:before="240" w:after="60"/>
    </w:pPr>
    <w:rPr>
      <w:color w:val="918585"/>
      <w:sz w:val="22"/>
    </w:rPr>
  </w:style>
  <w:style w:type="paragraph" w:customStyle="1" w:styleId="SideHeading">
    <w:name w:val="Side Heading"/>
    <w:basedOn w:val="HeadingBase"/>
    <w:rsid w:val="00DE2D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2DB8"/>
    <w:pPr>
      <w:numPr>
        <w:numId w:val="12"/>
      </w:numPr>
    </w:pPr>
  </w:style>
  <w:style w:type="paragraph" w:styleId="PlainText">
    <w:name w:val="Plain Text"/>
    <w:basedOn w:val="Normal"/>
    <w:link w:val="PlainTextChar"/>
    <w:rsid w:val="00DE2DB8"/>
    <w:rPr>
      <w:sz w:val="20"/>
    </w:rPr>
  </w:style>
  <w:style w:type="character" w:customStyle="1" w:styleId="PlainTextChar">
    <w:name w:val="Plain Text Char"/>
    <w:basedOn w:val="DefaultParagraphFont"/>
    <w:link w:val="PlainText"/>
    <w:rsid w:val="00DE2D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2DB8"/>
    <w:rPr>
      <w:b/>
      <w:smallCaps/>
    </w:rPr>
  </w:style>
  <w:style w:type="paragraph" w:customStyle="1" w:styleId="TableListNumber">
    <w:name w:val="Table List Number"/>
    <w:basedOn w:val="ListNumber"/>
    <w:rsid w:val="00DE2DB8"/>
    <w:pPr>
      <w:numPr>
        <w:numId w:val="0"/>
      </w:numPr>
    </w:pPr>
  </w:style>
  <w:style w:type="paragraph" w:styleId="TOC4">
    <w:name w:val="toc 4"/>
    <w:basedOn w:val="TOCBase"/>
    <w:next w:val="Normal"/>
    <w:semiHidden/>
    <w:rsid w:val="00DE2DB8"/>
    <w:pPr>
      <w:tabs>
        <w:tab w:val="right" w:leader="dot" w:pos="9071"/>
      </w:tabs>
      <w:ind w:left="1701"/>
    </w:pPr>
  </w:style>
  <w:style w:type="paragraph" w:customStyle="1" w:styleId="ListAlpha">
    <w:name w:val="List Alpha"/>
    <w:basedOn w:val="List"/>
    <w:rsid w:val="00DE2DB8"/>
    <w:pPr>
      <w:numPr>
        <w:numId w:val="9"/>
      </w:numPr>
    </w:pPr>
  </w:style>
  <w:style w:type="paragraph" w:customStyle="1" w:styleId="ListAlpha2">
    <w:name w:val="List Alpha 2"/>
    <w:basedOn w:val="List2"/>
    <w:rsid w:val="00DE2DB8"/>
    <w:pPr>
      <w:numPr>
        <w:numId w:val="8"/>
      </w:numPr>
    </w:pPr>
  </w:style>
  <w:style w:type="paragraph" w:styleId="List2">
    <w:name w:val="List 2"/>
    <w:basedOn w:val="BodyText"/>
    <w:rsid w:val="00DE2DB8"/>
    <w:pPr>
      <w:tabs>
        <w:tab w:val="left" w:pos="680"/>
      </w:tabs>
      <w:spacing w:before="60" w:after="60"/>
      <w:ind w:left="680" w:hanging="340"/>
    </w:pPr>
  </w:style>
  <w:style w:type="paragraph" w:styleId="List3">
    <w:name w:val="List 3"/>
    <w:basedOn w:val="BodyText"/>
    <w:rsid w:val="00DE2DB8"/>
    <w:pPr>
      <w:tabs>
        <w:tab w:val="left" w:pos="1021"/>
      </w:tabs>
      <w:spacing w:before="60" w:after="60"/>
      <w:ind w:left="1020" w:hanging="340"/>
    </w:pPr>
  </w:style>
  <w:style w:type="paragraph" w:styleId="List4">
    <w:name w:val="List 4"/>
    <w:basedOn w:val="BodyText"/>
    <w:rsid w:val="00DE2DB8"/>
    <w:pPr>
      <w:tabs>
        <w:tab w:val="left" w:pos="1361"/>
      </w:tabs>
      <w:spacing w:before="60" w:after="60"/>
      <w:ind w:left="1361" w:hanging="340"/>
    </w:pPr>
  </w:style>
  <w:style w:type="paragraph" w:styleId="List5">
    <w:name w:val="List 5"/>
    <w:basedOn w:val="BodyText"/>
    <w:rsid w:val="00DE2DB8"/>
    <w:pPr>
      <w:tabs>
        <w:tab w:val="left" w:pos="1701"/>
      </w:tabs>
      <w:spacing w:before="60" w:after="60"/>
      <w:ind w:left="1701" w:hanging="340"/>
    </w:pPr>
  </w:style>
  <w:style w:type="paragraph" w:styleId="ListBullet3">
    <w:name w:val="List Bullet 3"/>
    <w:basedOn w:val="List3"/>
    <w:rsid w:val="00DE2DB8"/>
    <w:pPr>
      <w:numPr>
        <w:numId w:val="15"/>
      </w:numPr>
      <w:tabs>
        <w:tab w:val="clear" w:pos="1021"/>
      </w:tabs>
      <w:ind w:left="1037" w:hanging="357"/>
    </w:pPr>
  </w:style>
  <w:style w:type="paragraph" w:styleId="ListBullet4">
    <w:name w:val="List Bullet 4"/>
    <w:basedOn w:val="List4"/>
    <w:rsid w:val="00DE2DB8"/>
    <w:pPr>
      <w:numPr>
        <w:numId w:val="3"/>
      </w:numPr>
    </w:pPr>
  </w:style>
  <w:style w:type="paragraph" w:styleId="ListBullet5">
    <w:name w:val="List Bullet 5"/>
    <w:basedOn w:val="List5"/>
    <w:rsid w:val="00DE2DB8"/>
    <w:pPr>
      <w:numPr>
        <w:numId w:val="4"/>
      </w:numPr>
    </w:pPr>
  </w:style>
  <w:style w:type="paragraph" w:styleId="ListContinue2">
    <w:name w:val="List Continue 2"/>
    <w:basedOn w:val="List2"/>
    <w:rsid w:val="00DE2DB8"/>
    <w:pPr>
      <w:ind w:firstLine="0"/>
    </w:pPr>
  </w:style>
  <w:style w:type="paragraph" w:styleId="ListContinue3">
    <w:name w:val="List Continue 3"/>
    <w:basedOn w:val="List3"/>
    <w:rsid w:val="00DE2DB8"/>
    <w:pPr>
      <w:ind w:left="1021" w:firstLine="0"/>
    </w:pPr>
  </w:style>
  <w:style w:type="paragraph" w:styleId="ListContinue4">
    <w:name w:val="List Continue 4"/>
    <w:basedOn w:val="List4"/>
    <w:rsid w:val="00DE2DB8"/>
    <w:pPr>
      <w:ind w:firstLine="0"/>
    </w:pPr>
  </w:style>
  <w:style w:type="paragraph" w:styleId="ListContinue5">
    <w:name w:val="List Continue 5"/>
    <w:basedOn w:val="List5"/>
    <w:rsid w:val="00DE2DB8"/>
    <w:pPr>
      <w:ind w:firstLine="0"/>
    </w:pPr>
  </w:style>
  <w:style w:type="paragraph" w:styleId="ListNumber3">
    <w:name w:val="List Number 3"/>
    <w:basedOn w:val="List3"/>
    <w:rsid w:val="00DE2DB8"/>
    <w:pPr>
      <w:numPr>
        <w:numId w:val="5"/>
      </w:numPr>
    </w:pPr>
  </w:style>
  <w:style w:type="paragraph" w:styleId="ListNumber4">
    <w:name w:val="List Number 4"/>
    <w:basedOn w:val="List4"/>
    <w:rsid w:val="00DE2DB8"/>
    <w:pPr>
      <w:numPr>
        <w:numId w:val="6"/>
      </w:numPr>
    </w:pPr>
  </w:style>
  <w:style w:type="paragraph" w:styleId="ListNumber5">
    <w:name w:val="List Number 5"/>
    <w:basedOn w:val="List5"/>
    <w:rsid w:val="00DE2DB8"/>
    <w:pPr>
      <w:numPr>
        <w:numId w:val="7"/>
      </w:numPr>
    </w:pPr>
  </w:style>
  <w:style w:type="paragraph" w:styleId="BlockText">
    <w:name w:val="Block Text"/>
    <w:basedOn w:val="Normal"/>
    <w:rsid w:val="00DE2DB8"/>
    <w:pPr>
      <w:spacing w:after="120"/>
      <w:ind w:left="1440" w:right="1440"/>
    </w:pPr>
  </w:style>
  <w:style w:type="character" w:customStyle="1" w:styleId="Subscript">
    <w:name w:val="Subscript"/>
    <w:basedOn w:val="DefaultParagraphFont"/>
    <w:rsid w:val="00DE2DB8"/>
    <w:rPr>
      <w:sz w:val="16"/>
      <w:vertAlign w:val="subscript"/>
    </w:rPr>
  </w:style>
  <w:style w:type="character" w:customStyle="1" w:styleId="Superscript">
    <w:name w:val="Superscript"/>
    <w:basedOn w:val="DefaultParagraphFont"/>
    <w:rsid w:val="00DE2DB8"/>
    <w:rPr>
      <w:sz w:val="16"/>
      <w:vertAlign w:val="superscript"/>
    </w:rPr>
  </w:style>
  <w:style w:type="character" w:customStyle="1" w:styleId="Symbols">
    <w:name w:val="Symbols"/>
    <w:basedOn w:val="DefaultParagraphFont"/>
    <w:rsid w:val="00DE2DB8"/>
    <w:rPr>
      <w:rFonts w:ascii="Symbol" w:hAnsi="Symbol"/>
    </w:rPr>
  </w:style>
  <w:style w:type="character" w:customStyle="1" w:styleId="MenuOptions">
    <w:name w:val="Menu Options"/>
    <w:basedOn w:val="DefaultParagraphFont"/>
    <w:rsid w:val="00DE2DB8"/>
    <w:rPr>
      <w:rFonts w:ascii="Arial Narrow" w:hAnsi="Arial Narrow"/>
      <w:smallCaps/>
    </w:rPr>
  </w:style>
  <w:style w:type="character" w:customStyle="1" w:styleId="Buttons">
    <w:name w:val="Buttons"/>
    <w:basedOn w:val="DefaultParagraphFont"/>
    <w:rsid w:val="00DE2DB8"/>
    <w:rPr>
      <w:b/>
    </w:rPr>
  </w:style>
  <w:style w:type="character" w:customStyle="1" w:styleId="Underlined">
    <w:name w:val="Underlined"/>
    <w:basedOn w:val="DefaultParagraphFont"/>
    <w:rsid w:val="00DE2DB8"/>
    <w:rPr>
      <w:u w:val="single"/>
    </w:rPr>
  </w:style>
  <w:style w:type="paragraph" w:customStyle="1" w:styleId="TableBodyTextRight">
    <w:name w:val="Table Body Text Right"/>
    <w:basedOn w:val="TableBodyText"/>
    <w:rsid w:val="00DE2DB8"/>
    <w:pPr>
      <w:widowControl w:val="0"/>
      <w:autoSpaceDE w:val="0"/>
      <w:autoSpaceDN w:val="0"/>
      <w:adjustRightInd w:val="0"/>
      <w:jc w:val="right"/>
    </w:pPr>
    <w:rPr>
      <w:rFonts w:cs="Arial"/>
      <w:szCs w:val="18"/>
    </w:rPr>
  </w:style>
  <w:style w:type="paragraph" w:customStyle="1" w:styleId="CopyrightText">
    <w:name w:val="Copyright Text"/>
    <w:basedOn w:val="BodyText"/>
    <w:rsid w:val="00DE2DB8"/>
    <w:rPr>
      <w:sz w:val="18"/>
    </w:rPr>
  </w:style>
  <w:style w:type="paragraph" w:customStyle="1" w:styleId="BodySmallRight">
    <w:name w:val="Body Small Right"/>
    <w:basedOn w:val="BodyTextRight"/>
    <w:rsid w:val="00DE2DB8"/>
    <w:rPr>
      <w:sz w:val="18"/>
      <w:szCs w:val="18"/>
    </w:rPr>
  </w:style>
  <w:style w:type="paragraph" w:customStyle="1" w:styleId="MarginEdition">
    <w:name w:val="Margin Edition"/>
    <w:basedOn w:val="MarginNote"/>
    <w:rsid w:val="00DE2DB8"/>
    <w:pPr>
      <w:spacing w:before="0" w:after="0"/>
    </w:pPr>
    <w:rPr>
      <w:rFonts w:ascii="Times New Roman" w:hAnsi="Times New Roman"/>
      <w:color w:val="999999"/>
    </w:rPr>
  </w:style>
  <w:style w:type="paragraph" w:customStyle="1" w:styleId="Spacer">
    <w:name w:val="Spacer"/>
    <w:basedOn w:val="Normal"/>
    <w:rsid w:val="00DE2DB8"/>
    <w:rPr>
      <w:sz w:val="2"/>
      <w:szCs w:val="2"/>
    </w:rPr>
  </w:style>
  <w:style w:type="character" w:customStyle="1" w:styleId="Small">
    <w:name w:val="Small"/>
    <w:basedOn w:val="DefaultParagraphFont"/>
    <w:rsid w:val="00DE2DB8"/>
    <w:rPr>
      <w:sz w:val="16"/>
    </w:rPr>
  </w:style>
  <w:style w:type="paragraph" w:customStyle="1" w:styleId="WideTable">
    <w:name w:val="Wide Table"/>
    <w:basedOn w:val="Normal"/>
    <w:rsid w:val="00DE2DB8"/>
    <w:pPr>
      <w:ind w:left="-1418"/>
    </w:pPr>
    <w:rPr>
      <w:sz w:val="2"/>
      <w:szCs w:val="2"/>
    </w:rPr>
  </w:style>
  <w:style w:type="character" w:styleId="PageNumber">
    <w:name w:val="page number"/>
    <w:basedOn w:val="DefaultParagraphFont"/>
    <w:rsid w:val="00DE2DB8"/>
  </w:style>
  <w:style w:type="paragraph" w:styleId="Quote">
    <w:name w:val="Quote"/>
    <w:basedOn w:val="Heading1"/>
    <w:link w:val="QuoteChar"/>
    <w:qFormat/>
    <w:rsid w:val="00DE2DB8"/>
    <w:rPr>
      <w:b w:val="0"/>
      <w:sz w:val="72"/>
      <w:szCs w:val="72"/>
      <w:lang w:val="en-NZ"/>
    </w:rPr>
  </w:style>
  <w:style w:type="character" w:customStyle="1" w:styleId="QuoteChar">
    <w:name w:val="Quote Char"/>
    <w:basedOn w:val="DefaultParagraphFont"/>
    <w:link w:val="Quote"/>
    <w:rsid w:val="00DE2D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2DB8"/>
    <w:pPr>
      <w:pageBreakBefore/>
    </w:pPr>
  </w:style>
  <w:style w:type="paragraph" w:customStyle="1" w:styleId="Border">
    <w:name w:val="Border"/>
    <w:basedOn w:val="Normal"/>
    <w:qFormat/>
    <w:rsid w:val="00DE2D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2DB8"/>
    <w:rPr>
      <w:b/>
      <w:bCs/>
      <w:i/>
      <w:iCs/>
      <w:color w:val="auto"/>
    </w:rPr>
  </w:style>
  <w:style w:type="paragraph" w:styleId="IntenseQuote">
    <w:name w:val="Intense Quote"/>
    <w:basedOn w:val="Normal"/>
    <w:next w:val="Normal"/>
    <w:link w:val="IntenseQuoteChar"/>
    <w:uiPriority w:val="30"/>
    <w:qFormat/>
    <w:rsid w:val="00DE2D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2D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2DB8"/>
    <w:rPr>
      <w:smallCaps/>
      <w:color w:val="auto"/>
      <w:u w:val="single"/>
    </w:rPr>
  </w:style>
  <w:style w:type="character" w:styleId="IntenseReference">
    <w:name w:val="Intense Reference"/>
    <w:basedOn w:val="DefaultParagraphFont"/>
    <w:uiPriority w:val="32"/>
    <w:qFormat/>
    <w:rsid w:val="00DE2DB8"/>
    <w:rPr>
      <w:b/>
      <w:bCs/>
      <w:smallCaps/>
      <w:color w:val="auto"/>
      <w:spacing w:val="5"/>
      <w:u w:val="single"/>
    </w:rPr>
  </w:style>
  <w:style w:type="paragraph" w:customStyle="1" w:styleId="2ColumnHeading">
    <w:name w:val="2Column Heading"/>
    <w:basedOn w:val="BodyText"/>
    <w:qFormat/>
    <w:rsid w:val="00DE2DB8"/>
    <w:pPr>
      <w:spacing w:after="60"/>
      <w:ind w:left="-2268"/>
    </w:pPr>
    <w:rPr>
      <w:b/>
    </w:rPr>
  </w:style>
  <w:style w:type="paragraph" w:customStyle="1" w:styleId="Heading1TOC">
    <w:name w:val="Heading1 TOC"/>
    <w:basedOn w:val="Normal"/>
    <w:qFormat/>
    <w:rsid w:val="00DE2DB8"/>
    <w:pPr>
      <w:spacing w:before="240" w:after="120"/>
    </w:pPr>
    <w:rPr>
      <w:rFonts w:ascii="Times New Roman" w:hAnsi="Times New Roman"/>
      <w:b/>
      <w:sz w:val="32"/>
    </w:rPr>
  </w:style>
  <w:style w:type="paragraph" w:customStyle="1" w:styleId="Heading2TOC">
    <w:name w:val="Heading2 TOC"/>
    <w:basedOn w:val="Normal"/>
    <w:qFormat/>
    <w:rsid w:val="00DE2DB8"/>
    <w:pPr>
      <w:spacing w:before="240" w:after="60"/>
    </w:pPr>
    <w:rPr>
      <w:rFonts w:ascii="Times New Roman" w:hAnsi="Times New Roman"/>
      <w:b/>
      <w:sz w:val="28"/>
    </w:rPr>
  </w:style>
  <w:style w:type="character" w:customStyle="1" w:styleId="Underline">
    <w:name w:val="Underline"/>
    <w:basedOn w:val="DefaultParagraphFont"/>
    <w:qFormat/>
    <w:rsid w:val="00DE2DB8"/>
    <w:rPr>
      <w:u w:val="single"/>
    </w:rPr>
  </w:style>
  <w:style w:type="paragraph" w:styleId="BalloonText">
    <w:name w:val="Balloon Text"/>
    <w:basedOn w:val="Normal"/>
    <w:link w:val="BalloonTextChar"/>
    <w:rsid w:val="00DE2DB8"/>
    <w:rPr>
      <w:rFonts w:ascii="Tahoma" w:hAnsi="Tahoma" w:cs="Tahoma"/>
      <w:sz w:val="16"/>
      <w:szCs w:val="16"/>
    </w:rPr>
  </w:style>
  <w:style w:type="character" w:customStyle="1" w:styleId="BalloonTextChar">
    <w:name w:val="Balloon Text Char"/>
    <w:basedOn w:val="DefaultParagraphFont"/>
    <w:link w:val="BalloonText"/>
    <w:rsid w:val="00DE2D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2D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2D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2099</Words>
  <Characters>13403</Characters>
  <Application>Microsoft Office Word</Application>
  <DocSecurity>0</DocSecurity>
  <Lines>445</Lines>
  <Paragraphs>253</Paragraphs>
  <ScaleCrop>false</ScaleCrop>
  <Company>Author-it Software Corporation Ltd.</Company>
  <LinksUpToDate>false</LinksUpToDate>
  <CharactersWithSpaces>15409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PRMPFES21C Service wheeled fire extinguishers in the workshop</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2012-05-26T19:17:00Z</dcterms:created>
  <dcterms:modified xsi:type="dcterms:W3CDTF">2012-05-26T19:17:00Z</dcterms:modified>
</cp:coreProperties>
</file>