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04D" w:rsidP="00C0504D">
      <w:pPr>
        <w:pStyle w:val="Title"/>
      </w:pPr>
      <w:r>
        <w:fldChar w:fldCharType="begin"/>
      </w:r>
      <w:r>
        <w:instrText xml:space="preserve"> TITLE   \* MERGEFORMAT </w:instrText>
      </w:r>
      <w:r>
        <w:fldChar w:fldCharType="separate"/>
      </w:r>
      <w:r>
        <w:t>PRMPFES20B Service wheeled fire extinguishers in the field</w:t>
      </w:r>
      <w:r>
        <w:fldChar w:fldCharType="end"/>
      </w:r>
    </w:p>
    <w:p w:rsidR="00C0504D" w:rsidP="00C0504D">
      <w:pPr>
        <w:pStyle w:val="Version"/>
        <w:sectPr w:rsidSect="00366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EAE" w:rsidP="00366EAE">
      <w:pPr>
        <w:pStyle w:val="SuperHeading"/>
      </w:pPr>
      <w:r w:rsidRPr="00366EAE">
        <w:t>PRMPFES20B Service wheeled fire extinguishers in the field</w:t>
      </w:r>
    </w:p>
    <w:p w:rsidR="00000000" w:rsidRPr="00366EAE" w:rsidP="00366EAE">
      <w:pPr>
        <w:pStyle w:val="Heading1"/>
      </w:pPr>
      <w:bookmarkStart w:id="1" w:name="O_272911"/>
      <w:bookmarkEnd w:id="1"/>
      <w:r w:rsidRPr="00366EAE">
        <w:t>Modification History</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2" w:name="O_216424"/>
      <w:bookmarkEnd w:id="2"/>
      <w:r w:rsidRPr="00366EAE">
        <w:t>Unit Descriptor</w:t>
      </w:r>
    </w:p>
    <w:p w:rsidR="00000000" w:rsidRPr="00366EAE" w:rsidP="00366EAE">
      <w:pPr>
        <w:pStyle w:val="BodyText"/>
      </w:pPr>
      <w:r w:rsidRPr="00366EAE">
        <w:rPr>
          <w:rStyle w:val="SpecialBold"/>
        </w:rPr>
        <w:t>Unit descriptor</w:t>
      </w:r>
    </w:p>
    <w:p w:rsidR="00C0504D" w:rsidP="00366EAE">
      <w:pPr>
        <w:pStyle w:val="BodyText"/>
      </w:pPr>
      <w:r w:rsidRPr="00366EAE">
        <w:t>This unit of competency covers the servicing procedures for wheeled fire extingu</w:t>
      </w:r>
      <w:r w:rsidRPr="00366EAE">
        <w:t>ishers, which are conducted at a customer's premises. All work in this area must be completed in accordance with relevant legislative, industry, customer and organisational requirements, including occupational health and safety (OHS) policies and procedure</w:t>
      </w:r>
      <w:r w:rsidRPr="00366EAE">
        <w:t>s.</w:t>
      </w:r>
    </w:p>
    <w:p w:rsidR="00C0504D" w:rsidP="00366EAE">
      <w:pPr>
        <w:pStyle w:val="BodyText"/>
      </w:pPr>
    </w:p>
    <w:p w:rsidR="00000000" w:rsidRPr="00366EAE" w:rsidP="00366EAE">
      <w:pPr>
        <w:pStyle w:val="Heading1"/>
      </w:pPr>
      <w:bookmarkStart w:id="3" w:name="O_275759"/>
      <w:bookmarkEnd w:id="3"/>
      <w:r w:rsidRPr="00366EAE">
        <w:t>Application of the Unit</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4" w:name="O_281171"/>
      <w:bookmarkEnd w:id="4"/>
      <w:r w:rsidRPr="00366EAE">
        <w:t>Licensing/Regulatory Information</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5" w:name="O_284476"/>
      <w:bookmarkEnd w:id="5"/>
      <w:r w:rsidRPr="00366EAE">
        <w:t>Pre-Requisites</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6" w:name="O_285221"/>
      <w:bookmarkEnd w:id="6"/>
      <w:r w:rsidRPr="00366EAE">
        <w:t>Employability Skills Information</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7" w:name="O_290957"/>
      <w:bookmarkEnd w:id="7"/>
      <w:r w:rsidRPr="00366EAE">
        <w:t>Elements and Performance Criteria Pre-Content</w:t>
      </w:r>
    </w:p>
    <w:p w:rsidR="00000000" w:rsidRPr="00366EAE" w:rsidP="00366EAE">
      <w:pPr>
        <w:pStyle w:val="BodyText"/>
      </w:pPr>
      <w:r w:rsidRPr="00366EAE">
        <w:t>Not Applicable</w:t>
      </w:r>
    </w:p>
    <w:p w:rsidR="00000000" w:rsidRPr="00366EAE" w:rsidP="00366EAE">
      <w:pPr>
        <w:pStyle w:val="AllowPageBreak"/>
      </w:pPr>
    </w:p>
    <w:p w:rsidR="00000000" w:rsidRPr="00366EAE" w:rsidP="00366EAE">
      <w:pPr>
        <w:pStyle w:val="Heading1"/>
      </w:pPr>
      <w:bookmarkStart w:id="8" w:name="O_237625"/>
      <w:bookmarkEnd w:id="8"/>
      <w:r w:rsidRPr="00366EA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0504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366EAE" w:rsidP="00366EAE">
            <w:pPr>
              <w:pStyle w:val="List"/>
            </w:pPr>
            <w:r w:rsidRPr="00366EA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366EAE">
            <w:pPr>
              <w:pStyle w:val="List"/>
              <w:rPr>
                <w:lang w:val="en-NZ"/>
              </w:rPr>
            </w:pPr>
            <w:r w:rsidRPr="00366EAE">
              <w:rPr>
                <w:rStyle w:val="SpecialBold"/>
              </w:rPr>
              <w:t>PERFORMANCE CRITERIA</w:t>
            </w:r>
          </w:p>
        </w:tc>
      </w:tr>
      <w:tr w:rsidTr="00C050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6EAE">
            <w:pPr>
              <w:pStyle w:val="List"/>
              <w:rPr>
                <w:lang w:val="en-NZ"/>
              </w:rPr>
            </w:pPr>
            <w:r w:rsidRPr="00366EAE">
              <w:t>1</w:t>
            </w:r>
            <w:r w:rsidRPr="00366EAE">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366EAE" w:rsidP="00366EAE">
            <w:pPr>
              <w:pStyle w:val="List"/>
            </w:pPr>
            <w:r w:rsidRPr="00366EAE">
              <w:t>1.1</w:t>
            </w:r>
            <w:r w:rsidRPr="00366EAE">
              <w:tab/>
              <w:t>Apply knowledge and</w:t>
            </w:r>
            <w:r w:rsidRPr="00366EAE">
              <w:t xml:space="preserve"> understanding of </w:t>
            </w:r>
            <w:r w:rsidRPr="00366EAE">
              <w:rPr>
                <w:rStyle w:val="Emphasis"/>
              </w:rPr>
              <w:t>legislative and industry requirements</w:t>
            </w:r>
            <w:r w:rsidRPr="00366EAE">
              <w:t xml:space="preserve">, including relevant state/territory building codes, to </w:t>
            </w:r>
            <w:r w:rsidRPr="00366EAE">
              <w:rPr>
                <w:rStyle w:val="Emphasis"/>
              </w:rPr>
              <w:t>work procedures</w:t>
            </w:r>
          </w:p>
          <w:p w:rsidR="00000000" w:rsidRPr="00366EAE" w:rsidP="00366EAE">
            <w:pPr>
              <w:pStyle w:val="List"/>
            </w:pPr>
            <w:r w:rsidRPr="00366EAE">
              <w:t>1.2</w:t>
            </w:r>
            <w:r w:rsidRPr="00366EAE">
              <w:tab/>
              <w:t xml:space="preserve">Confirm or clarify knowledge and understanding of </w:t>
            </w:r>
            <w:r w:rsidRPr="00366EAE">
              <w:rPr>
                <w:rStyle w:val="Emphasis"/>
              </w:rPr>
              <w:t>legislative and industry requirements</w:t>
            </w:r>
            <w:r w:rsidRPr="00366EAE">
              <w:t>, including state/territory building codes, where necessary, with relevant persons</w:t>
            </w:r>
          </w:p>
          <w:p w:rsidR="00000000" w:rsidP="00366EAE">
            <w:pPr>
              <w:pStyle w:val="List"/>
              <w:rPr>
                <w:lang w:val="en-NZ"/>
              </w:rPr>
            </w:pPr>
            <w:r w:rsidRPr="00366EAE">
              <w:t>1.3</w:t>
            </w:r>
            <w:r w:rsidRPr="00366EAE">
              <w:tab/>
              <w:t xml:space="preserve">Identify </w:t>
            </w:r>
            <w:r w:rsidRPr="00366EAE">
              <w:rPr>
                <w:rStyle w:val="Emphasis"/>
              </w:rPr>
              <w:t>potential and actual</w:t>
            </w:r>
            <w:r w:rsidRPr="00366EAE">
              <w:t xml:space="preserve"> </w:t>
            </w:r>
            <w:r w:rsidRPr="00366EAE">
              <w:rPr>
                <w:rStyle w:val="Emphasis"/>
              </w:rPr>
              <w:t>breaches</w:t>
            </w:r>
            <w:r w:rsidRPr="00366EAE">
              <w:t xml:space="preserve"> of </w:t>
            </w:r>
            <w:r w:rsidRPr="00366EAE">
              <w:rPr>
                <w:rStyle w:val="Emphasis"/>
              </w:rPr>
              <w:t>legislative and industry requirements</w:t>
            </w:r>
            <w:r w:rsidRPr="00366EAE">
              <w:t xml:space="preserve"> and take action according to </w:t>
            </w:r>
            <w:r w:rsidRPr="00366EAE">
              <w:rPr>
                <w:rStyle w:val="Emphasis"/>
              </w:rPr>
              <w:t>organisational requirements and OHS policies and procedures</w:t>
            </w:r>
          </w:p>
        </w:tc>
      </w:tr>
      <w:tr w:rsidTr="00C050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366EAE">
            <w:pPr>
              <w:pStyle w:val="List"/>
              <w:rPr>
                <w:lang w:val="en-NZ"/>
              </w:rPr>
            </w:pPr>
            <w:r w:rsidRPr="00366EAE">
              <w:t>2</w:t>
            </w:r>
            <w:r w:rsidRPr="00366EAE">
              <w:tab/>
              <w:t>Service wheeled fire extinguishers</w:t>
            </w:r>
          </w:p>
        </w:tc>
        <w:tc>
          <w:tcPr>
            <w:tcW w:w="5010" w:type="dxa"/>
            <w:gridSpan w:val="2"/>
            <w:tcBorders>
              <w:top w:val="nil"/>
              <w:left w:val="nil"/>
              <w:bottom w:val="nil"/>
              <w:right w:val="nil"/>
            </w:tcBorders>
            <w:tcMar>
              <w:top w:w="0" w:type="dxa"/>
              <w:left w:w="62" w:type="dxa"/>
              <w:bottom w:w="0" w:type="dxa"/>
              <w:right w:w="62" w:type="dxa"/>
            </w:tcMar>
          </w:tcPr>
          <w:p w:rsidR="00000000" w:rsidRPr="00366EAE" w:rsidP="00366EAE">
            <w:pPr>
              <w:pStyle w:val="List"/>
            </w:pPr>
            <w:r w:rsidRPr="00366EAE">
              <w:t>2.1</w:t>
            </w:r>
            <w:r w:rsidRPr="00366EAE">
              <w:tab/>
              <w:t>Obtain all necessary work permits prior to entering customer premises</w:t>
            </w:r>
          </w:p>
          <w:p w:rsidR="00000000" w:rsidRPr="00366EAE" w:rsidP="00366EAE">
            <w:pPr>
              <w:pStyle w:val="List"/>
            </w:pPr>
            <w:r w:rsidRPr="00366EAE">
              <w:t>2.2</w:t>
            </w:r>
            <w:r w:rsidRPr="00366EAE">
              <w:tab/>
              <w:t xml:space="preserve">Service </w:t>
            </w:r>
            <w:r w:rsidRPr="00366EAE">
              <w:rPr>
                <w:rStyle w:val="Emphasis"/>
              </w:rPr>
              <w:t>wheeled fire extinguishers</w:t>
            </w:r>
            <w:r w:rsidRPr="00366EAE">
              <w:t xml:space="preserve"> according to the appropriate maintenance schedule of relevant current Australian Standards and according </w:t>
            </w:r>
            <w:r w:rsidRPr="00366EAE">
              <w:t xml:space="preserve">to </w:t>
            </w:r>
            <w:r w:rsidRPr="00366EAE">
              <w:rPr>
                <w:rStyle w:val="Emphasis"/>
              </w:rPr>
              <w:t>customer requirements</w:t>
            </w:r>
          </w:p>
          <w:p w:rsidR="00000000" w:rsidRPr="00366EAE" w:rsidP="00366EAE">
            <w:pPr>
              <w:pStyle w:val="List"/>
            </w:pPr>
            <w:r w:rsidRPr="00366EAE">
              <w:t>2.3</w:t>
            </w:r>
            <w:r w:rsidRPr="00366EAE">
              <w:tab/>
              <w:t>Inspect and repair or replace the carriage assembly (where fitted) where necessary according to manufacturers' specifications</w:t>
            </w:r>
          </w:p>
          <w:p w:rsidR="00000000" w:rsidP="00366EAE">
            <w:pPr>
              <w:pStyle w:val="List"/>
              <w:rPr>
                <w:lang w:val="en-NZ"/>
              </w:rPr>
            </w:pPr>
            <w:r w:rsidRPr="00366EAE">
              <w:t>2.4</w:t>
            </w:r>
            <w:r w:rsidRPr="00366EAE">
              <w:tab/>
              <w:t>Complete discharge tests, recharging procedures and leak tests in accordance with relevant curren</w:t>
            </w:r>
            <w:r w:rsidRPr="00366EAE">
              <w:t xml:space="preserve">t Australian Standards, </w:t>
            </w:r>
            <w:r w:rsidRPr="00366EAE">
              <w:rPr>
                <w:rStyle w:val="Emphasis"/>
              </w:rPr>
              <w:t>organisational requirements</w:t>
            </w:r>
            <w:r w:rsidRPr="00366EAE">
              <w:t xml:space="preserve"> and environmental regulations</w:t>
            </w:r>
          </w:p>
        </w:tc>
      </w:tr>
      <w:tr w:rsidTr="00C0504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366EAE">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366EAE" w:rsidP="00366EAE">
            <w:pPr>
              <w:pStyle w:val="List"/>
            </w:pPr>
            <w:r w:rsidRPr="00366EAE">
              <w:t>2.5</w:t>
            </w:r>
            <w:r w:rsidRPr="00366EAE">
              <w:tab/>
              <w:t xml:space="preserve">Complete hydrostatic tests, where permitted, according to relevant current Australian Standards and </w:t>
            </w:r>
            <w:r w:rsidRPr="00366EAE">
              <w:rPr>
                <w:rStyle w:val="Emphasis"/>
              </w:rPr>
              <w:t>organisational requirements</w:t>
            </w:r>
            <w:r w:rsidRPr="00366EAE">
              <w:t xml:space="preserve"> and </w:t>
            </w:r>
            <w:r w:rsidRPr="00366EAE">
              <w:rPr>
                <w:rStyle w:val="Emphasis"/>
              </w:rPr>
              <w:t>OHS policies and procedures</w:t>
            </w:r>
          </w:p>
          <w:p w:rsidR="00000000" w:rsidP="00366EAE">
            <w:pPr>
              <w:pStyle w:val="List"/>
              <w:rPr>
                <w:lang w:val="en-NZ"/>
              </w:rPr>
            </w:pPr>
            <w:r w:rsidRPr="00366EAE">
              <w:t>2.6</w:t>
            </w:r>
            <w:r w:rsidRPr="00366EAE">
              <w:tab/>
              <w:t>Repo</w:t>
            </w:r>
            <w:r w:rsidRPr="00366EAE">
              <w:t xml:space="preserve">rt, repair and replace faulty </w:t>
            </w:r>
            <w:r w:rsidRPr="00366EAE">
              <w:rPr>
                <w:rStyle w:val="Emphasis"/>
              </w:rPr>
              <w:t>wheeled fire extinguishers</w:t>
            </w:r>
            <w:r w:rsidRPr="00366EAE">
              <w:t xml:space="preserve"> in accordance with relevant current Australian Standards, </w:t>
            </w:r>
            <w:r w:rsidRPr="00366EAE">
              <w:rPr>
                <w:rStyle w:val="Emphasis"/>
              </w:rPr>
              <w:t>technical specifications and policy guidelines</w:t>
            </w:r>
          </w:p>
        </w:tc>
      </w:tr>
      <w:tr w:rsidTr="00C0504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366EA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366EAE" w:rsidP="00366EAE">
            <w:pPr>
              <w:pStyle w:val="List"/>
            </w:pPr>
            <w:r w:rsidRPr="00366EAE">
              <w:t>2.7</w:t>
            </w:r>
            <w:r w:rsidRPr="00366EAE">
              <w:tab/>
              <w:t xml:space="preserve">Inspect </w:t>
            </w:r>
            <w:r w:rsidRPr="00366EAE">
              <w:rPr>
                <w:rStyle w:val="Emphasis"/>
              </w:rPr>
              <w:t>maintenance equipment and tools</w:t>
            </w:r>
            <w:r w:rsidRPr="00366EAE">
              <w:t xml:space="preserve"> for faults, wear or damage and repair or replace according to technical specifications </w:t>
            </w:r>
            <w:r w:rsidRPr="00366EAE">
              <w:rPr>
                <w:rStyle w:val="Emphasis"/>
              </w:rPr>
              <w:t>and work procedures</w:t>
            </w:r>
          </w:p>
          <w:p w:rsidR="00000000" w:rsidRPr="00366EAE" w:rsidP="00366EAE">
            <w:pPr>
              <w:pStyle w:val="List"/>
            </w:pPr>
            <w:r w:rsidRPr="00366EAE">
              <w:t>2.8</w:t>
            </w:r>
            <w:r w:rsidRPr="00366EAE">
              <w:tab/>
              <w:t>Leave customer premises in a clean and tidy condition on completion of maintenance functions</w:t>
            </w:r>
          </w:p>
          <w:p w:rsidR="00000000" w:rsidRPr="00366EAE" w:rsidP="00366EAE">
            <w:pPr>
              <w:pStyle w:val="List"/>
            </w:pPr>
            <w:r w:rsidRPr="00366EAE">
              <w:t>2.9</w:t>
            </w:r>
            <w:r w:rsidRPr="00366EAE">
              <w:tab/>
              <w:t xml:space="preserve">Complete and distribute relevant </w:t>
            </w:r>
            <w:r w:rsidRPr="00366EAE">
              <w:rPr>
                <w:rStyle w:val="Emphasis"/>
              </w:rPr>
              <w:t>documentation</w:t>
            </w:r>
            <w:r w:rsidRPr="00366EAE">
              <w:t xml:space="preserve"> </w:t>
            </w:r>
            <w:r w:rsidRPr="00366EAE">
              <w:t xml:space="preserve">according to relevant current Australian Standards and </w:t>
            </w:r>
            <w:r w:rsidRPr="00366EAE">
              <w:rPr>
                <w:rStyle w:val="Emphasis"/>
              </w:rPr>
              <w:t>organisational requirements</w:t>
            </w:r>
          </w:p>
        </w:tc>
      </w:tr>
    </w:tbl>
    <w:p w:rsidR="00C0504D" w:rsidP="00366EAE">
      <w:pPr>
        <w:pStyle w:val="BodyText"/>
      </w:pPr>
    </w:p>
    <w:p w:rsidR="00C0504D" w:rsidP="00366EAE">
      <w:pPr>
        <w:pStyle w:val="BodyText"/>
      </w:pPr>
    </w:p>
    <w:p w:rsidR="00000000" w:rsidRPr="00366EAE" w:rsidP="00366EAE">
      <w:pPr>
        <w:pStyle w:val="Heading1"/>
      </w:pPr>
      <w:bookmarkStart w:id="9" w:name="O_293716"/>
      <w:bookmarkEnd w:id="9"/>
      <w:r w:rsidRPr="00366EAE">
        <w:t>Required Skills and Knowledge</w:t>
      </w:r>
    </w:p>
    <w:p w:rsidR="00000000" w:rsidRPr="00366EAE" w:rsidP="00366EAE">
      <w:pPr>
        <w:pStyle w:val="BodyText"/>
      </w:pPr>
      <w:r w:rsidRPr="00366EAE">
        <w:t>Refer to Evidence Guide</w:t>
      </w:r>
    </w:p>
    <w:p w:rsidR="00000000" w:rsidRPr="00366EAE" w:rsidP="00366EAE">
      <w:pPr>
        <w:pStyle w:val="AllowPageBreak"/>
      </w:pPr>
    </w:p>
    <w:p w:rsidR="00000000" w:rsidRPr="00366EAE" w:rsidP="00366EAE">
      <w:pPr>
        <w:pStyle w:val="Heading1"/>
      </w:pPr>
      <w:bookmarkStart w:id="10" w:name="O_245609"/>
      <w:bookmarkEnd w:id="10"/>
      <w:r w:rsidRPr="00366EAE">
        <w:t>Evidence Guide</w:t>
      </w:r>
    </w:p>
    <w:p w:rsidR="00000000" w:rsidRPr="00366EAE" w:rsidP="00366EAE">
      <w:pPr>
        <w:pStyle w:val="BodyText"/>
      </w:pPr>
      <w:r w:rsidRPr="00366EAE">
        <w:rPr>
          <w:rStyle w:val="SpecialBold"/>
        </w:rPr>
        <w:t>EVIDENCE GUIDE</w:t>
      </w:r>
    </w:p>
    <w:p w:rsidR="00000000" w:rsidRPr="00366EAE" w:rsidP="00366EAE">
      <w:pPr>
        <w:pStyle w:val="BodyText"/>
      </w:pPr>
      <w:r w:rsidRPr="00366EAE">
        <w:rPr>
          <w:rStyle w:val="SpecialBold"/>
        </w:rPr>
        <w:t>Knowledge needed to achieve the performance criteria</w:t>
      </w:r>
    </w:p>
    <w:p w:rsidR="00000000" w:rsidRPr="00366EAE" w:rsidP="00366EAE">
      <w:pPr>
        <w:pStyle w:val="BodyText"/>
      </w:pPr>
      <w:r w:rsidRPr="00366EAE">
        <w:t>Knowledge and understanding are essential to apply this unit of competency in the workplace, to transfer the skills to other contexts, and to deal with unplanned events. The knowledge requirements for this unit are listed below.</w:t>
      </w:r>
    </w:p>
    <w:p w:rsidR="00000000" w:rsidRPr="00366EAE" w:rsidP="00366EAE">
      <w:pPr>
        <w:pStyle w:val="ListBullet"/>
      </w:pPr>
      <w:r w:rsidRPr="00366EAE">
        <w:t>The key features of legis</w:t>
      </w:r>
      <w:r w:rsidRPr="00366EAE">
        <w:t>lation, regulations and codes applicable to servicing wheeled fire extinguishers.</w:t>
      </w:r>
    </w:p>
    <w:p w:rsidR="00000000" w:rsidRPr="00366EAE" w:rsidP="00366EAE">
      <w:pPr>
        <w:pStyle w:val="ListBullet"/>
      </w:pPr>
      <w:r w:rsidRPr="00366EAE">
        <w:t>The purpose of the Building Code of Australia.</w:t>
      </w:r>
    </w:p>
    <w:p w:rsidR="00000000" w:rsidRPr="00366EAE" w:rsidP="00366EAE">
      <w:pPr>
        <w:pStyle w:val="ListBullet"/>
      </w:pPr>
      <w:r w:rsidRPr="00366EAE">
        <w:t>The implications of NOT applying legislative requirements to job functions.</w:t>
      </w:r>
    </w:p>
    <w:p w:rsidR="00000000" w:rsidRPr="00366EAE" w:rsidP="00366EAE">
      <w:pPr>
        <w:pStyle w:val="ListBullet"/>
      </w:pPr>
      <w:r w:rsidRPr="00366EAE">
        <w:t>Action to take when a breach of health, safety and other policies occurs.</w:t>
      </w:r>
    </w:p>
    <w:p w:rsidR="00000000" w:rsidRPr="00366EAE" w:rsidP="00366EAE">
      <w:pPr>
        <w:pStyle w:val="ListBullet"/>
      </w:pPr>
      <w:r w:rsidRPr="00366EAE">
        <w:t>Types and quantity of spare parts that should be carried in the service vehicle.</w:t>
      </w:r>
    </w:p>
    <w:p w:rsidR="00000000" w:rsidRPr="00366EAE" w:rsidP="00366EAE">
      <w:pPr>
        <w:pStyle w:val="ListBullet"/>
      </w:pPr>
      <w:r w:rsidRPr="00366EAE">
        <w:t>Implications of incorrect servicing procedures for the customer and the organisation.</w:t>
      </w:r>
    </w:p>
    <w:p w:rsidR="00000000" w:rsidRPr="00366EAE" w:rsidP="00366EAE">
      <w:pPr>
        <w:pStyle w:val="ListBullet"/>
      </w:pPr>
      <w:r w:rsidRPr="00366EAE">
        <w:t>Reasons for inf</w:t>
      </w:r>
      <w:r w:rsidRPr="00366EAE">
        <w:t>orming customers of changes to Australian Standards.</w:t>
      </w:r>
    </w:p>
    <w:p w:rsidR="00000000" w:rsidRPr="00366EAE" w:rsidP="00366EAE">
      <w:pPr>
        <w:pStyle w:val="ListBullet"/>
      </w:pPr>
      <w:r w:rsidRPr="00366EAE">
        <w:t>Reasons for conforming to the customer's workplace procedures and guidelines.</w:t>
      </w:r>
    </w:p>
    <w:p w:rsidR="00000000" w:rsidRPr="00366EAE" w:rsidP="00366EAE">
      <w:pPr>
        <w:pStyle w:val="ListBullet"/>
      </w:pPr>
      <w:r w:rsidRPr="00366EAE">
        <w:t>Reasons for conforming to EPA regulations (or equivalent) with respect to discharge tests.</w:t>
      </w:r>
    </w:p>
    <w:p w:rsidR="00000000" w:rsidRPr="00366EAE" w:rsidP="00366EAE">
      <w:pPr>
        <w:pStyle w:val="ListBullet"/>
      </w:pPr>
      <w:r w:rsidRPr="00366EAE">
        <w:t>Reasons for ensuring gauges and sc</w:t>
      </w:r>
      <w:r w:rsidRPr="00366EAE">
        <w:t>ales are calibrated regularly.</w:t>
      </w:r>
    </w:p>
    <w:p w:rsidR="00000000" w:rsidRPr="00366EAE" w:rsidP="00366EAE">
      <w:pPr>
        <w:pStyle w:val="ListBullet"/>
      </w:pPr>
      <w:r w:rsidRPr="00366EAE">
        <w:t>Disposal of waste products.</w:t>
      </w:r>
    </w:p>
    <w:p w:rsidR="00000000" w:rsidRPr="00366EAE" w:rsidP="00366EAE">
      <w:pPr>
        <w:pStyle w:val="ListBullet"/>
      </w:pPr>
      <w:r w:rsidRPr="00366EAE">
        <w:t>The meaning of 'aggressive environments'.</w:t>
      </w:r>
    </w:p>
    <w:p w:rsidR="00000000" w:rsidRPr="00366EAE" w:rsidP="00366EAE">
      <w:pPr>
        <w:pStyle w:val="ListBullet"/>
      </w:pPr>
      <w:r w:rsidRPr="00366EAE">
        <w:t>The dangers of mixing extinguishants.</w:t>
      </w:r>
    </w:p>
    <w:p w:rsidR="00000000" w:rsidRPr="00366EAE" w:rsidP="00366EAE">
      <w:pPr>
        <w:pStyle w:val="BodyText"/>
      </w:pPr>
      <w:r w:rsidRPr="00366EAE">
        <w:rPr>
          <w:rStyle w:val="SpecialBold"/>
        </w:rPr>
        <w:t>Specific skills needed to achieve the performance criteria</w:t>
      </w:r>
    </w:p>
    <w:p w:rsidR="00000000" w:rsidRPr="00366EAE" w:rsidP="00366EAE">
      <w:pPr>
        <w:pStyle w:val="BodyText"/>
      </w:pPr>
      <w:r w:rsidRPr="00366EAE">
        <w:t>To achieve the performance criteria, some complementary sk</w:t>
      </w:r>
      <w:r w:rsidRPr="00366EAE">
        <w:t>ills are required. These relate to the ability to:</w:t>
      </w:r>
    </w:p>
    <w:p w:rsidR="00000000" w:rsidRPr="00366EAE" w:rsidP="00366EAE">
      <w:pPr>
        <w:pStyle w:val="ListBullet"/>
      </w:pPr>
      <w:r w:rsidRPr="00366EAE">
        <w:t>use correct manual handling techniques</w:t>
      </w:r>
    </w:p>
    <w:p w:rsidR="00000000" w:rsidRPr="00366EAE" w:rsidP="00366EAE">
      <w:pPr>
        <w:pStyle w:val="ListBullet"/>
      </w:pPr>
      <w:r w:rsidRPr="00366EAE">
        <w:t>be aware of OHS issues and requirements in order to work safely</w:t>
      </w:r>
    </w:p>
    <w:p w:rsidR="00000000" w:rsidRPr="00366EAE" w:rsidP="00366EAE">
      <w:pPr>
        <w:pStyle w:val="ListBullet"/>
      </w:pPr>
      <w:r w:rsidRPr="00366EAE">
        <w:t>use tools with dexterity</w:t>
      </w:r>
    </w:p>
    <w:p w:rsidR="00000000" w:rsidRPr="00366EAE" w:rsidP="00366EAE">
      <w:pPr>
        <w:pStyle w:val="ListBullet"/>
      </w:pPr>
      <w:r w:rsidRPr="00366EAE">
        <w:t>report and record information neatly and legibly when completing documentati</w:t>
      </w:r>
      <w:r w:rsidRPr="00366EAE">
        <w:t>on</w:t>
      </w:r>
    </w:p>
    <w:p w:rsidR="00000000" w:rsidRPr="00366EAE" w:rsidP="00366EAE">
      <w:pPr>
        <w:pStyle w:val="ListBullet"/>
      </w:pPr>
      <w:r w:rsidRPr="00366EAE">
        <w:t>plan and organise work in order to estimate time to complete activities and prioritise tasks</w:t>
      </w:r>
    </w:p>
    <w:p w:rsidR="00000000" w:rsidRPr="00366EAE" w:rsidP="00366EAE">
      <w:pPr>
        <w:pStyle w:val="ListBullet"/>
      </w:pPr>
      <w:r w:rsidRPr="00366EAE">
        <w:t>utilise effective customer service skills and relate to people from a range of social and cultural backgrounds</w:t>
      </w:r>
    </w:p>
    <w:p w:rsidR="00000000" w:rsidRPr="00366EAE" w:rsidP="00366EAE">
      <w:pPr>
        <w:pStyle w:val="ListBullet"/>
      </w:pPr>
      <w:r w:rsidRPr="00366EAE">
        <w:t>apply language, literacy and numeracy skills to:</w:t>
      </w:r>
    </w:p>
    <w:p w:rsidR="00000000" w:rsidRPr="00366EAE" w:rsidP="00366EAE">
      <w:pPr>
        <w:pStyle w:val="ListBullet2"/>
      </w:pPr>
      <w:r w:rsidRPr="00366EAE">
        <w:t>communicate with others in a clear and concise manner in both written and verbal modes</w:t>
      </w:r>
    </w:p>
    <w:p w:rsidR="00000000" w:rsidRPr="00366EAE" w:rsidP="00366EAE">
      <w:pPr>
        <w:pStyle w:val="ListBullet2"/>
      </w:pPr>
      <w:r w:rsidRPr="00366EAE">
        <w:t>read, understand and comply with work instructions/specifications</w:t>
      </w:r>
    </w:p>
    <w:p w:rsidR="00000000" w:rsidRPr="00366EAE" w:rsidP="00366EAE">
      <w:pPr>
        <w:pStyle w:val="ListBullet2"/>
      </w:pPr>
      <w:r w:rsidRPr="00366EAE">
        <w:t>read, understand and record measurements</w:t>
      </w:r>
    </w:p>
    <w:p w:rsidR="00000000" w:rsidRPr="00366EAE" w:rsidP="00366EAE">
      <w:pPr>
        <w:pStyle w:val="ListBullet"/>
      </w:pPr>
      <w:r w:rsidRPr="00366EAE">
        <w:t>use appropriate workplace housekeeping procedures.</w:t>
      </w:r>
    </w:p>
    <w:p w:rsidR="00000000" w:rsidRPr="00366EAE" w:rsidP="00366EAE">
      <w:pPr>
        <w:pStyle w:val="BodyText"/>
      </w:pPr>
      <w:r w:rsidRPr="00366EAE">
        <w:rPr>
          <w:rStyle w:val="SpecialBold"/>
        </w:rPr>
        <w:t>Other uni</w:t>
      </w:r>
      <w:r w:rsidRPr="00366EAE">
        <w:rPr>
          <w:rStyle w:val="SpecialBold"/>
        </w:rPr>
        <w:t>ts of competency that could be assessed with this unit</w:t>
      </w:r>
    </w:p>
    <w:p w:rsidR="00000000" w:rsidRPr="00366EAE" w:rsidP="00366EAE">
      <w:pPr>
        <w:pStyle w:val="BodyText"/>
      </w:pPr>
      <w:r w:rsidRPr="00366EAE">
        <w:t>The following units of competency must be assessed prior to this unit:</w:t>
      </w:r>
    </w:p>
    <w:p w:rsidR="00000000" w:rsidRPr="00366EAE" w:rsidP="00366EAE">
      <w:pPr>
        <w:pStyle w:val="ListBullet"/>
      </w:pPr>
      <w:r w:rsidRPr="00366EAE">
        <w:t>PRMPFES04B Identify fire protection equipment</w:t>
      </w:r>
    </w:p>
    <w:p w:rsidR="00000000" w:rsidRPr="00366EAE" w:rsidP="00366EAE">
      <w:pPr>
        <w:pStyle w:val="ListBullet"/>
      </w:pPr>
      <w:r w:rsidRPr="00366EAE">
        <w:t>PRMPFES06C Prepare for installation and servicing operations.</w:t>
      </w:r>
    </w:p>
    <w:p w:rsidR="00000000" w:rsidRPr="00366EAE" w:rsidP="00366EAE">
      <w:pPr>
        <w:pStyle w:val="BodyText"/>
      </w:pPr>
      <w:r w:rsidRPr="00366EAE">
        <w:rPr>
          <w:rStyle w:val="SpecialBold"/>
        </w:rPr>
        <w:t>Resources required to</w:t>
      </w:r>
      <w:r w:rsidRPr="00366EAE">
        <w:rPr>
          <w:rStyle w:val="SpecialBold"/>
        </w:rPr>
        <w:t xml:space="preserve"> assess this unit</w:t>
      </w:r>
    </w:p>
    <w:p w:rsidR="00000000" w:rsidRPr="00366EAE" w:rsidP="00366EAE">
      <w:pPr>
        <w:pStyle w:val="BodyText"/>
      </w:pPr>
      <w:r w:rsidRPr="00366EAE">
        <w:t>The following resources should be available:</w:t>
      </w:r>
    </w:p>
    <w:p w:rsidR="00000000" w:rsidRPr="00366EAE" w:rsidP="00366EAE">
      <w:pPr>
        <w:pStyle w:val="ListBullet"/>
      </w:pPr>
      <w:r w:rsidRPr="00366EAE">
        <w:t>access to customer premises or a simulated workplace environment</w:t>
      </w:r>
    </w:p>
    <w:p w:rsidR="00000000" w:rsidRPr="00366EAE" w:rsidP="00366EAE">
      <w:pPr>
        <w:pStyle w:val="ListBullet"/>
      </w:pPr>
      <w:r w:rsidRPr="00366EAE">
        <w:t>assessment documentation</w:t>
      </w:r>
    </w:p>
    <w:p w:rsidR="00000000" w:rsidRPr="00366EAE" w:rsidP="00366EAE">
      <w:pPr>
        <w:pStyle w:val="ListBullet"/>
      </w:pPr>
      <w:r w:rsidRPr="00366EAE">
        <w:t>all necessary tools, specialist equipment, manuals and relevant documentation</w:t>
      </w:r>
    </w:p>
    <w:p w:rsidR="00000000" w:rsidRPr="00366EAE" w:rsidP="00366EAE">
      <w:pPr>
        <w:pStyle w:val="ListBullet"/>
      </w:pPr>
      <w:r w:rsidRPr="00366EAE">
        <w:t>training and assessment record book.</w:t>
      </w:r>
    </w:p>
    <w:p w:rsidR="00000000" w:rsidRPr="00366EAE" w:rsidP="00366EAE">
      <w:pPr>
        <w:pStyle w:val="BodyText"/>
      </w:pPr>
      <w:r w:rsidRPr="00366EAE">
        <w:rPr>
          <w:rStyle w:val="SpecialBold"/>
        </w:rPr>
        <w:t>Gaining evidence to assess this unit</w:t>
      </w:r>
    </w:p>
    <w:p w:rsidR="00000000" w:rsidRPr="00366EAE" w:rsidP="00366EAE">
      <w:pPr>
        <w:pStyle w:val="BodyText"/>
      </w:pPr>
      <w:r w:rsidRPr="00366EAE">
        <w:t>For valid and reliable assessment of this unit, the competency should be demonstrated over a period of time and be observed by the assessor (or assessment team working together to co</w:t>
      </w:r>
      <w:r w:rsidRPr="00366EAE">
        <w:t>nduct the assessment). The competency is to be demonstrated in a range of situations, which may include customer/workplace interruptions and involvement in related activities normally experienced in the workplace.</w:t>
      </w:r>
    </w:p>
    <w:p w:rsidR="00000000" w:rsidRPr="00366EAE" w:rsidP="00366EAE">
      <w:pPr>
        <w:pStyle w:val="BodyText"/>
      </w:pPr>
      <w:r w:rsidRPr="00366EAE">
        <w:t>Assessment of competence over the full ran</w:t>
      </w:r>
      <w:r w:rsidRPr="00366EAE">
        <w:t>ge of performance criteria should be made through practical demonstrations at a customer's premises. However, at times this may not be practicable, and in these situations, the conditions normally available to the candidate may be simulated in an environme</w:t>
      </w:r>
      <w:r w:rsidRPr="00366EAE">
        <w:t>nt suitable for assessment.</w:t>
      </w:r>
    </w:p>
    <w:p w:rsidR="00000000" w:rsidRPr="00366EAE" w:rsidP="00366EAE">
      <w:pPr>
        <w:pStyle w:val="BodyText"/>
      </w:pPr>
      <w:r w:rsidRPr="00366EAE">
        <w:t>Candidates should also be given the opportunity to practise and undertake self-assessment of performance before requesting formal assessment.</w:t>
      </w:r>
    </w:p>
    <w:p w:rsidR="00000000" w:rsidRPr="00366EAE" w:rsidP="00366EAE">
      <w:pPr>
        <w:pStyle w:val="BodyText"/>
      </w:pPr>
      <w:r w:rsidRPr="00366EAE">
        <w:t>All safety requirements must be adhered to during all practical activities.</w:t>
      </w:r>
    </w:p>
    <w:p w:rsidR="00000000" w:rsidRPr="00366EAE" w:rsidP="00366EAE">
      <w:pPr>
        <w:pStyle w:val="BodyText"/>
      </w:pPr>
      <w:r w:rsidRPr="00366EAE">
        <w:t>Oral quest</w:t>
      </w:r>
      <w:r w:rsidRPr="00366EAE">
        <w:t>ioning or a written assessment may be used to assess underpinning knowledge. (In assessment situations where the candidate is offered a preference between oral questioning and written assessment, questions are to be identical.)</w:t>
      </w:r>
    </w:p>
    <w:p w:rsidR="00000000" w:rsidRPr="00366EAE" w:rsidP="00366EAE">
      <w:pPr>
        <w:pStyle w:val="BodyText"/>
      </w:pPr>
      <w:r w:rsidRPr="00366EAE">
        <w:t>Assessment of evidence shoul</w:t>
      </w:r>
      <w:r w:rsidRPr="00366EAE">
        <w:t>d establish the candidate's ability to perform the job to the standard required in the workplace.</w:t>
      </w:r>
    </w:p>
    <w:p w:rsidR="00000000" w:rsidRPr="00366EAE" w:rsidP="00366EAE">
      <w:pPr>
        <w:pStyle w:val="BodyText"/>
      </w:pPr>
      <w:r w:rsidRPr="00366EAE">
        <w:t>Supplementary evidence may be obtained from relevant authenticated correspondence or reports from supervisors or team leaders. A demonstrated understanding of</w:t>
      </w:r>
      <w:r w:rsidRPr="00366EAE">
        <w:t xml:space="preserve"> both stored pressure and cartridge units is required.</w:t>
      </w:r>
    </w:p>
    <w:p w:rsidR="00000000" w:rsidRPr="00366EAE" w:rsidP="00366EAE">
      <w:pPr>
        <w:pStyle w:val="BodyText"/>
      </w:pPr>
      <w:r w:rsidRPr="00366EAE">
        <w:rPr>
          <w:rStyle w:val="SpecialBold"/>
        </w:rPr>
        <w:t>Competency in this unit may be inferred from at least one practical demonstration in each of the following three categories</w:t>
      </w:r>
      <w:r w:rsidRPr="00366EAE">
        <w:t>:</w:t>
      </w:r>
    </w:p>
    <w:p w:rsidR="00000000" w:rsidRPr="00366EAE" w:rsidP="00366EAE">
      <w:pPr>
        <w:pStyle w:val="ListBullet"/>
      </w:pPr>
      <w:r w:rsidRPr="00366EAE">
        <w:t>Any one from water, foam or wet chemical types.</w:t>
      </w:r>
    </w:p>
    <w:p w:rsidR="00000000" w:rsidRPr="00366EAE" w:rsidP="00366EAE">
      <w:pPr>
        <w:pStyle w:val="ListBullet"/>
      </w:pPr>
      <w:r w:rsidRPr="00366EAE">
        <w:t>Any powder type.</w:t>
      </w:r>
    </w:p>
    <w:p w:rsidR="00000000" w:rsidRPr="00366EAE" w:rsidP="00366EAE">
      <w:pPr>
        <w:pStyle w:val="ListBullet"/>
      </w:pPr>
      <w:r w:rsidRPr="00366EAE">
        <w:t>Any CO</w:t>
      </w:r>
      <w:r w:rsidRPr="00366EAE">
        <w:rPr>
          <w:rStyle w:val="Subscript"/>
        </w:rPr>
        <w:t>2</w:t>
      </w:r>
      <w:r w:rsidRPr="00366EAE">
        <w:t xml:space="preserve"> or</w:t>
      </w:r>
      <w:r w:rsidRPr="00366EAE">
        <w:t xml:space="preserve"> vaporising liquid type (the demonstration does not include hydrostatic testing).</w:t>
      </w:r>
    </w:p>
    <w:p w:rsidR="00000000" w:rsidRPr="00366EAE" w:rsidP="00366EAE">
      <w:pPr>
        <w:pStyle w:val="BodyText"/>
      </w:pPr>
      <w:r w:rsidRPr="00366EAE">
        <w:t>Note:</w:t>
      </w:r>
      <w:r w:rsidRPr="00366EAE">
        <w:tab/>
        <w:t xml:space="preserve">The candidate should be encouraged to compile a portfolio of examples of completed documentation relevant to the candidate's organisation. One accurate example of each </w:t>
      </w:r>
      <w:r w:rsidRPr="00366EAE">
        <w:t>completed document is suggested as sufficient to infer competency and the ability to transfer the appropriate skills to each document type when required in the workplace. (Oral questioning may contribute as evidence of this ability.)</w:t>
      </w:r>
    </w:p>
    <w:p w:rsidR="00000000" w:rsidRPr="00366EAE" w:rsidP="00366EAE">
      <w:pPr>
        <w:pStyle w:val="BodyText"/>
      </w:pPr>
      <w:r w:rsidRPr="00366EAE">
        <w:t>Information derived fr</w:t>
      </w:r>
      <w:r w:rsidRPr="00366EAE">
        <w:t>om enterprise policy and practices must be treated as commercial-in-confidence.</w:t>
      </w:r>
    </w:p>
    <w:p w:rsidR="00000000" w:rsidRPr="00366EAE" w:rsidP="00366EAE">
      <w:pPr>
        <w:pStyle w:val="BodyText"/>
      </w:pPr>
      <w:r w:rsidRPr="00366EAE">
        <w:t>Performance and assessment of this unit must be carried out within the relevant requirements of the following legislative and industry framework:</w:t>
      </w:r>
    </w:p>
    <w:p w:rsidR="00000000" w:rsidRPr="00366EAE" w:rsidP="00366EAE">
      <w:pPr>
        <w:pStyle w:val="ListBullet"/>
      </w:pPr>
      <w:r w:rsidRPr="00366EAE">
        <w:t>building Acts/regulations/cod</w:t>
      </w:r>
      <w:r w:rsidRPr="00366EAE">
        <w:t>es</w:t>
      </w:r>
    </w:p>
    <w:p w:rsidR="00000000" w:rsidRPr="00366EAE" w:rsidP="00366EAE">
      <w:pPr>
        <w:pStyle w:val="ListBullet"/>
      </w:pPr>
      <w:r w:rsidRPr="00366EAE">
        <w:t>Australian Standards identified as relevant to the required maintenance procedure</w:t>
      </w:r>
    </w:p>
    <w:p w:rsidR="00000000" w:rsidRPr="00366EAE" w:rsidP="00366EAE">
      <w:pPr>
        <w:pStyle w:val="ListBullet"/>
      </w:pPr>
      <w:r w:rsidRPr="00366EAE">
        <w:t>environmental regulations</w:t>
      </w:r>
    </w:p>
    <w:p w:rsidR="00000000" w:rsidRPr="00366EAE" w:rsidP="00366EAE">
      <w:pPr>
        <w:pStyle w:val="ListBullet"/>
      </w:pPr>
      <w:r w:rsidRPr="00366EAE">
        <w:t>manufacturers' specifications</w:t>
      </w:r>
    </w:p>
    <w:p w:rsidR="00000000" w:rsidRPr="00366EAE" w:rsidP="00366EAE">
      <w:pPr>
        <w:pStyle w:val="ListBullet"/>
      </w:pPr>
      <w:r w:rsidRPr="00366EAE">
        <w:t>organisational requirements, including OHS policies and procedures</w:t>
      </w:r>
    </w:p>
    <w:p w:rsidR="00000000" w:rsidRPr="00366EAE" w:rsidP="00366EAE">
      <w:pPr>
        <w:pStyle w:val="ListBullet"/>
      </w:pPr>
      <w:r w:rsidRPr="00366EAE">
        <w:t>OHS legislation, codes and regulations.</w:t>
      </w:r>
    </w:p>
    <w:p w:rsidR="00000000" w:rsidRPr="00366EAE" w:rsidP="00366EAE">
      <w:pPr>
        <w:pStyle w:val="BodyText"/>
      </w:pPr>
      <w:r w:rsidRPr="00366EAE">
        <w:rPr>
          <w:rStyle w:val="SpecialBold"/>
        </w:rPr>
        <w:t>Key competency levels</w:t>
      </w:r>
    </w:p>
    <w:p w:rsidR="00000000" w:rsidRPr="00366EAE" w:rsidP="00366EAE">
      <w:pPr>
        <w:pStyle w:val="BodyText"/>
      </w:pPr>
      <w:r w:rsidRPr="00366EAE">
        <w:t>There are a number of processes learnt throughout work and daily life that are required in all jobs. They are fundamental processes and generally transferable to other work environments. Some of these work processes are covered by the</w:t>
      </w:r>
      <w:r w:rsidRPr="00366EAE">
        <w:t xml:space="preserve"> key competencies listed below. Information provided to each question highlights how these processes are applied in this unit of competency.</w:t>
      </w:r>
    </w:p>
    <w:p w:rsidR="00000000" w:rsidRPr="00366EAE" w:rsidP="00366EAE">
      <w:pPr>
        <w:pStyle w:val="BodyText"/>
      </w:pPr>
      <w:r w:rsidRPr="00366EAE">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C0504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366EAE">
            <w:pPr>
              <w:pStyle w:val="BodyText"/>
              <w:rPr>
                <w:lang w:val="en-NZ"/>
              </w:rPr>
            </w:pPr>
            <w:r w:rsidRPr="00366EA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366EAE" w:rsidP="00366EAE">
            <w:pPr>
              <w:pStyle w:val="BodyText"/>
            </w:pPr>
            <w:r w:rsidRPr="00366EAE">
              <w:t>Perform the proces</w:t>
            </w:r>
            <w:r w:rsidRPr="00366EAE">
              <w:t>s</w:t>
            </w:r>
          </w:p>
        </w:tc>
        <w:tc>
          <w:tcPr>
            <w:tcW w:w="435" w:type="dxa"/>
            <w:tcBorders>
              <w:top w:val="nil"/>
              <w:left w:val="nil"/>
              <w:bottom w:val="nil"/>
              <w:right w:val="nil"/>
            </w:tcBorders>
            <w:tcMar>
              <w:top w:w="0" w:type="dxa"/>
              <w:left w:w="62" w:type="dxa"/>
              <w:bottom w:w="0" w:type="dxa"/>
              <w:right w:w="62" w:type="dxa"/>
            </w:tcMar>
          </w:tcPr>
          <w:p w:rsidR="00000000" w:rsidP="00366EAE">
            <w:pPr>
              <w:pStyle w:val="BodyText"/>
              <w:rPr>
                <w:lang w:val="en-NZ"/>
              </w:rPr>
            </w:pPr>
            <w:r w:rsidRPr="00366EAE">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366EAE" w:rsidP="00366EAE">
            <w:pPr>
              <w:pStyle w:val="BodyText"/>
            </w:pPr>
            <w:r w:rsidRPr="00366EA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366EAE">
            <w:pPr>
              <w:pStyle w:val="BodyText"/>
              <w:rPr>
                <w:lang w:val="en-NZ"/>
              </w:rPr>
            </w:pPr>
            <w:r w:rsidRPr="00366EAE">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366EAE">
            <w:pPr>
              <w:pStyle w:val="BodyText"/>
              <w:rPr>
                <w:lang w:val="en-NZ"/>
              </w:rPr>
            </w:pPr>
            <w:r w:rsidRPr="00366EAE">
              <w:t>Perform, administer and design the process</w:t>
            </w:r>
          </w:p>
        </w:tc>
      </w:tr>
      <w:tr w:rsidTr="00C0504D">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366EAE">
            <w:pPr>
              <w:pStyle w:val="BodyText"/>
              <w:rPr>
                <w:lang w:val="en-NZ"/>
              </w:rPr>
            </w:pP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w:t>
            </w:r>
            <w:r w:rsidRPr="00366EAE">
              <w:rPr>
                <w:rStyle w:val="SpecialBold"/>
              </w:rPr>
              <w:t>information be collected</w:t>
            </w:r>
            <w:r w:rsidRPr="00366EAE">
              <w:t xml:space="preserve">, </w:t>
            </w:r>
            <w:r w:rsidRPr="00366EAE">
              <w:rPr>
                <w:rStyle w:val="SpecialBold"/>
              </w:rPr>
              <w:t>analysed and organised</w:t>
            </w:r>
            <w:r w:rsidRPr="00366EAE">
              <w:t xml:space="preserve"> (</w:t>
            </w:r>
            <w:r w:rsidRPr="00366EAE">
              <w:rPr>
                <w:rStyle w:val="SpecialBold"/>
              </w:rPr>
              <w:t>2</w:t>
            </w:r>
            <w:r w:rsidRPr="00366EA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Gather information from a number of sources, including regulatory, manufacturers and customers in order for accurate servicing to occur.</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w:t>
            </w:r>
            <w:r w:rsidRPr="00366EAE">
              <w:rPr>
                <w:rStyle w:val="SpecialBold"/>
              </w:rPr>
              <w:t>communication of ideas and information</w:t>
            </w:r>
            <w:r w:rsidRPr="00366EAE">
              <w:t xml:space="preserve"> (</w:t>
            </w:r>
            <w:r w:rsidRPr="00366EAE">
              <w:rPr>
                <w:rStyle w:val="SpecialBold"/>
              </w:rPr>
              <w:t>2</w:t>
            </w:r>
            <w:r w:rsidRPr="00366EA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Discuss and confirm customer requirements and complete administrative documentation.</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are </w:t>
            </w:r>
            <w:r w:rsidRPr="00366EAE">
              <w:rPr>
                <w:rStyle w:val="SpecialBold"/>
              </w:rPr>
              <w:t>activities planned and organised</w:t>
            </w:r>
            <w:r w:rsidRPr="00366EAE">
              <w:t xml:space="preserve"> (</w:t>
            </w:r>
            <w:r w:rsidRPr="00366EAE">
              <w:rPr>
                <w:rStyle w:val="SpecialBold"/>
              </w:rPr>
              <w:t>2</w:t>
            </w:r>
            <w:r w:rsidRPr="00366EAE">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Plan servicing activities with regard to assembling appropriate tools and hardware.</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w:t>
            </w:r>
            <w:r w:rsidRPr="00366EAE">
              <w:rPr>
                <w:rStyle w:val="SpecialBold"/>
              </w:rPr>
              <w:t>teamwork</w:t>
            </w:r>
            <w:r w:rsidRPr="00366EAE">
              <w:t xml:space="preserve"> (</w:t>
            </w:r>
            <w:r w:rsidRPr="00366EAE">
              <w:rPr>
                <w:rStyle w:val="SpecialBold"/>
              </w:rPr>
              <w:t>2</w:t>
            </w:r>
            <w:r w:rsidRPr="00366EA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Provide support and assistance to work group.</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the use of </w:t>
            </w:r>
            <w:r w:rsidRPr="00366EAE">
              <w:rPr>
                <w:rStyle w:val="SpecialBold"/>
              </w:rPr>
              <w:t>mathematical ideas and techniques</w:t>
            </w:r>
            <w:r w:rsidRPr="00366EAE">
              <w:t xml:space="preserve"> (</w:t>
            </w:r>
            <w:r w:rsidRPr="00366EAE">
              <w:rPr>
                <w:rStyle w:val="SpecialBold"/>
              </w:rPr>
              <w:t>1</w:t>
            </w:r>
            <w:r w:rsidRPr="00366EA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Apply basic mathematical techniques to maintenance activities while adhering to designated work schedules required in the field.</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w:t>
            </w:r>
            <w:r w:rsidRPr="00366EAE">
              <w:rPr>
                <w:rStyle w:val="SpecialBold"/>
              </w:rPr>
              <w:t>problem-solving skills</w:t>
            </w:r>
            <w:r w:rsidRPr="00366EAE">
              <w:t xml:space="preserve"> (</w:t>
            </w:r>
            <w:r w:rsidRPr="00366EAE">
              <w:rPr>
                <w:rStyle w:val="SpecialBold"/>
              </w:rPr>
              <w:t>2</w:t>
            </w:r>
            <w:r w:rsidRPr="00366EA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Identify potential problems in servicing activities with regard to ambiguous information received from information sources and processes to be followed when unusual faults are detected.</w:t>
            </w:r>
          </w:p>
        </w:tc>
      </w:tr>
      <w:tr w:rsidTr="00C0504D">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366EAE">
            <w:pPr>
              <w:pStyle w:val="BodyText"/>
              <w:rPr>
                <w:lang w:val="en-NZ"/>
              </w:rPr>
            </w:pPr>
            <w:r w:rsidRPr="00366EAE">
              <w:t xml:space="preserve">How can the </w:t>
            </w:r>
            <w:r w:rsidRPr="00366EAE">
              <w:rPr>
                <w:rStyle w:val="SpecialBold"/>
              </w:rPr>
              <w:t>use of</w:t>
            </w:r>
            <w:r w:rsidRPr="00366EAE">
              <w:rPr>
                <w:rStyle w:val="SpecialBold"/>
              </w:rPr>
              <w:t xml:space="preserve"> technology</w:t>
            </w:r>
            <w:r w:rsidRPr="00366EAE">
              <w:t xml:space="preserve"> (</w:t>
            </w:r>
            <w:r w:rsidRPr="00366EAE">
              <w:rPr>
                <w:rStyle w:val="SpecialBold"/>
              </w:rPr>
              <w:t>1</w:t>
            </w:r>
            <w:r w:rsidRPr="00366EAE">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366EAE" w:rsidP="00366EAE">
            <w:pPr>
              <w:pStyle w:val="BodyText"/>
            </w:pPr>
            <w:r w:rsidRPr="00366EAE">
              <w:t>Demonstrate understanding of technological principles for testing requirements.</w:t>
            </w:r>
          </w:p>
        </w:tc>
      </w:tr>
    </w:tbl>
    <w:p w:rsidR="00C0504D" w:rsidP="00366EAE">
      <w:pPr>
        <w:pStyle w:val="BodyText"/>
      </w:pPr>
    </w:p>
    <w:p w:rsidR="00C0504D" w:rsidP="00366EAE">
      <w:pPr>
        <w:pStyle w:val="BodyText"/>
      </w:pPr>
    </w:p>
    <w:p w:rsidR="00000000" w:rsidRPr="00366EAE" w:rsidP="00366EAE">
      <w:pPr>
        <w:pStyle w:val="Heading1"/>
      </w:pPr>
      <w:bookmarkStart w:id="11" w:name="O_253592"/>
      <w:bookmarkEnd w:id="11"/>
      <w:r w:rsidRPr="00366EAE">
        <w:t>Range Statement</w:t>
      </w:r>
    </w:p>
    <w:p w:rsidR="00000000" w:rsidRPr="00366EAE" w:rsidP="00366EAE">
      <w:pPr>
        <w:pStyle w:val="BodyText"/>
      </w:pPr>
      <w:r w:rsidRPr="00366EAE">
        <w:rPr>
          <w:rStyle w:val="SpecialBold"/>
        </w:rPr>
        <w:t>RANGE STATEMENT</w:t>
      </w:r>
    </w:p>
    <w:p w:rsidR="00000000" w:rsidRPr="00366EAE" w:rsidP="00366EAE">
      <w:pPr>
        <w:pStyle w:val="BodyText"/>
      </w:pPr>
      <w:r w:rsidRPr="00366EAE">
        <w:t>The range statement links the required knowledge and organisational and technical requirements to the workplace context. It describes any contextual variables that will be used or encountered when applying the competency in work situations. It allows for d</w:t>
      </w:r>
      <w:r w:rsidRPr="00366EAE">
        <w:t>ifferent work practices and work and knowledge requirements as well as for differences between organisations and workplaces. The following variables may be present for this particular unit.</w:t>
      </w:r>
    </w:p>
    <w:p w:rsidR="00000000" w:rsidRPr="00366EAE" w:rsidP="00366EAE">
      <w:pPr>
        <w:pStyle w:val="BodyText"/>
      </w:pPr>
      <w:r w:rsidRPr="00366EAE">
        <w:rPr>
          <w:rStyle w:val="SpecialBold"/>
        </w:rPr>
        <w:t>Legislative and industry requirements</w:t>
      </w:r>
      <w:r w:rsidRPr="00366EAE">
        <w:t xml:space="preserve"> may include:</w:t>
      </w:r>
    </w:p>
    <w:p w:rsidR="00000000" w:rsidRPr="00366EAE" w:rsidP="00366EAE">
      <w:pPr>
        <w:pStyle w:val="ListBullet"/>
      </w:pPr>
      <w:r w:rsidRPr="00366EAE">
        <w:t>relevant Commo</w:t>
      </w:r>
      <w:r w:rsidRPr="00366EAE">
        <w:t>nwealth and state/territory building Acts/regulations/codes</w:t>
      </w:r>
    </w:p>
    <w:p w:rsidR="00000000" w:rsidRPr="00366EAE" w:rsidP="00366EAE">
      <w:pPr>
        <w:pStyle w:val="ListBullet"/>
      </w:pPr>
      <w:r w:rsidRPr="00366EAE">
        <w:t>OHS legislation, codes and regulations</w:t>
      </w:r>
    </w:p>
    <w:p w:rsidR="00000000" w:rsidRPr="00366EAE" w:rsidP="00366EAE">
      <w:pPr>
        <w:pStyle w:val="ListBullet"/>
      </w:pPr>
      <w:r w:rsidRPr="00366EAE">
        <w:t>relevant current Australian Standards e.g. AS1851</w:t>
      </w:r>
    </w:p>
    <w:p w:rsidR="00000000" w:rsidRPr="00366EAE" w:rsidP="00366EAE">
      <w:pPr>
        <w:pStyle w:val="ListBullet"/>
      </w:pPr>
      <w:r w:rsidRPr="00366EAE">
        <w:t>Building Code of Australia</w:t>
      </w:r>
    </w:p>
    <w:p w:rsidR="00000000" w:rsidRPr="00366EAE" w:rsidP="00366EAE">
      <w:pPr>
        <w:pStyle w:val="ListBullet"/>
      </w:pPr>
      <w:r w:rsidRPr="00366EAE">
        <w:t>dangerous goods regulations</w:t>
      </w:r>
    </w:p>
    <w:p w:rsidR="00000000" w:rsidRPr="00366EAE" w:rsidP="00366EAE">
      <w:pPr>
        <w:pStyle w:val="ListBullet"/>
      </w:pPr>
      <w:r w:rsidRPr="00366EAE">
        <w:t>licensing arrangements</w:t>
      </w:r>
    </w:p>
    <w:p w:rsidR="00000000" w:rsidRPr="00366EAE" w:rsidP="00366EAE">
      <w:pPr>
        <w:pStyle w:val="ListBullet"/>
      </w:pPr>
      <w:r w:rsidRPr="00366EAE">
        <w:t>environmental regulations</w:t>
      </w:r>
    </w:p>
    <w:p w:rsidR="00000000" w:rsidRPr="00366EAE" w:rsidP="00366EAE">
      <w:pPr>
        <w:pStyle w:val="ListBullet"/>
      </w:pPr>
      <w:r w:rsidRPr="00366EAE">
        <w:t>building surveyor requirements</w:t>
      </w:r>
    </w:p>
    <w:p w:rsidR="00000000" w:rsidRPr="00366EAE" w:rsidP="00366EAE">
      <w:pPr>
        <w:pStyle w:val="ListBullet"/>
      </w:pPr>
      <w:r w:rsidRPr="00366EAE">
        <w:t>other relevant legislation (including international and shipping/marine codes) relating to fire protection equipment</w:t>
      </w:r>
    </w:p>
    <w:p w:rsidR="00000000" w:rsidRPr="00366EAE" w:rsidP="00366EAE">
      <w:pPr>
        <w:pStyle w:val="ListBullet"/>
      </w:pPr>
      <w:r w:rsidRPr="00366EAE">
        <w:t>Australian petroleum industries' requirements.</w:t>
      </w:r>
    </w:p>
    <w:p w:rsidR="00000000" w:rsidRPr="00366EAE" w:rsidP="00366EAE">
      <w:pPr>
        <w:pStyle w:val="BodyText"/>
      </w:pPr>
      <w:r w:rsidRPr="00366EAE">
        <w:rPr>
          <w:rStyle w:val="SpecialBold"/>
        </w:rPr>
        <w:t>Work procedures</w:t>
      </w:r>
      <w:r w:rsidRPr="00366EAE">
        <w:t xml:space="preserve"> may include:</w:t>
      </w:r>
    </w:p>
    <w:p w:rsidR="00000000" w:rsidRPr="00366EAE" w:rsidP="00366EAE">
      <w:pPr>
        <w:pStyle w:val="ListBullet"/>
      </w:pPr>
      <w:r w:rsidRPr="00366EAE">
        <w:t>instructions from colleagues/supervisor/manager</w:t>
      </w:r>
    </w:p>
    <w:p w:rsidR="00000000" w:rsidRPr="00366EAE" w:rsidP="00366EAE">
      <w:pPr>
        <w:pStyle w:val="ListBullet"/>
      </w:pPr>
      <w:r w:rsidRPr="00366EAE">
        <w:t>specific customer requirements</w:t>
      </w:r>
    </w:p>
    <w:p w:rsidR="00000000" w:rsidRPr="00366EAE" w:rsidP="00366EAE">
      <w:pPr>
        <w:pStyle w:val="ListBullet"/>
      </w:pPr>
      <w:r w:rsidRPr="00366EAE">
        <w:t>assignment instructions</w:t>
      </w:r>
    </w:p>
    <w:p w:rsidR="00000000" w:rsidRPr="00366EAE" w:rsidP="00366EAE">
      <w:pPr>
        <w:pStyle w:val="ListBullet"/>
      </w:pPr>
      <w:r w:rsidRPr="00366EAE">
        <w:t>equipment manufacturers' requirements</w:t>
      </w:r>
    </w:p>
    <w:p w:rsidR="00000000" w:rsidRPr="00366EAE" w:rsidP="00366EAE">
      <w:pPr>
        <w:pStyle w:val="ListBullet"/>
      </w:pPr>
      <w:r w:rsidRPr="00366EAE">
        <w:t>reporting and documentation requirements</w:t>
      </w:r>
    </w:p>
    <w:p w:rsidR="00000000" w:rsidRPr="00366EAE" w:rsidP="00366EAE">
      <w:pPr>
        <w:pStyle w:val="ListBullet"/>
      </w:pPr>
      <w:r w:rsidRPr="00366EAE">
        <w:t>personal protective equipment requirements.</w:t>
      </w:r>
    </w:p>
    <w:p w:rsidR="00000000" w:rsidRPr="00366EAE" w:rsidP="00366EAE">
      <w:pPr>
        <w:pStyle w:val="BodyText"/>
      </w:pPr>
      <w:r w:rsidRPr="00366EAE">
        <w:rPr>
          <w:rStyle w:val="SpecialBold"/>
        </w:rPr>
        <w:t>Relevant persons</w:t>
      </w:r>
      <w:r w:rsidRPr="00366EAE">
        <w:t xml:space="preserve"> may include:</w:t>
      </w:r>
    </w:p>
    <w:p w:rsidR="00000000" w:rsidRPr="00366EAE" w:rsidP="00366EAE">
      <w:pPr>
        <w:pStyle w:val="ListBullet"/>
      </w:pPr>
      <w:r w:rsidRPr="00366EAE">
        <w:t>team leaders</w:t>
      </w:r>
    </w:p>
    <w:p w:rsidR="00000000" w:rsidRPr="00366EAE" w:rsidP="00366EAE">
      <w:pPr>
        <w:pStyle w:val="ListBullet"/>
      </w:pPr>
      <w:r w:rsidRPr="00366EAE">
        <w:t>supervisors</w:t>
      </w:r>
    </w:p>
    <w:p w:rsidR="00000000" w:rsidRPr="00366EAE" w:rsidP="00366EAE">
      <w:pPr>
        <w:pStyle w:val="ListBullet"/>
      </w:pPr>
      <w:r w:rsidRPr="00366EAE">
        <w:t>managers</w:t>
      </w:r>
    </w:p>
    <w:p w:rsidR="00000000" w:rsidRPr="00366EAE" w:rsidP="00366EAE">
      <w:pPr>
        <w:pStyle w:val="ListBullet"/>
      </w:pPr>
      <w:r w:rsidRPr="00366EAE">
        <w:t>colleagues</w:t>
      </w:r>
    </w:p>
    <w:p w:rsidR="00000000" w:rsidRPr="00366EAE" w:rsidP="00366EAE">
      <w:pPr>
        <w:pStyle w:val="ListBullet"/>
      </w:pPr>
      <w:r w:rsidRPr="00366EAE">
        <w:t>customers.</w:t>
      </w:r>
    </w:p>
    <w:p w:rsidR="00000000" w:rsidRPr="00366EAE" w:rsidP="00366EAE">
      <w:pPr>
        <w:pStyle w:val="BodyText"/>
      </w:pPr>
      <w:r w:rsidRPr="00366EAE">
        <w:rPr>
          <w:rStyle w:val="SpecialBold"/>
        </w:rPr>
        <w:t>Potential and actual breaches of legislative and industry requirements</w:t>
      </w:r>
      <w:r w:rsidRPr="00366EAE">
        <w:t xml:space="preserve"> could be identified by:</w:t>
      </w:r>
    </w:p>
    <w:p w:rsidR="00000000" w:rsidRPr="00366EAE" w:rsidP="00366EAE">
      <w:pPr>
        <w:pStyle w:val="ListBullet"/>
      </w:pPr>
      <w:r w:rsidRPr="00366EAE">
        <w:t>direct observation</w:t>
      </w:r>
    </w:p>
    <w:p w:rsidR="00000000" w:rsidRPr="00366EAE" w:rsidP="00366EAE">
      <w:pPr>
        <w:pStyle w:val="ListBullet"/>
      </w:pPr>
      <w:r w:rsidRPr="00366EAE">
        <w:t>as part of workplace quality assurance teams.</w:t>
      </w:r>
    </w:p>
    <w:p w:rsidR="00000000" w:rsidRPr="00366EAE" w:rsidP="00366EAE">
      <w:pPr>
        <w:pStyle w:val="BodyText"/>
      </w:pPr>
      <w:r w:rsidRPr="00366EAE">
        <w:rPr>
          <w:rStyle w:val="SpecialBold"/>
        </w:rPr>
        <w:t>Organisational requirements</w:t>
      </w:r>
      <w:r w:rsidRPr="00366EAE">
        <w:t xml:space="preserve"> may be located in quality assurance and/or procedures manuals relating to:</w:t>
      </w:r>
    </w:p>
    <w:p w:rsidR="00000000" w:rsidRPr="00366EAE" w:rsidP="00366EAE">
      <w:pPr>
        <w:pStyle w:val="ListBullet"/>
      </w:pPr>
      <w:r w:rsidRPr="00366EAE">
        <w:t>legal and organisational policy/guidelines</w:t>
      </w:r>
    </w:p>
    <w:p w:rsidR="00000000" w:rsidRPr="00366EAE" w:rsidP="00366EAE">
      <w:pPr>
        <w:pStyle w:val="ListBullet"/>
      </w:pPr>
      <w:r w:rsidRPr="00366EAE">
        <w:t>personnel practices and guidelines outlining work roles, responsibilities and delegations</w:t>
      </w:r>
    </w:p>
    <w:p w:rsidR="00000000" w:rsidRPr="00366EAE" w:rsidP="00366EAE">
      <w:pPr>
        <w:pStyle w:val="ListBullet"/>
      </w:pPr>
      <w:r w:rsidRPr="00366EAE">
        <w:t>legislation relevant to the service operation</w:t>
      </w:r>
    </w:p>
    <w:p w:rsidR="00000000" w:rsidRPr="00366EAE" w:rsidP="00366EAE">
      <w:pPr>
        <w:pStyle w:val="ListBullet"/>
      </w:pPr>
      <w:r w:rsidRPr="00366EAE">
        <w:t>OHS policies, procedures and programs</w:t>
      </w:r>
    </w:p>
    <w:p w:rsidR="00000000" w:rsidRPr="00366EAE" w:rsidP="00366EAE">
      <w:pPr>
        <w:pStyle w:val="ListBullet"/>
      </w:pPr>
      <w:r w:rsidRPr="00366EAE">
        <w:t>documentation and information systems and processes</w:t>
      </w:r>
    </w:p>
    <w:p w:rsidR="00000000" w:rsidRPr="00366EAE" w:rsidP="00366EAE">
      <w:pPr>
        <w:pStyle w:val="ListBullet"/>
      </w:pPr>
      <w:r w:rsidRPr="00366EAE">
        <w:t>use of electronic job scheduling and communication devices.</w:t>
      </w:r>
    </w:p>
    <w:p w:rsidR="00000000" w:rsidRPr="00366EAE" w:rsidP="00366EAE">
      <w:pPr>
        <w:pStyle w:val="BodyText"/>
      </w:pPr>
      <w:r w:rsidRPr="00366EAE">
        <w:rPr>
          <w:rStyle w:val="SpecialBold"/>
        </w:rPr>
        <w:t>OHS policies and procedures</w:t>
      </w:r>
      <w:r w:rsidRPr="00366EAE">
        <w:t xml:space="preserve"> may relate to:</w:t>
      </w:r>
    </w:p>
    <w:p w:rsidR="00000000" w:rsidRPr="00366EAE" w:rsidP="00366EAE">
      <w:pPr>
        <w:pStyle w:val="ListBullet"/>
      </w:pPr>
      <w:r w:rsidRPr="00366EAE">
        <w:t>employer/employee rights and responsibilities</w:t>
      </w:r>
    </w:p>
    <w:p w:rsidR="00000000" w:rsidRPr="00366EAE" w:rsidP="00366EAE">
      <w:pPr>
        <w:pStyle w:val="ListBullet"/>
      </w:pPr>
      <w:r w:rsidRPr="00366EAE">
        <w:t>the OHS hierarch</w:t>
      </w:r>
      <w:r w:rsidRPr="00366EAE">
        <w:t>y of control</w:t>
      </w:r>
    </w:p>
    <w:p w:rsidR="00000000" w:rsidRPr="00366EAE" w:rsidP="00366EAE">
      <w:pPr>
        <w:pStyle w:val="ListBullet"/>
      </w:pPr>
      <w:r w:rsidRPr="00366EAE">
        <w:t>assessing the worksite for hazards and risks prior to preparing the worksite for the work procedure</w:t>
      </w:r>
    </w:p>
    <w:p w:rsidR="00000000" w:rsidRPr="00366EAE" w:rsidP="00366EAE">
      <w:pPr>
        <w:pStyle w:val="ListBullet"/>
      </w:pPr>
      <w:r w:rsidRPr="00366EAE">
        <w:t>displaying signs and/or utilising barriers in the work area</w:t>
      </w:r>
    </w:p>
    <w:p w:rsidR="00000000" w:rsidRPr="00366EAE" w:rsidP="00366EAE">
      <w:pPr>
        <w:pStyle w:val="ListBullet"/>
      </w:pPr>
      <w:r w:rsidRPr="00366EAE">
        <w:t>hazard and risk identification and reporting</w:t>
      </w:r>
    </w:p>
    <w:p w:rsidR="00000000" w:rsidRPr="00366EAE" w:rsidP="00366EAE">
      <w:pPr>
        <w:pStyle w:val="ListBullet"/>
      </w:pPr>
      <w:r w:rsidRPr="00366EAE">
        <w:t>risk assessment and control measures</w:t>
      </w:r>
    </w:p>
    <w:p w:rsidR="00000000" w:rsidRPr="00366EAE" w:rsidP="00366EAE">
      <w:pPr>
        <w:pStyle w:val="ListBullet"/>
      </w:pPr>
      <w:r w:rsidRPr="00366EAE">
        <w:t>i</w:t>
      </w:r>
      <w:r w:rsidRPr="00366EAE">
        <w:t>ncident/accident investigation</w:t>
      </w:r>
    </w:p>
    <w:p w:rsidR="00000000" w:rsidRPr="00366EAE" w:rsidP="00366EAE">
      <w:pPr>
        <w:pStyle w:val="ListBullet"/>
      </w:pPr>
      <w:r w:rsidRPr="00366EAE">
        <w:t>OHS audits and safety inspections</w:t>
      </w:r>
    </w:p>
    <w:p w:rsidR="00000000" w:rsidRPr="00366EAE" w:rsidP="00366EAE">
      <w:pPr>
        <w:pStyle w:val="ListBullet"/>
      </w:pPr>
      <w:r w:rsidRPr="00366EAE">
        <w:t>safe operating procedures/instructions including:</w:t>
      </w:r>
    </w:p>
    <w:p w:rsidR="00000000" w:rsidRPr="00366EAE" w:rsidP="00366EAE">
      <w:pPr>
        <w:pStyle w:val="ListBullet2"/>
      </w:pPr>
      <w:r w:rsidRPr="00366EAE">
        <w:t>working safely around electrical wiring, cables and overhead powerlines</w:t>
      </w:r>
    </w:p>
    <w:p w:rsidR="00000000" w:rsidRPr="00366EAE" w:rsidP="00366EAE">
      <w:pPr>
        <w:pStyle w:val="ListBullet2"/>
      </w:pPr>
      <w:r w:rsidRPr="00366EAE">
        <w:t>working safely around tools and equipment</w:t>
      </w:r>
    </w:p>
    <w:p w:rsidR="00000000" w:rsidRPr="00366EAE" w:rsidP="00366EAE">
      <w:pPr>
        <w:pStyle w:val="ListBullet2"/>
      </w:pPr>
      <w:r w:rsidRPr="00366EAE">
        <w:t>working safely on ladders and raised platforms</w:t>
      </w:r>
    </w:p>
    <w:p w:rsidR="00000000" w:rsidRPr="00366EAE" w:rsidP="00366EAE">
      <w:pPr>
        <w:pStyle w:val="ListBullet2"/>
      </w:pPr>
      <w:r w:rsidRPr="00366EAE">
        <w:t>risk and hazard recognition</w:t>
      </w:r>
    </w:p>
    <w:p w:rsidR="00000000" w:rsidRPr="00366EAE" w:rsidP="00366EAE">
      <w:pPr>
        <w:pStyle w:val="ListBullet2"/>
      </w:pPr>
      <w:r w:rsidRPr="00366EAE">
        <w:t>emergency procedures</w:t>
      </w:r>
    </w:p>
    <w:p w:rsidR="00000000" w:rsidRPr="00366EAE" w:rsidP="00366EAE">
      <w:pPr>
        <w:pStyle w:val="ListBullet2"/>
      </w:pPr>
      <w:r w:rsidRPr="00366EAE">
        <w:t>awareness of electrical hazards</w:t>
      </w:r>
    </w:p>
    <w:p w:rsidR="00000000" w:rsidRPr="00366EAE" w:rsidP="00366EAE">
      <w:pPr>
        <w:pStyle w:val="ListBullet2"/>
      </w:pPr>
      <w:r w:rsidRPr="00366EAE">
        <w:t>following confined spaces procedures</w:t>
      </w:r>
    </w:p>
    <w:p w:rsidR="00000000" w:rsidRPr="00366EAE" w:rsidP="00366EAE">
      <w:pPr>
        <w:pStyle w:val="ListBullet2"/>
      </w:pPr>
      <w:r w:rsidRPr="00366EAE">
        <w:t>utilising personal protective equipment including:</w:t>
      </w:r>
    </w:p>
    <w:p w:rsidR="00000000" w:rsidRPr="00366EAE" w:rsidP="00366EAE">
      <w:pPr>
        <w:pStyle w:val="ListBullet2"/>
      </w:pPr>
      <w:r w:rsidRPr="00366EAE">
        <w:t>safety glasses or goggles</w:t>
      </w:r>
    </w:p>
    <w:p w:rsidR="00000000" w:rsidRPr="00366EAE" w:rsidP="00366EAE">
      <w:pPr>
        <w:pStyle w:val="ListBullet2"/>
      </w:pPr>
      <w:r w:rsidRPr="00366EAE">
        <w:t>safety boots o</w:t>
      </w:r>
      <w:r w:rsidRPr="00366EAE">
        <w:t>r shoes</w:t>
      </w:r>
    </w:p>
    <w:p w:rsidR="00000000" w:rsidRPr="00366EAE" w:rsidP="00366EAE">
      <w:pPr>
        <w:pStyle w:val="ListBullet2"/>
      </w:pPr>
      <w:r w:rsidRPr="00366EAE">
        <w:t>hard hat</w:t>
      </w:r>
    </w:p>
    <w:p w:rsidR="00000000" w:rsidRPr="00366EAE" w:rsidP="00366EAE">
      <w:pPr>
        <w:pStyle w:val="ListBullet2"/>
      </w:pPr>
      <w:r w:rsidRPr="00366EAE">
        <w:t>ear muffs or plugs</w:t>
      </w:r>
    </w:p>
    <w:p w:rsidR="00000000" w:rsidRPr="00366EAE" w:rsidP="00366EAE">
      <w:pPr>
        <w:pStyle w:val="ListBullet2"/>
      </w:pPr>
      <w:r w:rsidRPr="00366EAE">
        <w:t>appropriate gloves and overalls</w:t>
      </w:r>
    </w:p>
    <w:p w:rsidR="00000000" w:rsidRPr="00366EAE" w:rsidP="00366EAE">
      <w:pPr>
        <w:pStyle w:val="ListBullet2"/>
      </w:pPr>
      <w:r w:rsidRPr="00366EAE">
        <w:t>sun hat</w:t>
      </w:r>
    </w:p>
    <w:p w:rsidR="00000000" w:rsidRPr="00366EAE" w:rsidP="00366EAE">
      <w:pPr>
        <w:pStyle w:val="ListBullet2"/>
      </w:pPr>
      <w:r w:rsidRPr="00366EAE">
        <w:t>dust mask</w:t>
      </w:r>
    </w:p>
    <w:p w:rsidR="00000000" w:rsidRPr="00366EAE" w:rsidP="00366EAE">
      <w:pPr>
        <w:pStyle w:val="ListBullet"/>
      </w:pPr>
      <w:r w:rsidRPr="00366EAE">
        <w:t>equipment maintenance and use</w:t>
      </w:r>
    </w:p>
    <w:p w:rsidR="00000000" w:rsidRPr="00366EAE" w:rsidP="00366EAE">
      <w:pPr>
        <w:pStyle w:val="ListBullet"/>
      </w:pPr>
      <w:r w:rsidRPr="00366EAE">
        <w:t>use and storage of hazardous substances</w:t>
      </w:r>
    </w:p>
    <w:p w:rsidR="00000000" w:rsidRPr="00366EAE" w:rsidP="00366EAE">
      <w:pPr>
        <w:pStyle w:val="ListBullet"/>
      </w:pPr>
      <w:r w:rsidRPr="00366EAE">
        <w:t>First Aid.</w:t>
      </w:r>
    </w:p>
    <w:p w:rsidR="00000000" w:rsidRPr="00366EAE" w:rsidP="00366EAE">
      <w:pPr>
        <w:pStyle w:val="BodyText"/>
      </w:pPr>
      <w:r w:rsidRPr="00366EAE">
        <w:rPr>
          <w:rStyle w:val="SpecialBold"/>
        </w:rPr>
        <w:t>Wheeled fire extinguishers</w:t>
      </w:r>
      <w:r w:rsidRPr="00366EAE">
        <w:t xml:space="preserve"> may include:</w:t>
      </w:r>
    </w:p>
    <w:p w:rsidR="00000000" w:rsidRPr="00366EAE" w:rsidP="00366EAE">
      <w:pPr>
        <w:pStyle w:val="ListBullet"/>
      </w:pPr>
      <w:r w:rsidRPr="00366EAE">
        <w:t>stored pressure</w:t>
      </w:r>
    </w:p>
    <w:p w:rsidR="00000000" w:rsidRPr="00366EAE" w:rsidP="00366EAE">
      <w:pPr>
        <w:pStyle w:val="ListBullet"/>
      </w:pPr>
      <w:r w:rsidRPr="00366EAE">
        <w:t>reversible</w:t>
      </w:r>
    </w:p>
    <w:p w:rsidR="00000000" w:rsidRPr="00366EAE" w:rsidP="00366EAE">
      <w:pPr>
        <w:pStyle w:val="ListBullet"/>
      </w:pPr>
      <w:r w:rsidRPr="00366EAE">
        <w:t>cartridge operated.</w:t>
      </w:r>
    </w:p>
    <w:p w:rsidR="00000000" w:rsidRPr="00366EAE" w:rsidP="00366EAE">
      <w:pPr>
        <w:pStyle w:val="BodyText"/>
      </w:pPr>
      <w:r w:rsidRPr="00366EAE">
        <w:rPr>
          <w:rStyle w:val="SpecialBold"/>
        </w:rPr>
        <w:t>Extinguishant types</w:t>
      </w:r>
      <w:r w:rsidRPr="00366EAE">
        <w:t xml:space="preserve"> may include:</w:t>
      </w:r>
    </w:p>
    <w:p w:rsidR="00000000" w:rsidRPr="00366EAE" w:rsidP="00366EAE">
      <w:pPr>
        <w:pStyle w:val="ListBullet"/>
      </w:pPr>
      <w:r w:rsidRPr="00366EAE">
        <w:t>water</w:t>
      </w:r>
    </w:p>
    <w:p w:rsidR="00000000" w:rsidRPr="00366EAE" w:rsidP="00366EAE">
      <w:pPr>
        <w:pStyle w:val="ListBullet"/>
      </w:pPr>
      <w:r w:rsidRPr="00366EAE">
        <w:t>foam</w:t>
      </w:r>
    </w:p>
    <w:p w:rsidR="00000000" w:rsidRPr="00366EAE" w:rsidP="00366EAE">
      <w:pPr>
        <w:pStyle w:val="ListBullet"/>
      </w:pPr>
      <w:r w:rsidRPr="00366EAE">
        <w:t>dry chemical</w:t>
      </w:r>
    </w:p>
    <w:p w:rsidR="00000000" w:rsidRPr="00366EAE" w:rsidP="00366EAE">
      <w:pPr>
        <w:pStyle w:val="ListBullet"/>
      </w:pPr>
      <w:r w:rsidRPr="00366EAE">
        <w:t>CO</w:t>
      </w:r>
      <w:r w:rsidRPr="00366EAE">
        <w:rPr>
          <w:rStyle w:val="Subscript"/>
        </w:rPr>
        <w:t>2</w:t>
      </w:r>
    </w:p>
    <w:p w:rsidR="00000000" w:rsidRPr="00366EAE" w:rsidP="00366EAE">
      <w:pPr>
        <w:pStyle w:val="ListBullet"/>
      </w:pPr>
      <w:r w:rsidRPr="00366EAE">
        <w:t>vaporising liquid.</w:t>
      </w:r>
    </w:p>
    <w:p w:rsidR="00000000" w:rsidRPr="00366EAE" w:rsidP="00366EAE">
      <w:pPr>
        <w:pStyle w:val="BodyText"/>
      </w:pPr>
      <w:r w:rsidRPr="00366EAE">
        <w:rPr>
          <w:rStyle w:val="SpecialBold"/>
        </w:rPr>
        <w:t>Servicing operations for wheeled fire extinguishers</w:t>
      </w:r>
      <w:r w:rsidRPr="00366EAE">
        <w:t xml:space="preserve"> include:</w:t>
      </w:r>
    </w:p>
    <w:p w:rsidR="00000000" w:rsidRPr="00366EAE" w:rsidP="00366EAE">
      <w:pPr>
        <w:pStyle w:val="ListBullet"/>
      </w:pPr>
      <w:r w:rsidRPr="00366EAE">
        <w:t>visual inspections</w:t>
      </w:r>
    </w:p>
    <w:p w:rsidR="00000000" w:rsidRPr="00366EAE" w:rsidP="00366EAE">
      <w:pPr>
        <w:pStyle w:val="ListBullet"/>
      </w:pPr>
      <w:r w:rsidRPr="00366EAE">
        <w:t>discharge tests</w:t>
      </w:r>
    </w:p>
    <w:p w:rsidR="00000000" w:rsidRPr="00366EAE" w:rsidP="00366EAE">
      <w:pPr>
        <w:pStyle w:val="ListBullet"/>
      </w:pPr>
      <w:r w:rsidRPr="00366EAE">
        <w:t>hydrostatic (pressure) tests (except CO</w:t>
      </w:r>
      <w:r w:rsidRPr="00366EAE">
        <w:rPr>
          <w:rStyle w:val="Subscript"/>
        </w:rPr>
        <w:t xml:space="preserve">2 </w:t>
      </w:r>
      <w:r w:rsidRPr="00366EAE">
        <w:t>and vaporising liquid)</w:t>
      </w:r>
    </w:p>
    <w:p w:rsidR="00000000" w:rsidRPr="00366EAE" w:rsidP="00366EAE">
      <w:pPr>
        <w:pStyle w:val="ListBullet"/>
      </w:pPr>
      <w:r w:rsidRPr="00366EAE">
        <w:t>recharging procedures</w:t>
      </w:r>
    </w:p>
    <w:p w:rsidR="00000000" w:rsidRPr="00366EAE" w:rsidP="00366EAE">
      <w:pPr>
        <w:pStyle w:val="ListBullet"/>
      </w:pPr>
      <w:r w:rsidRPr="00366EAE">
        <w:t>leak testing.</w:t>
      </w:r>
    </w:p>
    <w:p w:rsidR="00000000" w:rsidRPr="00366EAE" w:rsidP="00366EAE">
      <w:pPr>
        <w:pStyle w:val="BodyText"/>
      </w:pPr>
      <w:r w:rsidRPr="00366EAE">
        <w:rPr>
          <w:rStyle w:val="SpecialBold"/>
        </w:rPr>
        <w:t>Customer requirements</w:t>
      </w:r>
      <w:r w:rsidRPr="00366EAE">
        <w:t xml:space="preserve"> may include:</w:t>
      </w:r>
    </w:p>
    <w:p w:rsidR="00000000" w:rsidRPr="00366EAE" w:rsidP="00366EAE">
      <w:pPr>
        <w:pStyle w:val="ListBullet"/>
      </w:pPr>
      <w:r w:rsidRPr="00366EAE">
        <w:t>provision of routine services</w:t>
      </w:r>
    </w:p>
    <w:p w:rsidR="00000000" w:rsidRPr="00366EAE" w:rsidP="00366EAE">
      <w:pPr>
        <w:pStyle w:val="ListBullet"/>
      </w:pPr>
      <w:r w:rsidRPr="00366EAE">
        <w:t>provision of non-routine or urgent services</w:t>
      </w:r>
    </w:p>
    <w:p w:rsidR="00000000" w:rsidRPr="00366EAE" w:rsidP="00366EAE">
      <w:pPr>
        <w:pStyle w:val="ListBullet"/>
      </w:pPr>
      <w:r w:rsidRPr="00366EAE">
        <w:t>confirmation of, or variations to, service instructions</w:t>
      </w:r>
    </w:p>
    <w:p w:rsidR="00000000" w:rsidRPr="00366EAE" w:rsidP="00366EAE">
      <w:pPr>
        <w:pStyle w:val="ListBullet"/>
      </w:pPr>
      <w:r w:rsidRPr="00366EAE">
        <w:t>sighting work permits</w:t>
      </w:r>
    </w:p>
    <w:p w:rsidR="00000000" w:rsidRPr="00366EAE" w:rsidP="00366EAE">
      <w:pPr>
        <w:pStyle w:val="ListBullet"/>
      </w:pPr>
      <w:r w:rsidRPr="00366EAE">
        <w:t>sign-in/out procedures for entry</w:t>
      </w:r>
      <w:r w:rsidRPr="00366EAE">
        <w:t xml:space="preserve"> to or exit from premises</w:t>
      </w:r>
    </w:p>
    <w:p w:rsidR="00000000" w:rsidRPr="00366EAE" w:rsidP="00366EAE">
      <w:pPr>
        <w:pStyle w:val="ListBullet"/>
      </w:pPr>
      <w:r w:rsidRPr="00366EAE">
        <w:t>written or verbal confirmation of services provided and/or future maintenance schedule.</w:t>
      </w:r>
    </w:p>
    <w:p w:rsidR="00000000" w:rsidRPr="00366EAE" w:rsidP="00366EAE">
      <w:pPr>
        <w:pStyle w:val="BodyText"/>
      </w:pPr>
      <w:r w:rsidRPr="00366EAE">
        <w:rPr>
          <w:rStyle w:val="SpecialBold"/>
        </w:rPr>
        <w:t>Maintenance equipment and tools</w:t>
      </w:r>
      <w:r w:rsidRPr="00366EAE">
        <w:t xml:space="preserve"> may include:</w:t>
      </w:r>
    </w:p>
    <w:p w:rsidR="00000000" w:rsidRPr="00366EAE" w:rsidP="00366EAE">
      <w:pPr>
        <w:pStyle w:val="ListBullet"/>
      </w:pPr>
      <w:r w:rsidRPr="00366EAE">
        <w:t>hand tools</w:t>
      </w:r>
    </w:p>
    <w:p w:rsidR="00000000" w:rsidRPr="00366EAE" w:rsidP="00366EAE">
      <w:pPr>
        <w:pStyle w:val="ListBullet"/>
      </w:pPr>
      <w:r w:rsidRPr="00366EAE">
        <w:t>power tools</w:t>
      </w:r>
    </w:p>
    <w:p w:rsidR="00000000" w:rsidRPr="00366EAE" w:rsidP="00366EAE">
      <w:pPr>
        <w:pStyle w:val="ListBullet"/>
      </w:pPr>
      <w:r w:rsidRPr="00366EAE">
        <w:t>safety cage</w:t>
      </w:r>
    </w:p>
    <w:p w:rsidR="00000000" w:rsidRPr="00366EAE" w:rsidP="00366EAE">
      <w:pPr>
        <w:pStyle w:val="ListBullet"/>
      </w:pPr>
      <w:r w:rsidRPr="00366EAE">
        <w:t>personal protective equipment</w:t>
      </w:r>
    </w:p>
    <w:p w:rsidR="00000000" w:rsidRPr="00366EAE" w:rsidP="00366EAE">
      <w:pPr>
        <w:pStyle w:val="ListBullet"/>
      </w:pPr>
      <w:r w:rsidRPr="00366EAE">
        <w:t>test equipment</w:t>
      </w:r>
    </w:p>
    <w:p w:rsidR="00000000" w:rsidRPr="00366EAE" w:rsidP="00366EAE">
      <w:pPr>
        <w:pStyle w:val="ListBullet"/>
      </w:pPr>
      <w:r w:rsidRPr="00366EAE">
        <w:t>recharge equipme</w:t>
      </w:r>
      <w:r w:rsidRPr="00366EAE">
        <w:t>nt</w:t>
      </w:r>
    </w:p>
    <w:p w:rsidR="00000000" w:rsidRPr="00366EAE" w:rsidP="00366EAE">
      <w:pPr>
        <w:pStyle w:val="ListBullet"/>
      </w:pPr>
      <w:r w:rsidRPr="00366EAE">
        <w:t>hydrostatic test equipment.</w:t>
      </w:r>
    </w:p>
    <w:p w:rsidR="00000000" w:rsidRPr="00366EAE" w:rsidP="00366EAE">
      <w:pPr>
        <w:pStyle w:val="BodyText"/>
      </w:pPr>
      <w:r w:rsidRPr="00366EAE">
        <w:rPr>
          <w:rStyle w:val="SpecialBold"/>
        </w:rPr>
        <w:t>Documentation</w:t>
      </w:r>
      <w:r w:rsidRPr="00366EAE">
        <w:t xml:space="preserve"> may include:</w:t>
      </w:r>
    </w:p>
    <w:p w:rsidR="00000000" w:rsidRPr="00366EAE" w:rsidP="00366EAE">
      <w:pPr>
        <w:pStyle w:val="ListBullet"/>
      </w:pPr>
      <w:r w:rsidRPr="00366EAE">
        <w:t>job card</w:t>
      </w:r>
    </w:p>
    <w:p w:rsidR="00000000" w:rsidRPr="00366EAE" w:rsidP="00366EAE">
      <w:pPr>
        <w:pStyle w:val="ListBullet"/>
      </w:pPr>
      <w:r w:rsidRPr="00366EAE">
        <w:t>customer recommendation forms</w:t>
      </w:r>
    </w:p>
    <w:p w:rsidR="00000000" w:rsidRPr="00366EAE" w:rsidP="00366EAE">
      <w:pPr>
        <w:pStyle w:val="ListBullet"/>
      </w:pPr>
      <w:r w:rsidRPr="00366EAE">
        <w:t>service agreements</w:t>
      </w:r>
    </w:p>
    <w:p w:rsidR="00000000" w:rsidRPr="00366EAE" w:rsidP="00366EAE">
      <w:pPr>
        <w:pStyle w:val="ListBullet"/>
      </w:pPr>
      <w:r w:rsidRPr="00366EAE">
        <w:t>expense claims</w:t>
      </w:r>
    </w:p>
    <w:p w:rsidR="00000000" w:rsidRPr="00366EAE" w:rsidP="00366EAE">
      <w:pPr>
        <w:pStyle w:val="ListBullet"/>
      </w:pPr>
      <w:r w:rsidRPr="00366EAE">
        <w:t>application for credit form</w:t>
      </w:r>
    </w:p>
    <w:p w:rsidR="00000000" w:rsidRPr="00366EAE" w:rsidP="00366EAE">
      <w:pPr>
        <w:pStyle w:val="ListBullet"/>
      </w:pPr>
      <w:r w:rsidRPr="00366EAE">
        <w:t>equipment recommendation form</w:t>
      </w:r>
    </w:p>
    <w:p w:rsidR="00000000" w:rsidRPr="00366EAE" w:rsidP="00366EAE">
      <w:pPr>
        <w:pStyle w:val="ListBullet"/>
      </w:pPr>
      <w:r w:rsidRPr="00366EAE">
        <w:t>Fleetcard</w:t>
      </w:r>
    </w:p>
    <w:p w:rsidR="00000000" w:rsidRPr="00366EAE" w:rsidP="00366EAE">
      <w:pPr>
        <w:pStyle w:val="ListBullet"/>
      </w:pPr>
      <w:r w:rsidRPr="00366EAE">
        <w:t>corrective action report</w:t>
      </w:r>
    </w:p>
    <w:p w:rsidR="00000000" w:rsidRPr="00366EAE" w:rsidP="00366EAE">
      <w:pPr>
        <w:pStyle w:val="ListBullet"/>
      </w:pPr>
      <w:r w:rsidRPr="00366EAE">
        <w:t>petty cash voucher</w:t>
      </w:r>
    </w:p>
    <w:p w:rsidR="00000000" w:rsidRPr="00366EAE" w:rsidP="00366EAE">
      <w:pPr>
        <w:pStyle w:val="ListBullet"/>
      </w:pPr>
      <w:r w:rsidRPr="00366EAE">
        <w:t>certificate of inspection</w:t>
      </w:r>
    </w:p>
    <w:p w:rsidR="00000000" w:rsidRPr="00366EAE" w:rsidP="00366EAE">
      <w:pPr>
        <w:pStyle w:val="ListBullet"/>
      </w:pPr>
      <w:r w:rsidRPr="00366EAE">
        <w:t>product documentation</w:t>
      </w:r>
    </w:p>
    <w:p w:rsidR="00000000" w:rsidRPr="00366EAE" w:rsidP="00366EAE">
      <w:pPr>
        <w:pStyle w:val="ListBullet"/>
      </w:pPr>
      <w:r w:rsidRPr="00366EAE">
        <w:t>maintenance record system.</w:t>
      </w:r>
    </w:p>
    <w:p w:rsidR="00C0504D" w:rsidP="00366EAE">
      <w:pPr>
        <w:pStyle w:val="BodyText"/>
      </w:pPr>
      <w:r w:rsidRPr="00366EAE">
        <w:t xml:space="preserve">Note: </w:t>
      </w:r>
      <w:r w:rsidRPr="00366EAE">
        <w:tab/>
        <w:t>Australian Standards are frequently revised and users must always check for currency.</w:t>
      </w:r>
    </w:p>
    <w:p w:rsidR="00C0504D" w:rsidP="00366EAE">
      <w:pPr>
        <w:pStyle w:val="BodyText"/>
      </w:pPr>
    </w:p>
    <w:p w:rsidR="00000000" w:rsidRPr="00366EAE" w:rsidP="00366EAE">
      <w:pPr>
        <w:pStyle w:val="Heading1"/>
      </w:pPr>
      <w:bookmarkStart w:id="12" w:name="O_295467"/>
      <w:bookmarkEnd w:id="12"/>
      <w:r w:rsidRPr="00366EAE">
        <w:t>Unit Sector(s)</w:t>
      </w:r>
    </w:p>
    <w:p w:rsidR="00000000" w:rsidRPr="00366EAE" w:rsidP="00366EAE">
      <w:pPr>
        <w:pStyle w:val="BodyText"/>
      </w:pPr>
      <w:r w:rsidRPr="00366EAE">
        <w:t>Not Applicable</w:t>
      </w:r>
    </w:p>
    <w:p w:rsidR="00000000" w:rsidRPr="00366EAE" w:rsidP="00366EAE"/>
    <w:sectPr w:rsidSect="00366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04D" w:rsidP="00C05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4D" w:rsidP="00366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504D" w:rsidP="00366E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504D" w:rsidP="00366E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04D" w:rsidP="00C050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4D" w:rsidP="00366EAE">
    <w:pPr>
      <w:pStyle w:val="Header"/>
      <w:framePr w:wrap="around"/>
    </w:pPr>
    <w:r>
      <w:fldChar w:fldCharType="begin"/>
    </w:r>
    <w:r>
      <w:instrText xml:space="preserve"> TITLE   \* MERGEFORMAT </w:instrText>
    </w:r>
    <w:r>
      <w:fldChar w:fldCharType="separate"/>
    </w:r>
    <w:r>
      <w:t>PRMPFES20B Service wheeled fire extinguishers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504D" w:rsidP="00366E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0C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6F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89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E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EAE"/>
    <w:pPr>
      <w:spacing w:before="360" w:after="60"/>
      <w:outlineLvl w:val="0"/>
    </w:pPr>
    <w:rPr>
      <w:sz w:val="32"/>
    </w:rPr>
  </w:style>
  <w:style w:type="paragraph" w:styleId="Heading2">
    <w:name w:val="heading 2"/>
    <w:basedOn w:val="HeadingBase"/>
    <w:next w:val="BodyText"/>
    <w:link w:val="Heading2Char"/>
    <w:qFormat/>
    <w:rsid w:val="00366EAE"/>
    <w:pPr>
      <w:keepLines/>
      <w:spacing w:before="240" w:after="120"/>
      <w:outlineLvl w:val="1"/>
    </w:pPr>
    <w:rPr>
      <w:sz w:val="28"/>
      <w:szCs w:val="40"/>
    </w:rPr>
  </w:style>
  <w:style w:type="paragraph" w:styleId="Heading3">
    <w:name w:val="heading 3"/>
    <w:basedOn w:val="HeadingBase"/>
    <w:next w:val="BodyText"/>
    <w:link w:val="Heading3Char"/>
    <w:qFormat/>
    <w:rsid w:val="00366EAE"/>
    <w:pPr>
      <w:spacing w:before="180" w:after="120"/>
      <w:outlineLvl w:val="2"/>
    </w:pPr>
    <w:rPr>
      <w:spacing w:val="-10"/>
      <w:kern w:val="32"/>
    </w:rPr>
  </w:style>
  <w:style w:type="paragraph" w:styleId="Heading4">
    <w:name w:val="heading 4"/>
    <w:basedOn w:val="HeadingBase"/>
    <w:next w:val="BodyText"/>
    <w:link w:val="Heading4Char"/>
    <w:qFormat/>
    <w:rsid w:val="00366EAE"/>
    <w:pPr>
      <w:spacing w:before="160" w:after="120"/>
      <w:outlineLvl w:val="3"/>
    </w:pPr>
    <w:rPr>
      <w:sz w:val="22"/>
    </w:rPr>
  </w:style>
  <w:style w:type="paragraph" w:styleId="Heading5">
    <w:name w:val="heading 5"/>
    <w:basedOn w:val="HeadingBase"/>
    <w:next w:val="Normal"/>
    <w:link w:val="Heading5Char"/>
    <w:qFormat/>
    <w:rsid w:val="00366EAE"/>
    <w:pPr>
      <w:spacing w:before="80"/>
      <w:outlineLvl w:val="4"/>
    </w:pPr>
    <w:rPr>
      <w:color w:val="918585"/>
      <w:sz w:val="20"/>
    </w:rPr>
  </w:style>
  <w:style w:type="paragraph" w:styleId="Heading6">
    <w:name w:val="heading 6"/>
    <w:basedOn w:val="HeadingBase"/>
    <w:next w:val="Normal"/>
    <w:link w:val="Heading6Char"/>
    <w:qFormat/>
    <w:rsid w:val="00366EAE"/>
    <w:pPr>
      <w:spacing w:before="60"/>
      <w:outlineLvl w:val="5"/>
    </w:pPr>
    <w:rPr>
      <w:color w:val="918585"/>
      <w:sz w:val="20"/>
    </w:rPr>
  </w:style>
  <w:style w:type="paragraph" w:styleId="Heading7">
    <w:name w:val="heading 7"/>
    <w:basedOn w:val="Normal"/>
    <w:next w:val="Normal"/>
    <w:link w:val="Heading7Char"/>
    <w:qFormat/>
    <w:rsid w:val="00366EAE"/>
    <w:pPr>
      <w:ind w:left="720"/>
      <w:outlineLvl w:val="6"/>
    </w:pPr>
    <w:rPr>
      <w:i/>
    </w:rPr>
  </w:style>
  <w:style w:type="paragraph" w:styleId="Heading8">
    <w:name w:val="heading 8"/>
    <w:basedOn w:val="Normal"/>
    <w:next w:val="Normal"/>
    <w:link w:val="Heading8Char"/>
    <w:qFormat/>
    <w:rsid w:val="00366EAE"/>
    <w:pPr>
      <w:ind w:left="720"/>
      <w:outlineLvl w:val="7"/>
    </w:pPr>
    <w:rPr>
      <w:i/>
    </w:rPr>
  </w:style>
  <w:style w:type="paragraph" w:styleId="Heading9">
    <w:name w:val="heading 9"/>
    <w:basedOn w:val="Normal"/>
    <w:next w:val="Normal"/>
    <w:link w:val="Heading9Char"/>
    <w:qFormat/>
    <w:rsid w:val="00366EAE"/>
    <w:pPr>
      <w:ind w:left="720"/>
      <w:outlineLvl w:val="8"/>
    </w:pPr>
    <w:rPr>
      <w:i/>
    </w:rPr>
  </w:style>
  <w:style w:type="character" w:default="1" w:styleId="DefaultParagraphFont">
    <w:name w:val="Default Paragraph Font"/>
    <w:uiPriority w:val="1"/>
    <w:unhideWhenUsed/>
    <w:rsid w:val="00366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EAE"/>
  </w:style>
  <w:style w:type="character" w:customStyle="1" w:styleId="Heading1Char">
    <w:name w:val="Heading 1 Char"/>
    <w:link w:val="Heading1"/>
    <w:rsid w:val="00366EAE"/>
    <w:rPr>
      <w:rFonts w:ascii="Times New Roman" w:eastAsia="Times New Roman" w:hAnsi="Times New Roman" w:cs="Times New Roman"/>
      <w:b/>
      <w:sz w:val="32"/>
      <w:szCs w:val="20"/>
      <w:lang w:eastAsia="en-US"/>
    </w:rPr>
  </w:style>
  <w:style w:type="paragraph" w:styleId="BodyText">
    <w:name w:val="Body Text"/>
    <w:basedOn w:val="Normal"/>
    <w:link w:val="BodyTextChar"/>
    <w:rsid w:val="00366EAE"/>
    <w:pPr>
      <w:spacing w:before="120" w:after="120"/>
      <w:contextualSpacing/>
    </w:pPr>
    <w:rPr>
      <w:rFonts w:ascii="Times New Roman" w:hAnsi="Times New Roman"/>
      <w:sz w:val="24"/>
      <w:szCs w:val="22"/>
    </w:rPr>
  </w:style>
  <w:style w:type="character" w:customStyle="1" w:styleId="BodyTextChar">
    <w:name w:val="Body Text Char"/>
    <w:link w:val="BodyText"/>
    <w:rsid w:val="00366EAE"/>
    <w:rPr>
      <w:rFonts w:ascii="Times New Roman" w:eastAsia="Times New Roman" w:hAnsi="Times New Roman" w:cs="Times New Roman"/>
      <w:sz w:val="24"/>
      <w:lang w:val="en-US" w:eastAsia="en-US"/>
    </w:rPr>
  </w:style>
  <w:style w:type="paragraph" w:styleId="Footer">
    <w:name w:val="footer"/>
    <w:basedOn w:val="Normal"/>
    <w:link w:val="FooterChar"/>
    <w:rsid w:val="00366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6EAE"/>
    <w:rPr>
      <w:rFonts w:ascii="Times New Roman" w:eastAsia="Times New Roman" w:hAnsi="Times New Roman" w:cs="Times New Roman"/>
      <w:sz w:val="16"/>
      <w:lang w:val="en-US" w:eastAsia="en-US"/>
    </w:rPr>
  </w:style>
  <w:style w:type="paragraph" w:styleId="List">
    <w:name w:val="List"/>
    <w:basedOn w:val="BodyText"/>
    <w:next w:val="BodyText"/>
    <w:rsid w:val="00366EAE"/>
    <w:pPr>
      <w:tabs>
        <w:tab w:val="left" w:pos="340"/>
      </w:tabs>
      <w:spacing w:before="60" w:after="60"/>
      <w:ind w:left="340" w:hanging="340"/>
    </w:pPr>
  </w:style>
  <w:style w:type="paragraph" w:styleId="ListBullet">
    <w:name w:val="List Bullet"/>
    <w:basedOn w:val="List"/>
    <w:rsid w:val="00366EAE"/>
    <w:pPr>
      <w:numPr>
        <w:numId w:val="13"/>
      </w:numPr>
      <w:tabs>
        <w:tab w:val="clear" w:pos="340"/>
      </w:tabs>
      <w:spacing w:before="40" w:after="40"/>
    </w:pPr>
  </w:style>
  <w:style w:type="character" w:customStyle="1" w:styleId="SpecialBold">
    <w:name w:val="Special Bold"/>
    <w:rsid w:val="00366EAE"/>
    <w:rPr>
      <w:b/>
      <w:spacing w:val="0"/>
    </w:rPr>
  </w:style>
  <w:style w:type="paragraph" w:styleId="ListBullet2">
    <w:name w:val="List Bullet 2"/>
    <w:basedOn w:val="List2"/>
    <w:rsid w:val="00366EAE"/>
    <w:pPr>
      <w:numPr>
        <w:numId w:val="14"/>
      </w:numPr>
      <w:tabs>
        <w:tab w:val="clear" w:pos="680"/>
      </w:tabs>
    </w:pPr>
  </w:style>
  <w:style w:type="paragraph" w:styleId="Header">
    <w:name w:val="header"/>
    <w:basedOn w:val="Normal"/>
    <w:link w:val="HeaderChar"/>
    <w:rsid w:val="00366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6EAE"/>
    <w:rPr>
      <w:rFonts w:ascii="Times New Roman" w:eastAsia="Times New Roman" w:hAnsi="Times New Roman" w:cs="Times New Roman"/>
      <w:sz w:val="16"/>
      <w:szCs w:val="20"/>
      <w:lang w:val="en-GB" w:eastAsia="en-US"/>
    </w:rPr>
  </w:style>
  <w:style w:type="character" w:styleId="Emphasis">
    <w:name w:val="Emphasis"/>
    <w:qFormat/>
    <w:rsid w:val="00366EAE"/>
    <w:rPr>
      <w:i/>
    </w:rPr>
  </w:style>
  <w:style w:type="paragraph" w:customStyle="1" w:styleId="SuperHeading">
    <w:name w:val="SuperHeading"/>
    <w:basedOn w:val="Normal"/>
    <w:rsid w:val="00366EAE"/>
    <w:pPr>
      <w:spacing w:before="240" w:after="120"/>
      <w:outlineLvl w:val="0"/>
    </w:pPr>
    <w:rPr>
      <w:rFonts w:ascii="Times New Roman" w:hAnsi="Times New Roman"/>
      <w:b/>
      <w:sz w:val="28"/>
    </w:rPr>
  </w:style>
  <w:style w:type="paragraph" w:customStyle="1" w:styleId="AllowPageBreak">
    <w:name w:val="AllowPageBreak"/>
    <w:rsid w:val="00366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366EAE"/>
    <w:rPr>
      <w:sz w:val="16"/>
      <w:vertAlign w:val="subscript"/>
    </w:rPr>
  </w:style>
  <w:style w:type="character" w:customStyle="1" w:styleId="Heading2Char">
    <w:name w:val="Heading 2 Char"/>
    <w:link w:val="Heading2"/>
    <w:rsid w:val="00366EAE"/>
    <w:rPr>
      <w:rFonts w:ascii="Times New Roman" w:eastAsia="Times New Roman" w:hAnsi="Times New Roman" w:cs="Times New Roman"/>
      <w:b/>
      <w:sz w:val="28"/>
      <w:szCs w:val="40"/>
      <w:lang w:eastAsia="en-US"/>
    </w:rPr>
  </w:style>
  <w:style w:type="character" w:customStyle="1" w:styleId="Heading3Char">
    <w:name w:val="Heading 3 Char"/>
    <w:link w:val="Heading3"/>
    <w:rsid w:val="00366E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6EAE"/>
    <w:rPr>
      <w:rFonts w:ascii="Times New Roman" w:eastAsia="Times New Roman" w:hAnsi="Times New Roman" w:cs="Times New Roman"/>
      <w:b/>
      <w:szCs w:val="20"/>
      <w:lang w:eastAsia="en-US"/>
    </w:rPr>
  </w:style>
  <w:style w:type="character" w:customStyle="1" w:styleId="Heading5Char">
    <w:name w:val="Heading 5 Char"/>
    <w:link w:val="Heading5"/>
    <w:rsid w:val="00366E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6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E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E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EAE"/>
    <w:rPr>
      <w:rFonts w:ascii="Courier New" w:eastAsia="Times New Roman" w:hAnsi="Courier New" w:cs="Times New Roman"/>
      <w:i/>
      <w:szCs w:val="20"/>
      <w:lang w:val="en-US" w:eastAsia="en-US"/>
    </w:rPr>
  </w:style>
  <w:style w:type="paragraph" w:customStyle="1" w:styleId="HeadingBase">
    <w:name w:val="Heading Base"/>
    <w:rsid w:val="00366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EAE"/>
    <w:pPr>
      <w:tabs>
        <w:tab w:val="right" w:leader="dot" w:pos="9072"/>
      </w:tabs>
      <w:ind w:left="567"/>
    </w:pPr>
    <w:rPr>
      <w:szCs w:val="22"/>
    </w:rPr>
  </w:style>
  <w:style w:type="paragraph" w:customStyle="1" w:styleId="TOCBase">
    <w:name w:val="TOC Base"/>
    <w:rsid w:val="00366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EAE"/>
    <w:pPr>
      <w:tabs>
        <w:tab w:val="right" w:leader="dot" w:pos="9072"/>
      </w:tabs>
      <w:spacing w:before="40" w:after="40"/>
      <w:ind w:left="284"/>
    </w:pPr>
    <w:rPr>
      <w:rFonts w:ascii="Times New Roman" w:hAnsi="Times New Roman"/>
    </w:rPr>
  </w:style>
  <w:style w:type="paragraph" w:styleId="TOC1">
    <w:name w:val="toc 1"/>
    <w:basedOn w:val="TOCBase"/>
    <w:next w:val="Normal"/>
    <w:rsid w:val="00366E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EAE"/>
    <w:pPr>
      <w:spacing w:before="5040"/>
      <w:jc w:val="center"/>
    </w:pPr>
    <w:rPr>
      <w:sz w:val="48"/>
      <w:szCs w:val="72"/>
      <w:lang w:val="en-US"/>
    </w:rPr>
  </w:style>
  <w:style w:type="character" w:customStyle="1" w:styleId="TitleChar">
    <w:name w:val="Title Char"/>
    <w:link w:val="Title"/>
    <w:rsid w:val="00366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EAE"/>
    <w:pPr>
      <w:tabs>
        <w:tab w:val="left" w:pos="3600"/>
        <w:tab w:val="left" w:pos="3958"/>
      </w:tabs>
    </w:pPr>
  </w:style>
  <w:style w:type="paragraph" w:customStyle="1" w:styleId="Note">
    <w:name w:val="Note"/>
    <w:basedOn w:val="BodyText"/>
    <w:rsid w:val="00366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EAE"/>
    <w:pPr>
      <w:framePr w:wrap="auto" w:hAnchor="text" w:y="6049"/>
    </w:pPr>
    <w:rPr>
      <w:color w:val="000000"/>
      <w:sz w:val="40"/>
    </w:rPr>
  </w:style>
  <w:style w:type="paragraph" w:customStyle="1" w:styleId="TOCTitle">
    <w:name w:val="TOCTitle"/>
    <w:basedOn w:val="Heading1"/>
    <w:rsid w:val="00366EAE"/>
    <w:pPr>
      <w:spacing w:after="240"/>
      <w:jc w:val="center"/>
      <w:outlineLvl w:val="9"/>
    </w:pPr>
    <w:rPr>
      <w:caps/>
    </w:rPr>
  </w:style>
  <w:style w:type="paragraph" w:customStyle="1" w:styleId="Version">
    <w:name w:val="Version"/>
    <w:rsid w:val="00366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EAE"/>
    <w:pPr>
      <w:keepNext w:val="0"/>
      <w:tabs>
        <w:tab w:val="right" w:pos="4176"/>
      </w:tabs>
      <w:ind w:left="198" w:hanging="198"/>
    </w:pPr>
    <w:rPr>
      <w:rFonts w:ascii="Garamond" w:hAnsi="Garamond"/>
    </w:rPr>
  </w:style>
  <w:style w:type="paragraph" w:styleId="IndexHeading">
    <w:name w:val="index heading"/>
    <w:basedOn w:val="Normal"/>
    <w:next w:val="Index1"/>
    <w:semiHidden/>
    <w:rsid w:val="00366EAE"/>
    <w:pPr>
      <w:spacing w:before="120" w:after="120"/>
    </w:pPr>
    <w:rPr>
      <w:rFonts w:ascii="Arial" w:hAnsi="Arial"/>
      <w:b/>
      <w:color w:val="918585"/>
      <w:sz w:val="24"/>
    </w:rPr>
  </w:style>
  <w:style w:type="paragraph" w:customStyle="1" w:styleId="Chapter">
    <w:name w:val="Chapter"/>
    <w:basedOn w:val="Normal"/>
    <w:rsid w:val="00366EAE"/>
    <w:pPr>
      <w:spacing w:before="240"/>
    </w:pPr>
    <w:rPr>
      <w:rFonts w:ascii="Times New Roman" w:hAnsi="Times New Roman"/>
      <w:smallCaps/>
      <w:spacing w:val="80"/>
      <w:sz w:val="28"/>
    </w:rPr>
  </w:style>
  <w:style w:type="paragraph" w:customStyle="1" w:styleId="InChapter">
    <w:name w:val="InChapter"/>
    <w:basedOn w:val="Heading3"/>
    <w:rsid w:val="00366EAE"/>
    <w:pPr>
      <w:spacing w:after="240"/>
      <w:outlineLvl w:val="9"/>
    </w:pPr>
    <w:rPr>
      <w:noProof/>
    </w:rPr>
  </w:style>
  <w:style w:type="paragraph" w:styleId="Index2">
    <w:name w:val="index 2"/>
    <w:basedOn w:val="Normal"/>
    <w:next w:val="Normal"/>
    <w:semiHidden/>
    <w:rsid w:val="00366EAE"/>
    <w:pPr>
      <w:tabs>
        <w:tab w:val="right" w:pos="4176"/>
      </w:tabs>
      <w:ind w:left="568" w:hanging="284"/>
    </w:pPr>
    <w:rPr>
      <w:rFonts w:ascii="Garamond" w:hAnsi="Garamond"/>
    </w:rPr>
  </w:style>
  <w:style w:type="paragraph" w:customStyle="1" w:styleId="Byline">
    <w:name w:val="Byline"/>
    <w:rsid w:val="00366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EAE"/>
    <w:pPr>
      <w:tabs>
        <w:tab w:val="clear" w:pos="3600"/>
        <w:tab w:val="clear" w:pos="3958"/>
      </w:tabs>
      <w:jc w:val="right"/>
    </w:pPr>
  </w:style>
  <w:style w:type="paragraph" w:styleId="Caption">
    <w:name w:val="caption"/>
    <w:basedOn w:val="BodyText"/>
    <w:next w:val="Normal"/>
    <w:qFormat/>
    <w:rsid w:val="00366EAE"/>
    <w:pPr>
      <w:framePr w:w="2268" w:hSpace="181" w:vSpace="181" w:wrap="around" w:vAnchor="text" w:hAnchor="page" w:x="1135" w:y="285" w:anchorLock="1"/>
    </w:pPr>
    <w:rPr>
      <w:i/>
    </w:rPr>
  </w:style>
  <w:style w:type="paragraph" w:customStyle="1" w:styleId="MiniTOCTitle">
    <w:name w:val="MiniTOCTitle"/>
    <w:basedOn w:val="Heading4"/>
    <w:rsid w:val="00366EAE"/>
    <w:pPr>
      <w:spacing w:before="240"/>
      <w:outlineLvl w:val="9"/>
    </w:pPr>
    <w:rPr>
      <w:noProof/>
      <w:sz w:val="24"/>
    </w:rPr>
  </w:style>
  <w:style w:type="paragraph" w:customStyle="1" w:styleId="MiniTOCItem">
    <w:name w:val="MiniTOCItem"/>
    <w:basedOn w:val="ListBullet"/>
    <w:rsid w:val="00366EAE"/>
    <w:pPr>
      <w:numPr>
        <w:numId w:val="0"/>
      </w:numPr>
      <w:tabs>
        <w:tab w:val="right" w:leader="dot" w:pos="6521"/>
      </w:tabs>
      <w:spacing w:before="0" w:after="0"/>
    </w:pPr>
  </w:style>
  <w:style w:type="paragraph" w:customStyle="1" w:styleId="TOFTitle">
    <w:name w:val="TOFTitle"/>
    <w:basedOn w:val="TOCTitle"/>
    <w:rsid w:val="00366EAE"/>
  </w:style>
  <w:style w:type="paragraph" w:styleId="TableofFigures">
    <w:name w:val="table of figures"/>
    <w:basedOn w:val="Normal"/>
    <w:next w:val="Normal"/>
    <w:semiHidden/>
    <w:rsid w:val="00366EAE"/>
    <w:pPr>
      <w:tabs>
        <w:tab w:val="right" w:leader="dot" w:pos="9072"/>
      </w:tabs>
      <w:ind w:left="970" w:hanging="403"/>
    </w:pPr>
    <w:rPr>
      <w:rFonts w:ascii="Times New Roman" w:hAnsi="Times New Roman"/>
      <w:b/>
    </w:rPr>
  </w:style>
  <w:style w:type="paragraph" w:styleId="ListNumber">
    <w:name w:val="List Number"/>
    <w:basedOn w:val="List"/>
    <w:rsid w:val="00366EAE"/>
    <w:pPr>
      <w:numPr>
        <w:numId w:val="11"/>
      </w:numPr>
    </w:pPr>
  </w:style>
  <w:style w:type="character" w:customStyle="1" w:styleId="WingdingSymbols">
    <w:name w:val="Wingding Symbols"/>
    <w:rsid w:val="00366EAE"/>
    <w:rPr>
      <w:rFonts w:ascii="Wingdings" w:hAnsi="Wingdings"/>
    </w:rPr>
  </w:style>
  <w:style w:type="paragraph" w:customStyle="1" w:styleId="TableHeading">
    <w:name w:val="Table Heading"/>
    <w:basedOn w:val="HeadingBase"/>
    <w:rsid w:val="00366EAE"/>
    <w:pPr>
      <w:keepLines/>
      <w:pBdr>
        <w:bottom w:val="single" w:sz="6" w:space="1" w:color="918585"/>
      </w:pBdr>
      <w:spacing w:before="240"/>
    </w:pPr>
  </w:style>
  <w:style w:type="character" w:customStyle="1" w:styleId="HotSpot">
    <w:name w:val="HotSpot"/>
    <w:rsid w:val="00366EAE"/>
    <w:rPr>
      <w:color w:val="0033CC"/>
      <w:u w:val="none"/>
    </w:rPr>
  </w:style>
  <w:style w:type="paragraph" w:customStyle="1" w:styleId="BodyTextRight">
    <w:name w:val="Body Text Right"/>
    <w:basedOn w:val="BodyText"/>
    <w:rsid w:val="00366EAE"/>
    <w:pPr>
      <w:spacing w:before="0" w:after="0"/>
      <w:jc w:val="right"/>
    </w:pPr>
  </w:style>
  <w:style w:type="paragraph" w:styleId="Index3">
    <w:name w:val="index 3"/>
    <w:basedOn w:val="ListNumber2"/>
    <w:next w:val="Normal"/>
    <w:semiHidden/>
    <w:rsid w:val="00366EAE"/>
    <w:pPr>
      <w:numPr>
        <w:numId w:val="0"/>
      </w:numPr>
      <w:tabs>
        <w:tab w:val="right" w:leader="dot" w:pos="4176"/>
      </w:tabs>
    </w:pPr>
  </w:style>
  <w:style w:type="paragraph" w:styleId="ListNumber2">
    <w:name w:val="List Number 2"/>
    <w:basedOn w:val="List2"/>
    <w:rsid w:val="00366EAE"/>
    <w:pPr>
      <w:numPr>
        <w:numId w:val="10"/>
      </w:numPr>
      <w:tabs>
        <w:tab w:val="clear" w:pos="1060"/>
      </w:tabs>
    </w:pPr>
  </w:style>
  <w:style w:type="paragraph" w:customStyle="1" w:styleId="MarginNote">
    <w:name w:val="Margin Note"/>
    <w:basedOn w:val="BodyText"/>
    <w:rsid w:val="00366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6E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EAE"/>
    <w:rPr>
      <w:sz w:val="32"/>
    </w:rPr>
  </w:style>
  <w:style w:type="paragraph" w:customStyle="1" w:styleId="HeadingProcedure">
    <w:name w:val="Heading Procedure"/>
    <w:basedOn w:val="HeadingBase"/>
    <w:next w:val="Normal"/>
    <w:rsid w:val="00366EAE"/>
    <w:pPr>
      <w:tabs>
        <w:tab w:val="left" w:pos="0"/>
      </w:tabs>
      <w:spacing w:before="120" w:after="60"/>
    </w:pPr>
    <w:rPr>
      <w:i/>
      <w:color w:val="918585"/>
      <w:sz w:val="22"/>
    </w:rPr>
  </w:style>
  <w:style w:type="paragraph" w:customStyle="1" w:styleId="TableBodyText">
    <w:name w:val="Table Body Text"/>
    <w:basedOn w:val="BodyText"/>
    <w:rsid w:val="00366EAE"/>
    <w:pPr>
      <w:spacing w:before="60" w:after="60"/>
    </w:pPr>
  </w:style>
  <w:style w:type="paragraph" w:styleId="ListContinue">
    <w:name w:val="List Continue"/>
    <w:basedOn w:val="List"/>
    <w:rsid w:val="00366EAE"/>
    <w:pPr>
      <w:ind w:firstLine="0"/>
    </w:pPr>
  </w:style>
  <w:style w:type="paragraph" w:customStyle="1" w:styleId="ListNote">
    <w:name w:val="List Note"/>
    <w:basedOn w:val="List"/>
    <w:rsid w:val="00366EAE"/>
    <w:pPr>
      <w:pBdr>
        <w:top w:val="single" w:sz="6" w:space="2" w:color="918585"/>
        <w:bottom w:val="single" w:sz="6" w:space="2" w:color="918585"/>
      </w:pBdr>
      <w:tabs>
        <w:tab w:val="left" w:pos="1021"/>
      </w:tabs>
      <w:ind w:firstLine="0"/>
    </w:pPr>
  </w:style>
  <w:style w:type="paragraph" w:customStyle="1" w:styleId="Warning">
    <w:name w:val="Warning"/>
    <w:basedOn w:val="BodyText"/>
    <w:rsid w:val="00366EAE"/>
    <w:pPr>
      <w:shd w:val="clear" w:color="auto" w:fill="D9D9D9"/>
      <w:tabs>
        <w:tab w:val="left" w:pos="992"/>
      </w:tabs>
      <w:ind w:left="119" w:right="119"/>
    </w:pPr>
    <w:rPr>
      <w:sz w:val="20"/>
    </w:rPr>
  </w:style>
  <w:style w:type="paragraph" w:customStyle="1" w:styleId="MarginIcons">
    <w:name w:val="Margin Icons"/>
    <w:basedOn w:val="BodyText"/>
    <w:rsid w:val="00366E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6EAE"/>
    <w:rPr>
      <w:rFonts w:ascii="Courier New" w:hAnsi="Courier New"/>
    </w:rPr>
  </w:style>
  <w:style w:type="paragraph" w:customStyle="1" w:styleId="NoteBullet">
    <w:name w:val="Note Bullet"/>
    <w:basedOn w:val="Note"/>
    <w:rsid w:val="00366EAE"/>
    <w:pPr>
      <w:tabs>
        <w:tab w:val="clear" w:pos="680"/>
      </w:tabs>
      <w:spacing w:before="60" w:after="60"/>
    </w:pPr>
  </w:style>
  <w:style w:type="paragraph" w:customStyle="1" w:styleId="SubHeading2">
    <w:name w:val="SubHeading2"/>
    <w:basedOn w:val="HeadingBase"/>
    <w:rsid w:val="00366EAE"/>
    <w:pPr>
      <w:spacing w:before="240" w:after="60"/>
    </w:pPr>
    <w:rPr>
      <w:sz w:val="20"/>
    </w:rPr>
  </w:style>
  <w:style w:type="paragraph" w:customStyle="1" w:styleId="SubHeading1">
    <w:name w:val="SubHeading1"/>
    <w:basedOn w:val="HeadingBase"/>
    <w:rsid w:val="00366EAE"/>
    <w:pPr>
      <w:spacing w:before="240" w:after="60"/>
    </w:pPr>
    <w:rPr>
      <w:color w:val="918585"/>
      <w:sz w:val="22"/>
    </w:rPr>
  </w:style>
  <w:style w:type="paragraph" w:customStyle="1" w:styleId="SideHeading">
    <w:name w:val="Side Heading"/>
    <w:basedOn w:val="HeadingBase"/>
    <w:rsid w:val="00366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EAE"/>
    <w:pPr>
      <w:numPr>
        <w:numId w:val="12"/>
      </w:numPr>
    </w:pPr>
  </w:style>
  <w:style w:type="paragraph" w:styleId="PlainText">
    <w:name w:val="Plain Text"/>
    <w:basedOn w:val="Normal"/>
    <w:link w:val="PlainTextChar"/>
    <w:rsid w:val="00366EAE"/>
    <w:rPr>
      <w:sz w:val="20"/>
    </w:rPr>
  </w:style>
  <w:style w:type="character" w:customStyle="1" w:styleId="PlainTextChar">
    <w:name w:val="Plain Text Char"/>
    <w:basedOn w:val="DefaultParagraphFont"/>
    <w:link w:val="PlainText"/>
    <w:rsid w:val="00366EAE"/>
    <w:rPr>
      <w:rFonts w:ascii="Courier New" w:eastAsia="Times New Roman" w:hAnsi="Courier New" w:cs="Times New Roman"/>
      <w:sz w:val="20"/>
      <w:szCs w:val="20"/>
      <w:lang w:val="en-US" w:eastAsia="en-US"/>
    </w:rPr>
  </w:style>
  <w:style w:type="character" w:customStyle="1" w:styleId="MenuOption">
    <w:name w:val="Menu Option"/>
    <w:rsid w:val="00366EAE"/>
    <w:rPr>
      <w:b/>
      <w:smallCaps/>
    </w:rPr>
  </w:style>
  <w:style w:type="paragraph" w:customStyle="1" w:styleId="TableListNumber">
    <w:name w:val="Table List Number"/>
    <w:basedOn w:val="ListNumber"/>
    <w:rsid w:val="00366EAE"/>
    <w:pPr>
      <w:numPr>
        <w:numId w:val="0"/>
      </w:numPr>
    </w:pPr>
  </w:style>
  <w:style w:type="paragraph" w:styleId="TOC4">
    <w:name w:val="toc 4"/>
    <w:basedOn w:val="TOCBase"/>
    <w:next w:val="Normal"/>
    <w:semiHidden/>
    <w:rsid w:val="00366EAE"/>
    <w:pPr>
      <w:tabs>
        <w:tab w:val="right" w:leader="dot" w:pos="9071"/>
      </w:tabs>
      <w:ind w:left="1701"/>
    </w:pPr>
  </w:style>
  <w:style w:type="paragraph" w:customStyle="1" w:styleId="ListAlpha">
    <w:name w:val="List Alpha"/>
    <w:basedOn w:val="List"/>
    <w:rsid w:val="00366EAE"/>
    <w:pPr>
      <w:numPr>
        <w:numId w:val="9"/>
      </w:numPr>
    </w:pPr>
  </w:style>
  <w:style w:type="paragraph" w:customStyle="1" w:styleId="ListAlpha2">
    <w:name w:val="List Alpha 2"/>
    <w:basedOn w:val="List2"/>
    <w:rsid w:val="00366EAE"/>
    <w:pPr>
      <w:numPr>
        <w:numId w:val="8"/>
      </w:numPr>
    </w:pPr>
  </w:style>
  <w:style w:type="paragraph" w:styleId="List2">
    <w:name w:val="List 2"/>
    <w:basedOn w:val="BodyText"/>
    <w:rsid w:val="00366EAE"/>
    <w:pPr>
      <w:tabs>
        <w:tab w:val="left" w:pos="680"/>
      </w:tabs>
      <w:spacing w:before="60" w:after="60"/>
      <w:ind w:left="680" w:hanging="340"/>
    </w:pPr>
  </w:style>
  <w:style w:type="paragraph" w:styleId="List3">
    <w:name w:val="List 3"/>
    <w:basedOn w:val="BodyText"/>
    <w:rsid w:val="00366EAE"/>
    <w:pPr>
      <w:tabs>
        <w:tab w:val="left" w:pos="1021"/>
      </w:tabs>
      <w:spacing w:before="60" w:after="60"/>
      <w:ind w:left="1020" w:hanging="340"/>
    </w:pPr>
  </w:style>
  <w:style w:type="paragraph" w:styleId="List4">
    <w:name w:val="List 4"/>
    <w:basedOn w:val="BodyText"/>
    <w:rsid w:val="00366EAE"/>
    <w:pPr>
      <w:tabs>
        <w:tab w:val="left" w:pos="1361"/>
      </w:tabs>
      <w:spacing w:before="60" w:after="60"/>
      <w:ind w:left="1361" w:hanging="340"/>
    </w:pPr>
  </w:style>
  <w:style w:type="paragraph" w:styleId="List5">
    <w:name w:val="List 5"/>
    <w:basedOn w:val="BodyText"/>
    <w:rsid w:val="00366EAE"/>
    <w:pPr>
      <w:tabs>
        <w:tab w:val="left" w:pos="1701"/>
      </w:tabs>
      <w:spacing w:before="60" w:after="60"/>
      <w:ind w:left="1701" w:hanging="340"/>
    </w:pPr>
  </w:style>
  <w:style w:type="paragraph" w:styleId="ListBullet3">
    <w:name w:val="List Bullet 3"/>
    <w:basedOn w:val="List3"/>
    <w:rsid w:val="00366EAE"/>
    <w:pPr>
      <w:numPr>
        <w:numId w:val="15"/>
      </w:numPr>
      <w:tabs>
        <w:tab w:val="clear" w:pos="1021"/>
      </w:tabs>
      <w:ind w:left="1037" w:hanging="357"/>
    </w:pPr>
  </w:style>
  <w:style w:type="paragraph" w:styleId="ListBullet4">
    <w:name w:val="List Bullet 4"/>
    <w:basedOn w:val="List4"/>
    <w:rsid w:val="00366EAE"/>
    <w:pPr>
      <w:numPr>
        <w:numId w:val="3"/>
      </w:numPr>
    </w:pPr>
  </w:style>
  <w:style w:type="paragraph" w:styleId="ListBullet5">
    <w:name w:val="List Bullet 5"/>
    <w:basedOn w:val="List5"/>
    <w:rsid w:val="00366EAE"/>
    <w:pPr>
      <w:numPr>
        <w:numId w:val="4"/>
      </w:numPr>
    </w:pPr>
  </w:style>
  <w:style w:type="paragraph" w:styleId="ListContinue2">
    <w:name w:val="List Continue 2"/>
    <w:basedOn w:val="List2"/>
    <w:rsid w:val="00366EAE"/>
    <w:pPr>
      <w:ind w:firstLine="0"/>
    </w:pPr>
  </w:style>
  <w:style w:type="paragraph" w:styleId="ListContinue3">
    <w:name w:val="List Continue 3"/>
    <w:basedOn w:val="List3"/>
    <w:rsid w:val="00366EAE"/>
    <w:pPr>
      <w:ind w:left="1021" w:firstLine="0"/>
    </w:pPr>
  </w:style>
  <w:style w:type="paragraph" w:styleId="ListContinue4">
    <w:name w:val="List Continue 4"/>
    <w:basedOn w:val="List4"/>
    <w:rsid w:val="00366EAE"/>
    <w:pPr>
      <w:ind w:firstLine="0"/>
    </w:pPr>
  </w:style>
  <w:style w:type="paragraph" w:styleId="ListContinue5">
    <w:name w:val="List Continue 5"/>
    <w:basedOn w:val="List5"/>
    <w:rsid w:val="00366EAE"/>
    <w:pPr>
      <w:ind w:firstLine="0"/>
    </w:pPr>
  </w:style>
  <w:style w:type="paragraph" w:styleId="ListNumber3">
    <w:name w:val="List Number 3"/>
    <w:basedOn w:val="List3"/>
    <w:rsid w:val="00366EAE"/>
    <w:pPr>
      <w:numPr>
        <w:numId w:val="5"/>
      </w:numPr>
    </w:pPr>
  </w:style>
  <w:style w:type="paragraph" w:styleId="ListNumber4">
    <w:name w:val="List Number 4"/>
    <w:basedOn w:val="List4"/>
    <w:rsid w:val="00366EAE"/>
    <w:pPr>
      <w:numPr>
        <w:numId w:val="6"/>
      </w:numPr>
    </w:pPr>
  </w:style>
  <w:style w:type="paragraph" w:styleId="ListNumber5">
    <w:name w:val="List Number 5"/>
    <w:basedOn w:val="List5"/>
    <w:rsid w:val="00366EAE"/>
    <w:pPr>
      <w:numPr>
        <w:numId w:val="7"/>
      </w:numPr>
    </w:pPr>
  </w:style>
  <w:style w:type="paragraph" w:styleId="BlockText">
    <w:name w:val="Block Text"/>
    <w:basedOn w:val="Normal"/>
    <w:rsid w:val="00366EAE"/>
    <w:pPr>
      <w:spacing w:after="120"/>
      <w:ind w:left="1440" w:right="1440"/>
    </w:pPr>
  </w:style>
  <w:style w:type="character" w:customStyle="1" w:styleId="Superscript">
    <w:name w:val="Superscript"/>
    <w:rsid w:val="00366EAE"/>
    <w:rPr>
      <w:sz w:val="16"/>
      <w:vertAlign w:val="superscript"/>
    </w:rPr>
  </w:style>
  <w:style w:type="character" w:customStyle="1" w:styleId="Symbols">
    <w:name w:val="Symbols"/>
    <w:rsid w:val="00366EAE"/>
    <w:rPr>
      <w:rFonts w:ascii="Symbol" w:hAnsi="Symbol"/>
    </w:rPr>
  </w:style>
  <w:style w:type="character" w:customStyle="1" w:styleId="MenuOptions">
    <w:name w:val="Menu Options"/>
    <w:rsid w:val="00366EAE"/>
    <w:rPr>
      <w:rFonts w:ascii="Arial Narrow" w:hAnsi="Arial Narrow"/>
      <w:smallCaps/>
    </w:rPr>
  </w:style>
  <w:style w:type="character" w:customStyle="1" w:styleId="Buttons">
    <w:name w:val="Buttons"/>
    <w:rsid w:val="00366EAE"/>
    <w:rPr>
      <w:b/>
    </w:rPr>
  </w:style>
  <w:style w:type="character" w:customStyle="1" w:styleId="Underlined">
    <w:name w:val="Underlined"/>
    <w:rsid w:val="00366EAE"/>
    <w:rPr>
      <w:u w:val="single"/>
    </w:rPr>
  </w:style>
  <w:style w:type="paragraph" w:customStyle="1" w:styleId="TableBodyTextRight">
    <w:name w:val="Table Body Text Right"/>
    <w:basedOn w:val="TableBodyText"/>
    <w:rsid w:val="00366EAE"/>
    <w:pPr>
      <w:widowControl w:val="0"/>
      <w:autoSpaceDE w:val="0"/>
      <w:autoSpaceDN w:val="0"/>
      <w:adjustRightInd w:val="0"/>
      <w:jc w:val="right"/>
    </w:pPr>
    <w:rPr>
      <w:rFonts w:cs="Arial"/>
      <w:szCs w:val="18"/>
    </w:rPr>
  </w:style>
  <w:style w:type="paragraph" w:customStyle="1" w:styleId="CopyrightText">
    <w:name w:val="Copyright Text"/>
    <w:basedOn w:val="BodyText"/>
    <w:rsid w:val="00366EAE"/>
    <w:rPr>
      <w:sz w:val="18"/>
    </w:rPr>
  </w:style>
  <w:style w:type="paragraph" w:customStyle="1" w:styleId="BodySmallRight">
    <w:name w:val="Body Small Right"/>
    <w:basedOn w:val="BodyTextRight"/>
    <w:rsid w:val="00366EAE"/>
    <w:rPr>
      <w:sz w:val="18"/>
      <w:szCs w:val="18"/>
    </w:rPr>
  </w:style>
  <w:style w:type="paragraph" w:customStyle="1" w:styleId="MarginEdition">
    <w:name w:val="Margin Edition"/>
    <w:basedOn w:val="MarginNote"/>
    <w:rsid w:val="00366EAE"/>
    <w:pPr>
      <w:spacing w:before="0" w:after="0"/>
    </w:pPr>
    <w:rPr>
      <w:rFonts w:ascii="Times New Roman" w:hAnsi="Times New Roman"/>
      <w:color w:val="999999"/>
    </w:rPr>
  </w:style>
  <w:style w:type="paragraph" w:customStyle="1" w:styleId="Spacer">
    <w:name w:val="Spacer"/>
    <w:basedOn w:val="Normal"/>
    <w:rsid w:val="00366EAE"/>
    <w:rPr>
      <w:sz w:val="2"/>
      <w:szCs w:val="2"/>
    </w:rPr>
  </w:style>
  <w:style w:type="character" w:customStyle="1" w:styleId="Small">
    <w:name w:val="Small"/>
    <w:rsid w:val="00366EAE"/>
    <w:rPr>
      <w:sz w:val="16"/>
    </w:rPr>
  </w:style>
  <w:style w:type="paragraph" w:customStyle="1" w:styleId="WideTable">
    <w:name w:val="Wide Table"/>
    <w:basedOn w:val="Normal"/>
    <w:rsid w:val="00366EAE"/>
    <w:pPr>
      <w:ind w:left="-1418"/>
    </w:pPr>
    <w:rPr>
      <w:sz w:val="2"/>
      <w:szCs w:val="2"/>
    </w:rPr>
  </w:style>
  <w:style w:type="character" w:styleId="PageNumber">
    <w:name w:val="page number"/>
    <w:rsid w:val="00366EAE"/>
  </w:style>
  <w:style w:type="paragraph" w:styleId="Quote">
    <w:name w:val="Quote"/>
    <w:basedOn w:val="Heading1"/>
    <w:link w:val="QuoteChar"/>
    <w:qFormat/>
    <w:rsid w:val="00366EAE"/>
    <w:rPr>
      <w:b w:val="0"/>
      <w:sz w:val="72"/>
      <w:szCs w:val="72"/>
      <w:lang w:val="en-NZ"/>
    </w:rPr>
  </w:style>
  <w:style w:type="character" w:customStyle="1" w:styleId="QuoteChar">
    <w:name w:val="Quote Char"/>
    <w:link w:val="Quote"/>
    <w:rsid w:val="00366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EAE"/>
    <w:pPr>
      <w:pageBreakBefore/>
    </w:pPr>
  </w:style>
  <w:style w:type="paragraph" w:customStyle="1" w:styleId="Border">
    <w:name w:val="Border"/>
    <w:basedOn w:val="Normal"/>
    <w:qFormat/>
    <w:rsid w:val="00366EAE"/>
    <w:pPr>
      <w:pBdr>
        <w:top w:val="single" w:sz="18" w:space="1" w:color="auto"/>
      </w:pBdr>
    </w:pPr>
    <w:rPr>
      <w:rFonts w:ascii="Times New Roman" w:hAnsi="Times New Roman"/>
      <w:color w:val="FFFFFF"/>
      <w:sz w:val="2"/>
    </w:rPr>
  </w:style>
  <w:style w:type="character" w:styleId="IntenseEmphasis">
    <w:name w:val="Intense Emphasis"/>
    <w:uiPriority w:val="21"/>
    <w:qFormat/>
    <w:rsid w:val="00366EAE"/>
    <w:rPr>
      <w:b/>
      <w:bCs/>
      <w:i/>
      <w:iCs/>
      <w:color w:val="auto"/>
    </w:rPr>
  </w:style>
  <w:style w:type="paragraph" w:styleId="IntenseQuote">
    <w:name w:val="Intense Quote"/>
    <w:basedOn w:val="Normal"/>
    <w:next w:val="Normal"/>
    <w:link w:val="IntenseQuoteChar"/>
    <w:uiPriority w:val="30"/>
    <w:qFormat/>
    <w:rsid w:val="00366E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6EAE"/>
    <w:rPr>
      <w:rFonts w:ascii="Courier New" w:eastAsia="Times New Roman" w:hAnsi="Courier New" w:cs="Times New Roman"/>
      <w:b/>
      <w:bCs/>
      <w:i/>
      <w:iCs/>
      <w:szCs w:val="20"/>
      <w:lang w:val="en-US" w:eastAsia="en-US"/>
    </w:rPr>
  </w:style>
  <w:style w:type="character" w:styleId="SubtleReference">
    <w:name w:val="Subtle Reference"/>
    <w:uiPriority w:val="31"/>
    <w:qFormat/>
    <w:rsid w:val="00366EAE"/>
    <w:rPr>
      <w:smallCaps/>
      <w:color w:val="auto"/>
      <w:u w:val="single"/>
    </w:rPr>
  </w:style>
  <w:style w:type="character" w:styleId="IntenseReference">
    <w:name w:val="Intense Reference"/>
    <w:uiPriority w:val="32"/>
    <w:qFormat/>
    <w:rsid w:val="00366EAE"/>
    <w:rPr>
      <w:b/>
      <w:bCs/>
      <w:smallCaps/>
      <w:color w:val="auto"/>
      <w:spacing w:val="5"/>
      <w:u w:val="single"/>
    </w:rPr>
  </w:style>
  <w:style w:type="paragraph" w:customStyle="1" w:styleId="2ColumnHeading">
    <w:name w:val="2Column Heading"/>
    <w:basedOn w:val="BodyText"/>
    <w:qFormat/>
    <w:rsid w:val="00366EAE"/>
    <w:pPr>
      <w:spacing w:after="60"/>
      <w:ind w:left="-2268"/>
    </w:pPr>
    <w:rPr>
      <w:b/>
    </w:rPr>
  </w:style>
  <w:style w:type="paragraph" w:customStyle="1" w:styleId="Heading1TOC">
    <w:name w:val="Heading1 TOC"/>
    <w:basedOn w:val="Normal"/>
    <w:qFormat/>
    <w:rsid w:val="00366EAE"/>
    <w:pPr>
      <w:spacing w:before="240" w:after="120"/>
    </w:pPr>
    <w:rPr>
      <w:rFonts w:ascii="Times New Roman" w:hAnsi="Times New Roman"/>
      <w:b/>
      <w:sz w:val="32"/>
    </w:rPr>
  </w:style>
  <w:style w:type="paragraph" w:customStyle="1" w:styleId="Heading2TOC">
    <w:name w:val="Heading2 TOC"/>
    <w:basedOn w:val="Normal"/>
    <w:qFormat/>
    <w:rsid w:val="00366EAE"/>
    <w:pPr>
      <w:spacing w:before="240" w:after="60"/>
    </w:pPr>
    <w:rPr>
      <w:rFonts w:ascii="Times New Roman" w:hAnsi="Times New Roman"/>
      <w:b/>
      <w:sz w:val="28"/>
    </w:rPr>
  </w:style>
  <w:style w:type="character" w:customStyle="1" w:styleId="Underline">
    <w:name w:val="Underline"/>
    <w:qFormat/>
    <w:rsid w:val="00366EAE"/>
    <w:rPr>
      <w:u w:val="single"/>
    </w:rPr>
  </w:style>
  <w:style w:type="character" w:customStyle="1" w:styleId="BoldandItalics">
    <w:name w:val="Bold and Italics"/>
    <w:qFormat/>
    <w:rsid w:val="00366EAE"/>
    <w:rPr>
      <w:b/>
      <w:i/>
      <w:u w:val="none"/>
    </w:rPr>
  </w:style>
  <w:style w:type="paragraph" w:styleId="BalloonText">
    <w:name w:val="Balloon Text"/>
    <w:basedOn w:val="Normal"/>
    <w:link w:val="BalloonTextChar"/>
    <w:rsid w:val="00366EAE"/>
    <w:rPr>
      <w:rFonts w:ascii="Tahoma" w:hAnsi="Tahoma" w:cs="Tahoma"/>
      <w:sz w:val="16"/>
      <w:szCs w:val="16"/>
    </w:rPr>
  </w:style>
  <w:style w:type="character" w:customStyle="1" w:styleId="BalloonTextChar">
    <w:name w:val="Balloon Text Char"/>
    <w:link w:val="BalloonText"/>
    <w:rsid w:val="00366E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E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6E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12308</Characters>
  <Application>Microsoft Office Word</Application>
  <DocSecurity>0</DocSecurity>
  <Lines>358</Lines>
  <Paragraphs>233</Paragraphs>
  <ScaleCrop>false</ScaleCrop>
  <Company>Author-it Software Corporation Ltd.</Company>
  <LinksUpToDate>false</LinksUpToDate>
  <CharactersWithSpaces>14099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PRMPFES20B Service wheeled fire extinguishers in the field</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2012-05-26T19:17:00Z</dcterms:created>
  <dcterms:modified xsi:type="dcterms:W3CDTF">2012-05-26T19:17:00Z</dcterms:modified>
</cp:coreProperties>
</file>