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1565" w:rsidP="001D1565">
      <w:pPr>
        <w:pStyle w:val="Title"/>
      </w:pPr>
      <w:bookmarkStart w:id="0" w:name="_GoBack"/>
      <w:bookmarkEnd w:id="0"/>
      <w:r>
        <w:fldChar w:fldCharType="begin"/>
      </w:r>
      <w:r>
        <w:instrText xml:space="preserve"> TITLE   \* MERGEFORMAT </w:instrText>
      </w:r>
      <w:r>
        <w:fldChar w:fldCharType="separate"/>
      </w:r>
      <w:r>
        <w:t>PRMPFES19B Install and service portable foam liquid proportioning equipment</w:t>
      </w:r>
      <w:r>
        <w:fldChar w:fldCharType="end"/>
      </w:r>
    </w:p>
    <w:p w:rsidR="001D1565" w:rsidP="001D1565">
      <w:pPr>
        <w:pStyle w:val="Version"/>
        <w:sectPr w:rsidSect="002846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4665" w:rsidP="00284665">
      <w:pPr>
        <w:pStyle w:val="SuperHeading"/>
      </w:pPr>
      <w:r w:rsidRPr="00284665">
        <w:t>PRMPFES19B Install and service portable foam liquid proportioning equipment</w:t>
      </w:r>
    </w:p>
    <w:p w:rsidR="00000000" w:rsidRPr="00284665" w:rsidP="00284665">
      <w:pPr>
        <w:pStyle w:val="Heading1"/>
      </w:pPr>
      <w:bookmarkStart w:id="1" w:name="O_272910"/>
      <w:bookmarkEnd w:id="1"/>
      <w:r w:rsidRPr="00284665">
        <w:t>Modification History</w:t>
      </w:r>
    </w:p>
    <w:p w:rsidR="00000000" w:rsidRPr="00284665" w:rsidP="00284665">
      <w:pPr>
        <w:pStyle w:val="BodyText"/>
      </w:pPr>
      <w:r w:rsidRPr="00284665">
        <w:t>Not Applicable</w:t>
      </w:r>
    </w:p>
    <w:p w:rsidR="00000000" w:rsidRPr="00284665" w:rsidP="00284665">
      <w:pPr>
        <w:pStyle w:val="AllowPageBreak"/>
      </w:pPr>
    </w:p>
    <w:p w:rsidR="00000000" w:rsidRPr="00284665" w:rsidP="00284665">
      <w:pPr>
        <w:pStyle w:val="Heading1"/>
      </w:pPr>
      <w:bookmarkStart w:id="2" w:name="O_216423"/>
      <w:bookmarkEnd w:id="2"/>
      <w:r w:rsidRPr="00284665">
        <w:t>Unit Descriptor</w:t>
      </w:r>
    </w:p>
    <w:p w:rsidR="00000000" w:rsidRPr="00284665" w:rsidP="00284665">
      <w:pPr>
        <w:pStyle w:val="BodyText"/>
      </w:pPr>
      <w:r w:rsidRPr="00284665">
        <w:rPr>
          <w:rStyle w:val="SpecialBold"/>
        </w:rPr>
        <w:t xml:space="preserve">Unit </w:t>
      </w:r>
      <w:r w:rsidRPr="00284665">
        <w:rPr>
          <w:rStyle w:val="SpecialBold"/>
        </w:rPr>
        <w:t>descriptor</w:t>
      </w:r>
    </w:p>
    <w:p w:rsidR="001D1565" w:rsidP="00284665">
      <w:pPr>
        <w:pStyle w:val="BodyText"/>
      </w:pPr>
      <w:r w:rsidRPr="00284665">
        <w:t>This unit of competency covers inspecting, testing and installation procedures for portable foam liquid proportioning equipment fitted to a hose reel assembly. All work in this area must be completed in accordance with relevant legislative, indu</w:t>
      </w:r>
      <w:r w:rsidRPr="00284665">
        <w:t>stry, customer and organisational requirements, including occupational health and safety (OHS) policies and procedures.</w:t>
      </w:r>
    </w:p>
    <w:p w:rsidR="001D1565" w:rsidP="00284665">
      <w:pPr>
        <w:pStyle w:val="BodyText"/>
      </w:pPr>
    </w:p>
    <w:p w:rsidR="00000000" w:rsidRPr="00284665" w:rsidP="00284665">
      <w:pPr>
        <w:pStyle w:val="Heading1"/>
      </w:pPr>
      <w:bookmarkStart w:id="3" w:name="O_275758"/>
      <w:bookmarkEnd w:id="3"/>
      <w:r w:rsidRPr="00284665">
        <w:t>Application of the Unit</w:t>
      </w:r>
    </w:p>
    <w:p w:rsidR="00000000" w:rsidRPr="00284665" w:rsidP="00284665">
      <w:pPr>
        <w:pStyle w:val="BodyText"/>
      </w:pPr>
      <w:r w:rsidRPr="00284665">
        <w:t>Not Applicable</w:t>
      </w:r>
    </w:p>
    <w:p w:rsidR="00000000" w:rsidRPr="00284665" w:rsidP="00284665">
      <w:pPr>
        <w:pStyle w:val="AllowPageBreak"/>
      </w:pPr>
    </w:p>
    <w:p w:rsidR="00000000" w:rsidRPr="00284665" w:rsidP="00284665">
      <w:pPr>
        <w:pStyle w:val="Heading1"/>
      </w:pPr>
      <w:bookmarkStart w:id="4" w:name="O_281170"/>
      <w:bookmarkEnd w:id="4"/>
      <w:r w:rsidRPr="00284665">
        <w:t>Licensing/Regulatory Information</w:t>
      </w:r>
    </w:p>
    <w:p w:rsidR="00000000" w:rsidRPr="00284665" w:rsidP="00284665">
      <w:pPr>
        <w:pStyle w:val="BodyText"/>
      </w:pPr>
      <w:r w:rsidRPr="00284665">
        <w:t>Not Applicable</w:t>
      </w:r>
    </w:p>
    <w:p w:rsidR="00000000" w:rsidRPr="00284665" w:rsidP="00284665">
      <w:pPr>
        <w:pStyle w:val="AllowPageBreak"/>
      </w:pPr>
    </w:p>
    <w:p w:rsidR="00000000" w:rsidRPr="00284665" w:rsidP="00284665">
      <w:pPr>
        <w:pStyle w:val="Heading1"/>
      </w:pPr>
      <w:bookmarkStart w:id="5" w:name="O_284475"/>
      <w:bookmarkEnd w:id="5"/>
      <w:r w:rsidRPr="00284665">
        <w:t>Pre-Requisites</w:t>
      </w:r>
    </w:p>
    <w:p w:rsidR="00000000" w:rsidRPr="00284665" w:rsidP="00284665">
      <w:pPr>
        <w:pStyle w:val="BodyText"/>
      </w:pPr>
      <w:r w:rsidRPr="00284665">
        <w:t>Not Applicable</w:t>
      </w:r>
    </w:p>
    <w:p w:rsidR="00000000" w:rsidRPr="00284665" w:rsidP="00284665">
      <w:pPr>
        <w:pStyle w:val="AllowPageBreak"/>
      </w:pPr>
    </w:p>
    <w:p w:rsidR="00000000" w:rsidRPr="00284665" w:rsidP="00284665">
      <w:pPr>
        <w:pStyle w:val="Heading1"/>
      </w:pPr>
      <w:bookmarkStart w:id="6" w:name="O_285220"/>
      <w:bookmarkEnd w:id="6"/>
      <w:r w:rsidRPr="00284665">
        <w:t>Employability Skills Information</w:t>
      </w:r>
    </w:p>
    <w:p w:rsidR="00000000" w:rsidRPr="00284665" w:rsidP="00284665">
      <w:pPr>
        <w:pStyle w:val="BodyText"/>
      </w:pPr>
      <w:r w:rsidRPr="00284665">
        <w:t>Not Applicable</w:t>
      </w:r>
    </w:p>
    <w:p w:rsidR="00000000" w:rsidRPr="00284665" w:rsidP="00284665">
      <w:pPr>
        <w:pStyle w:val="AllowPageBreak"/>
      </w:pPr>
    </w:p>
    <w:p w:rsidR="00000000" w:rsidRPr="00284665" w:rsidP="00284665">
      <w:pPr>
        <w:pStyle w:val="Heading1"/>
      </w:pPr>
      <w:bookmarkStart w:id="7" w:name="O_290956"/>
      <w:bookmarkEnd w:id="7"/>
      <w:r w:rsidRPr="00284665">
        <w:t>Elements and Performance Criteria Pre-Content</w:t>
      </w:r>
    </w:p>
    <w:p w:rsidR="00000000" w:rsidRPr="00284665" w:rsidP="00284665">
      <w:pPr>
        <w:pStyle w:val="BodyText"/>
      </w:pPr>
      <w:r w:rsidRPr="00284665">
        <w:t>Not Applicable</w:t>
      </w:r>
    </w:p>
    <w:p w:rsidR="00000000" w:rsidRPr="00284665" w:rsidP="00284665">
      <w:pPr>
        <w:pStyle w:val="AllowPageBreak"/>
      </w:pPr>
    </w:p>
    <w:p w:rsidR="00000000" w:rsidRPr="00284665" w:rsidP="00284665">
      <w:pPr>
        <w:pStyle w:val="Heading1"/>
      </w:pPr>
      <w:bookmarkStart w:id="8" w:name="O_237624"/>
      <w:bookmarkEnd w:id="8"/>
      <w:r w:rsidRPr="00284665">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1D1565">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284665" w:rsidP="00284665">
            <w:pPr>
              <w:pStyle w:val="List"/>
            </w:pPr>
            <w:r w:rsidRPr="00284665">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284665">
            <w:pPr>
              <w:pStyle w:val="List"/>
              <w:rPr>
                <w:lang w:val="en-NZ"/>
              </w:rPr>
            </w:pPr>
            <w:r w:rsidRPr="00284665">
              <w:rPr>
                <w:rStyle w:val="SpecialBold"/>
              </w:rPr>
              <w:t>PERFORMANCE CRITERIA</w:t>
            </w:r>
          </w:p>
        </w:tc>
      </w:tr>
      <w:tr w:rsidTr="001D156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284665">
            <w:pPr>
              <w:pStyle w:val="List"/>
              <w:rPr>
                <w:lang w:val="en-NZ"/>
              </w:rPr>
            </w:pPr>
            <w:r w:rsidRPr="00284665">
              <w:t>1</w:t>
            </w:r>
            <w:r w:rsidRPr="00284665">
              <w:tab/>
              <w:t>Interpret and comply with legal and industry requirements relating to service operations</w:t>
            </w:r>
          </w:p>
        </w:tc>
        <w:tc>
          <w:tcPr>
            <w:tcW w:w="5010" w:type="dxa"/>
            <w:gridSpan w:val="2"/>
            <w:tcBorders>
              <w:top w:val="nil"/>
              <w:left w:val="nil"/>
              <w:bottom w:val="nil"/>
              <w:right w:val="nil"/>
            </w:tcBorders>
            <w:tcMar>
              <w:top w:w="0" w:type="dxa"/>
              <w:left w:w="62" w:type="dxa"/>
              <w:bottom w:w="0" w:type="dxa"/>
              <w:right w:w="62" w:type="dxa"/>
            </w:tcMar>
          </w:tcPr>
          <w:p w:rsidR="00000000" w:rsidRPr="00284665" w:rsidP="00284665">
            <w:pPr>
              <w:pStyle w:val="List"/>
            </w:pPr>
            <w:r w:rsidRPr="00284665">
              <w:t>1.1</w:t>
            </w:r>
            <w:r w:rsidRPr="00284665">
              <w:tab/>
              <w:t xml:space="preserve">Apply knowledge and understanding of </w:t>
            </w:r>
            <w:r w:rsidRPr="00284665">
              <w:rPr>
                <w:rStyle w:val="Emphasis"/>
              </w:rPr>
              <w:t>legislative and industry requirements</w:t>
            </w:r>
            <w:r w:rsidRPr="00284665">
              <w:t xml:space="preserve">, including relevant state/territory building codes, to </w:t>
            </w:r>
            <w:r w:rsidRPr="00284665">
              <w:rPr>
                <w:rStyle w:val="Emphasis"/>
              </w:rPr>
              <w:t>work proc</w:t>
            </w:r>
            <w:r w:rsidRPr="00284665">
              <w:rPr>
                <w:rStyle w:val="Emphasis"/>
              </w:rPr>
              <w:t>edures</w:t>
            </w:r>
          </w:p>
          <w:p w:rsidR="00000000" w:rsidRPr="00284665" w:rsidP="00284665">
            <w:pPr>
              <w:pStyle w:val="List"/>
            </w:pPr>
            <w:r w:rsidRPr="00284665">
              <w:t>1.2</w:t>
            </w:r>
            <w:r w:rsidRPr="00284665">
              <w:tab/>
              <w:t xml:space="preserve">Confirm or clarify knowledge and understanding of </w:t>
            </w:r>
            <w:r w:rsidRPr="00284665">
              <w:rPr>
                <w:rStyle w:val="Emphasis"/>
              </w:rPr>
              <w:t>legislative and industry requirements</w:t>
            </w:r>
            <w:r w:rsidRPr="00284665">
              <w:t>, including state/territory building codes, where necessary, with relevant persons</w:t>
            </w:r>
          </w:p>
          <w:p w:rsidR="00000000" w:rsidP="00284665">
            <w:pPr>
              <w:pStyle w:val="List"/>
              <w:rPr>
                <w:lang w:val="en-NZ"/>
              </w:rPr>
            </w:pPr>
            <w:r w:rsidRPr="00284665">
              <w:t>1.3</w:t>
            </w:r>
            <w:r w:rsidRPr="00284665">
              <w:tab/>
              <w:t xml:space="preserve">Identify </w:t>
            </w:r>
            <w:r w:rsidRPr="00284665">
              <w:rPr>
                <w:rStyle w:val="Emphasis"/>
              </w:rPr>
              <w:t>potential and actual</w:t>
            </w:r>
            <w:r w:rsidRPr="00284665">
              <w:t xml:space="preserve"> </w:t>
            </w:r>
            <w:r w:rsidRPr="00284665">
              <w:rPr>
                <w:rStyle w:val="Emphasis"/>
              </w:rPr>
              <w:t>breaches</w:t>
            </w:r>
            <w:r w:rsidRPr="00284665">
              <w:t xml:space="preserve"> of </w:t>
            </w:r>
            <w:r w:rsidRPr="00284665">
              <w:rPr>
                <w:rStyle w:val="Emphasis"/>
              </w:rPr>
              <w:t>legislative and industry requ</w:t>
            </w:r>
            <w:r w:rsidRPr="00284665">
              <w:rPr>
                <w:rStyle w:val="Emphasis"/>
              </w:rPr>
              <w:t>irements</w:t>
            </w:r>
            <w:r w:rsidRPr="00284665">
              <w:t xml:space="preserve"> and take action according to </w:t>
            </w:r>
            <w:r w:rsidRPr="00284665">
              <w:rPr>
                <w:rStyle w:val="Emphasis"/>
              </w:rPr>
              <w:t>organisational requirements and OHS policies and procedures</w:t>
            </w:r>
          </w:p>
        </w:tc>
      </w:tr>
      <w:tr w:rsidTr="001D156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284665">
            <w:pPr>
              <w:pStyle w:val="List"/>
              <w:rPr>
                <w:lang w:val="en-NZ"/>
              </w:rPr>
            </w:pPr>
            <w:r w:rsidRPr="00284665">
              <w:t>2</w:t>
            </w:r>
            <w:r w:rsidRPr="00284665">
              <w:tab/>
              <w:t xml:space="preserve">Inspect an installed </w:t>
            </w:r>
            <w:r w:rsidRPr="00284665">
              <w:rPr>
                <w:rStyle w:val="Emphasis"/>
              </w:rPr>
              <w:t>portable foam liquid proportioner</w:t>
            </w:r>
            <w:r w:rsidRPr="00284665">
              <w:t xml:space="preserve"> system</w:t>
            </w:r>
          </w:p>
        </w:tc>
        <w:tc>
          <w:tcPr>
            <w:tcW w:w="5010" w:type="dxa"/>
            <w:gridSpan w:val="2"/>
            <w:tcBorders>
              <w:top w:val="nil"/>
              <w:left w:val="nil"/>
              <w:bottom w:val="nil"/>
              <w:right w:val="nil"/>
            </w:tcBorders>
            <w:tcMar>
              <w:top w:w="0" w:type="dxa"/>
              <w:left w:w="62" w:type="dxa"/>
              <w:bottom w:w="0" w:type="dxa"/>
              <w:right w:w="62" w:type="dxa"/>
            </w:tcMar>
          </w:tcPr>
          <w:p w:rsidR="00000000" w:rsidRPr="00284665" w:rsidP="00284665">
            <w:pPr>
              <w:pStyle w:val="List"/>
            </w:pPr>
            <w:r w:rsidRPr="00284665">
              <w:t>2.1</w:t>
            </w:r>
            <w:r w:rsidRPr="00284665">
              <w:tab/>
              <w:t>Obtain all necessary work permits prior to entering customer premises</w:t>
            </w:r>
          </w:p>
          <w:p w:rsidR="00000000" w:rsidRPr="00284665" w:rsidP="00284665">
            <w:pPr>
              <w:pStyle w:val="List"/>
            </w:pPr>
            <w:r w:rsidRPr="00284665">
              <w:t>2.2</w:t>
            </w:r>
            <w:r w:rsidRPr="00284665">
              <w:tab/>
            </w:r>
            <w:r w:rsidRPr="00284665">
              <w:t xml:space="preserve">Complete inspection of </w:t>
            </w:r>
            <w:r w:rsidRPr="00284665">
              <w:rPr>
                <w:rStyle w:val="Emphasis"/>
              </w:rPr>
              <w:t>relevant items</w:t>
            </w:r>
            <w:r w:rsidRPr="00284665">
              <w:t xml:space="preserve"> according to the manufacturers' maintenance schedule</w:t>
            </w:r>
          </w:p>
          <w:p w:rsidR="00000000" w:rsidRPr="00284665" w:rsidP="00284665">
            <w:pPr>
              <w:pStyle w:val="List"/>
            </w:pPr>
            <w:r w:rsidRPr="00284665">
              <w:t>2.3</w:t>
            </w:r>
            <w:r w:rsidRPr="00284665">
              <w:tab/>
              <w:t>Record details on the maintenance record tag according to the maintenance level completed</w:t>
            </w:r>
          </w:p>
          <w:p w:rsidR="00000000" w:rsidP="00284665">
            <w:pPr>
              <w:pStyle w:val="List"/>
              <w:rPr>
                <w:lang w:val="en-NZ"/>
              </w:rPr>
            </w:pPr>
            <w:r w:rsidRPr="00284665">
              <w:t>2.4</w:t>
            </w:r>
            <w:r w:rsidRPr="00284665">
              <w:tab/>
              <w:t xml:space="preserve">Report visual defects according to </w:t>
            </w:r>
            <w:r w:rsidRPr="00284665">
              <w:rPr>
                <w:rStyle w:val="Emphasis"/>
              </w:rPr>
              <w:t>organisational requirements</w:t>
            </w:r>
            <w:r w:rsidRPr="00284665">
              <w:t xml:space="preserve"> and </w:t>
            </w:r>
            <w:r w:rsidRPr="00284665">
              <w:rPr>
                <w:rStyle w:val="Emphasis"/>
              </w:rPr>
              <w:t>customer requirements</w:t>
            </w:r>
          </w:p>
        </w:tc>
      </w:tr>
      <w:tr w:rsidTr="001D1565">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284665">
            <w:pPr>
              <w:pStyle w:val="List"/>
              <w:rPr>
                <w:lang w:val="en-NZ"/>
              </w:rPr>
            </w:pPr>
            <w:r w:rsidRPr="00284665">
              <w:t>3</w:t>
            </w:r>
            <w:r w:rsidRPr="00284665">
              <w:tab/>
              <w:t>Carry out testing procedures for an installed portable foam liquid proportioner system</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284665" w:rsidP="00284665">
            <w:pPr>
              <w:pStyle w:val="List"/>
            </w:pPr>
            <w:r w:rsidRPr="00284665">
              <w:t>3.1</w:t>
            </w:r>
            <w:r w:rsidRPr="00284665">
              <w:tab/>
              <w:t>Complete testing procedures according to the requirements of the maintenance level schedule and the service manual</w:t>
            </w:r>
          </w:p>
          <w:p w:rsidR="00000000" w:rsidRPr="00284665" w:rsidP="00284665">
            <w:pPr>
              <w:pStyle w:val="List"/>
            </w:pPr>
            <w:r w:rsidRPr="00284665">
              <w:t>3.2</w:t>
            </w:r>
            <w:r w:rsidRPr="00284665">
              <w:tab/>
              <w:t>Report, repair and re</w:t>
            </w:r>
            <w:r w:rsidRPr="00284665">
              <w:t xml:space="preserve">place all defects in accordance with </w:t>
            </w:r>
            <w:r w:rsidRPr="00284665">
              <w:rPr>
                <w:rStyle w:val="Emphasis"/>
              </w:rPr>
              <w:t>work procedures</w:t>
            </w:r>
          </w:p>
          <w:p w:rsidR="00000000" w:rsidP="00284665">
            <w:pPr>
              <w:pStyle w:val="List"/>
              <w:rPr>
                <w:lang w:val="en-NZ"/>
              </w:rPr>
            </w:pPr>
            <w:r w:rsidRPr="00284665">
              <w:t>3.3</w:t>
            </w:r>
            <w:r w:rsidRPr="00284665">
              <w:tab/>
              <w:t>Use the correct foam charge according to the relevant appliance label</w:t>
            </w:r>
          </w:p>
        </w:tc>
      </w:tr>
      <w:tr w:rsidTr="001D1565">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284665">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284665" w:rsidP="00284665">
            <w:pPr>
              <w:pStyle w:val="List"/>
            </w:pPr>
            <w:r w:rsidRPr="00284665">
              <w:t>3.4</w:t>
            </w:r>
            <w:r w:rsidRPr="00284665">
              <w:tab/>
              <w:t>Record details on the maintenance record tag according to the maintenance level completed</w:t>
            </w:r>
          </w:p>
          <w:p w:rsidR="00000000" w:rsidRPr="00284665" w:rsidP="00284665">
            <w:pPr>
              <w:pStyle w:val="List"/>
            </w:pPr>
            <w:r w:rsidRPr="00284665">
              <w:t>3.5</w:t>
            </w:r>
            <w:r w:rsidRPr="00284665">
              <w:tab/>
              <w:t xml:space="preserve">Leave customer premises in a </w:t>
            </w:r>
            <w:r w:rsidRPr="00284665">
              <w:t>clean and tidy condition on completion of maintenance functions</w:t>
            </w:r>
          </w:p>
          <w:p w:rsidR="00000000" w:rsidP="00284665">
            <w:pPr>
              <w:pStyle w:val="List"/>
              <w:rPr>
                <w:lang w:val="en-NZ"/>
              </w:rPr>
            </w:pPr>
            <w:r w:rsidRPr="00284665">
              <w:t>3.6</w:t>
            </w:r>
            <w:r w:rsidRPr="00284665">
              <w:tab/>
              <w:t xml:space="preserve">Complete </w:t>
            </w:r>
            <w:r w:rsidRPr="00284665">
              <w:rPr>
                <w:rStyle w:val="Emphasis"/>
              </w:rPr>
              <w:t>documentation</w:t>
            </w:r>
            <w:r w:rsidRPr="00284665">
              <w:t xml:space="preserve"> relating to work carried out according to </w:t>
            </w:r>
            <w:r w:rsidRPr="00284665">
              <w:rPr>
                <w:rStyle w:val="Emphasis"/>
              </w:rPr>
              <w:t>organisational requirements</w:t>
            </w:r>
            <w:r w:rsidRPr="00284665">
              <w:t xml:space="preserve"> and </w:t>
            </w:r>
            <w:r w:rsidRPr="00284665">
              <w:rPr>
                <w:rStyle w:val="Emphasis"/>
              </w:rPr>
              <w:t>customer requirements</w:t>
            </w:r>
          </w:p>
        </w:tc>
      </w:tr>
      <w:tr w:rsidTr="001D1565">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284665">
            <w:pPr>
              <w:pStyle w:val="List"/>
              <w:rPr>
                <w:lang w:val="en-NZ"/>
              </w:rPr>
            </w:pPr>
            <w:r w:rsidRPr="00284665">
              <w:t>4</w:t>
            </w:r>
            <w:r w:rsidRPr="00284665">
              <w:tab/>
              <w:t>Install portable foam liquid proportioning equipment</w:t>
            </w:r>
          </w:p>
        </w:tc>
        <w:tc>
          <w:tcPr>
            <w:tcW w:w="5010" w:type="dxa"/>
            <w:gridSpan w:val="2"/>
            <w:tcBorders>
              <w:top w:val="nil"/>
              <w:left w:val="nil"/>
              <w:bottom w:val="nil"/>
              <w:right w:val="nil"/>
            </w:tcBorders>
            <w:tcMar>
              <w:top w:w="0" w:type="dxa"/>
              <w:left w:w="62" w:type="dxa"/>
              <w:bottom w:w="0" w:type="dxa"/>
              <w:right w:w="62" w:type="dxa"/>
            </w:tcMar>
          </w:tcPr>
          <w:p w:rsidR="00000000" w:rsidRPr="00284665" w:rsidP="00284665">
            <w:pPr>
              <w:pStyle w:val="List"/>
            </w:pPr>
            <w:r w:rsidRPr="00284665">
              <w:t>4.1</w:t>
            </w:r>
            <w:r w:rsidRPr="00284665">
              <w:tab/>
            </w:r>
            <w:r w:rsidRPr="00284665">
              <w:t xml:space="preserve">Complete the installation according to </w:t>
            </w:r>
            <w:r w:rsidRPr="00284665">
              <w:rPr>
                <w:rStyle w:val="Emphasis"/>
              </w:rPr>
              <w:t>customer requirements</w:t>
            </w:r>
            <w:r w:rsidRPr="00284665">
              <w:t xml:space="preserve"> and manufacturers' instructions</w:t>
            </w:r>
          </w:p>
          <w:p w:rsidR="00000000" w:rsidRPr="00284665" w:rsidP="00284665">
            <w:pPr>
              <w:pStyle w:val="List"/>
            </w:pPr>
            <w:r w:rsidRPr="00284665">
              <w:t>4.2</w:t>
            </w:r>
            <w:r w:rsidRPr="00284665">
              <w:tab/>
              <w:t>Leave customer premises in a clean and tidy condition on completion of installation functions</w:t>
            </w:r>
          </w:p>
          <w:p w:rsidR="00000000" w:rsidRPr="00284665" w:rsidP="00284665">
            <w:pPr>
              <w:pStyle w:val="List"/>
            </w:pPr>
            <w:r w:rsidRPr="00284665">
              <w:t>4.3</w:t>
            </w:r>
            <w:r w:rsidRPr="00284665">
              <w:tab/>
              <w:t xml:space="preserve">Complete </w:t>
            </w:r>
            <w:r w:rsidRPr="00284665">
              <w:rPr>
                <w:rStyle w:val="Emphasis"/>
              </w:rPr>
              <w:t>documentation</w:t>
            </w:r>
            <w:r w:rsidRPr="00284665">
              <w:t xml:space="preserve"> relating to work carried out according</w:t>
            </w:r>
            <w:r w:rsidRPr="00284665">
              <w:t xml:space="preserve"> to </w:t>
            </w:r>
            <w:r w:rsidRPr="00284665">
              <w:rPr>
                <w:rStyle w:val="Emphasis"/>
              </w:rPr>
              <w:t>organisational requirements</w:t>
            </w:r>
            <w:r w:rsidRPr="00284665">
              <w:t xml:space="preserve"> and </w:t>
            </w:r>
            <w:r w:rsidRPr="00284665">
              <w:rPr>
                <w:rStyle w:val="Emphasis"/>
              </w:rPr>
              <w:t>customer requirements</w:t>
            </w:r>
          </w:p>
        </w:tc>
      </w:tr>
    </w:tbl>
    <w:p w:rsidR="001D1565" w:rsidP="00284665">
      <w:pPr>
        <w:pStyle w:val="BodyText"/>
      </w:pPr>
    </w:p>
    <w:p w:rsidR="001D1565" w:rsidP="00284665">
      <w:pPr>
        <w:pStyle w:val="BodyText"/>
      </w:pPr>
    </w:p>
    <w:p w:rsidR="00000000" w:rsidRPr="00284665" w:rsidP="00284665">
      <w:pPr>
        <w:pStyle w:val="Heading1"/>
      </w:pPr>
      <w:bookmarkStart w:id="9" w:name="O_293715"/>
      <w:bookmarkEnd w:id="9"/>
      <w:r w:rsidRPr="00284665">
        <w:t>Required Skills and Knowledge</w:t>
      </w:r>
    </w:p>
    <w:p w:rsidR="00000000" w:rsidRPr="00284665" w:rsidP="00284665">
      <w:pPr>
        <w:pStyle w:val="BodyText"/>
      </w:pPr>
      <w:r w:rsidRPr="00284665">
        <w:t>Refer to Evidence Guide</w:t>
      </w:r>
    </w:p>
    <w:p w:rsidR="00000000" w:rsidRPr="00284665" w:rsidP="00284665">
      <w:pPr>
        <w:pStyle w:val="AllowPageBreak"/>
      </w:pPr>
    </w:p>
    <w:p w:rsidR="00000000" w:rsidRPr="00284665" w:rsidP="00284665">
      <w:pPr>
        <w:pStyle w:val="Heading1"/>
      </w:pPr>
      <w:bookmarkStart w:id="10" w:name="O_245608"/>
      <w:bookmarkEnd w:id="10"/>
      <w:r w:rsidRPr="00284665">
        <w:t>Evidence Guide</w:t>
      </w:r>
    </w:p>
    <w:p w:rsidR="00000000" w:rsidRPr="00284665" w:rsidP="00284665">
      <w:pPr>
        <w:pStyle w:val="BodyText"/>
      </w:pPr>
      <w:r w:rsidRPr="00284665">
        <w:rPr>
          <w:rStyle w:val="SpecialBold"/>
        </w:rPr>
        <w:t>EVIDENCE GUIDE</w:t>
      </w:r>
    </w:p>
    <w:p w:rsidR="00000000" w:rsidRPr="00284665" w:rsidP="00284665">
      <w:pPr>
        <w:pStyle w:val="BodyText"/>
      </w:pPr>
      <w:r w:rsidRPr="00284665">
        <w:rPr>
          <w:rStyle w:val="SpecialBold"/>
        </w:rPr>
        <w:t>Knowledge needed to achieve the performance criteria</w:t>
      </w:r>
    </w:p>
    <w:p w:rsidR="00000000" w:rsidRPr="00284665" w:rsidP="00284665">
      <w:pPr>
        <w:pStyle w:val="BodyText"/>
      </w:pPr>
      <w:r w:rsidRPr="00284665">
        <w:t>Knowledge and understanding are essential to apply this unit of competency in the workplace, to transfer the skills to other contexts, and to deal with unplanned events. The knowledge requirements for this unit are listed below.</w:t>
      </w:r>
    </w:p>
    <w:p w:rsidR="00000000" w:rsidRPr="00284665" w:rsidP="00284665">
      <w:pPr>
        <w:pStyle w:val="ListBullet"/>
      </w:pPr>
      <w:r w:rsidRPr="00284665">
        <w:t>The key features of legisla</w:t>
      </w:r>
      <w:r w:rsidRPr="00284665">
        <w:t>tion, regulations and codes applicable to installing and servicing portable foam liquid proportioning equipment.</w:t>
      </w:r>
    </w:p>
    <w:p w:rsidR="00000000" w:rsidRPr="00284665" w:rsidP="00284665">
      <w:pPr>
        <w:pStyle w:val="ListBullet"/>
      </w:pPr>
      <w:r w:rsidRPr="00284665">
        <w:t>The purpose of the Building Code of Australia.</w:t>
      </w:r>
    </w:p>
    <w:p w:rsidR="00000000" w:rsidRPr="00284665" w:rsidP="00284665">
      <w:pPr>
        <w:pStyle w:val="ListBullet"/>
      </w:pPr>
      <w:r w:rsidRPr="00284665">
        <w:t>The implications of NOT applying legislative requirements to job functions.</w:t>
      </w:r>
    </w:p>
    <w:p w:rsidR="00000000" w:rsidRPr="00284665" w:rsidP="00284665">
      <w:pPr>
        <w:pStyle w:val="ListBullet"/>
      </w:pPr>
      <w:r w:rsidRPr="00284665">
        <w:t xml:space="preserve">Action to take when </w:t>
      </w:r>
      <w:r w:rsidRPr="00284665">
        <w:t>a breach of health, safety and other policies occurs.</w:t>
      </w:r>
    </w:p>
    <w:p w:rsidR="00000000" w:rsidRPr="00284665" w:rsidP="00284665">
      <w:pPr>
        <w:pStyle w:val="ListBullet"/>
      </w:pPr>
      <w:r w:rsidRPr="00284665">
        <w:t>Principles of operation of portable foam liquid proportioning equipment fitted to a hose reel.</w:t>
      </w:r>
    </w:p>
    <w:p w:rsidR="00000000" w:rsidRPr="00284665" w:rsidP="00284665">
      <w:pPr>
        <w:pStyle w:val="ListBullet"/>
      </w:pPr>
      <w:r w:rsidRPr="00284665">
        <w:t>Discharge parameters.</w:t>
      </w:r>
    </w:p>
    <w:p w:rsidR="00000000" w:rsidRPr="00284665" w:rsidP="00284665">
      <w:pPr>
        <w:pStyle w:val="ListBullet"/>
      </w:pPr>
      <w:r w:rsidRPr="00284665">
        <w:t>Reasons for using a portable foam liquid proportioner system with a hose reel assembl</w:t>
      </w:r>
      <w:r w:rsidRPr="00284665">
        <w:t>y.</w:t>
      </w:r>
    </w:p>
    <w:p w:rsidR="00000000" w:rsidRPr="00284665" w:rsidP="00284665">
      <w:pPr>
        <w:pStyle w:val="ListBullet"/>
      </w:pPr>
      <w:r w:rsidRPr="00284665">
        <w:t>Methods of establishing if the required water pressure/flow is suitable.</w:t>
      </w:r>
    </w:p>
    <w:p w:rsidR="00000000" w:rsidRPr="00284665" w:rsidP="00284665">
      <w:pPr>
        <w:pStyle w:val="BodyText"/>
      </w:pPr>
      <w:r w:rsidRPr="00284665">
        <w:rPr>
          <w:rStyle w:val="SpecialBold"/>
        </w:rPr>
        <w:t>Specific skills needed to achieve the performance criteria</w:t>
      </w:r>
    </w:p>
    <w:p w:rsidR="00000000" w:rsidRPr="00284665" w:rsidP="00284665">
      <w:pPr>
        <w:pStyle w:val="BodyText"/>
      </w:pPr>
      <w:r w:rsidRPr="00284665">
        <w:t>To achieve the performance criteria, some complementary skills are required. These relate to the ability to:</w:t>
      </w:r>
    </w:p>
    <w:p w:rsidR="00000000" w:rsidRPr="00284665" w:rsidP="00284665">
      <w:pPr>
        <w:pStyle w:val="ListBullet"/>
      </w:pPr>
      <w:r w:rsidRPr="00284665">
        <w:t>use hand and</w:t>
      </w:r>
      <w:r w:rsidRPr="00284665">
        <w:t xml:space="preserve"> power tools safely and with dexterity</w:t>
      </w:r>
    </w:p>
    <w:p w:rsidR="00000000" w:rsidRPr="00284665" w:rsidP="00284665">
      <w:pPr>
        <w:pStyle w:val="ListBullet"/>
      </w:pPr>
      <w:r w:rsidRPr="00284665">
        <w:t>report and record information neatly and legibly when completing documentation</w:t>
      </w:r>
    </w:p>
    <w:p w:rsidR="00000000" w:rsidRPr="00284665" w:rsidP="00284665">
      <w:pPr>
        <w:pStyle w:val="ListBullet"/>
      </w:pPr>
      <w:r w:rsidRPr="00284665">
        <w:t>plan and organise work in order to estimate time to complete activities and prioritise task</w:t>
      </w:r>
    </w:p>
    <w:p w:rsidR="00000000" w:rsidRPr="00284665" w:rsidP="00284665">
      <w:pPr>
        <w:pStyle w:val="ListBullet"/>
      </w:pPr>
      <w:r w:rsidRPr="00284665">
        <w:t>apply language, literacy and numeracy skills t</w:t>
      </w:r>
      <w:r w:rsidRPr="00284665">
        <w:t>o:</w:t>
      </w:r>
    </w:p>
    <w:p w:rsidR="00000000" w:rsidRPr="00284665" w:rsidP="00284665">
      <w:pPr>
        <w:pStyle w:val="ListBullet2"/>
      </w:pPr>
      <w:r w:rsidRPr="00284665">
        <w:t>communicate with others in a clear and concise manner in both written and verbal modes</w:t>
      </w:r>
    </w:p>
    <w:p w:rsidR="00000000" w:rsidRPr="00284665" w:rsidP="00284665">
      <w:pPr>
        <w:pStyle w:val="ListBullet2"/>
      </w:pPr>
      <w:r w:rsidRPr="00284665">
        <w:t>read, understand and comply with work instructions/specifications</w:t>
      </w:r>
    </w:p>
    <w:p w:rsidR="00000000" w:rsidRPr="00284665" w:rsidP="00284665">
      <w:pPr>
        <w:pStyle w:val="ListBullet2"/>
      </w:pPr>
      <w:r w:rsidRPr="00284665">
        <w:t>read, understand and record measurements</w:t>
      </w:r>
    </w:p>
    <w:p w:rsidR="00000000" w:rsidRPr="00284665" w:rsidP="00284665">
      <w:pPr>
        <w:pStyle w:val="ListBullet"/>
      </w:pPr>
      <w:r w:rsidRPr="00284665">
        <w:t>use appropriate workplace housekeeping procedures</w:t>
      </w:r>
    </w:p>
    <w:p w:rsidR="00000000" w:rsidRPr="00284665" w:rsidP="00284665">
      <w:pPr>
        <w:pStyle w:val="ListBullet"/>
      </w:pPr>
      <w:r w:rsidRPr="00284665">
        <w:t>utilise effective customer service skills and relate to people from a range of social and cultural backgrounds.</w:t>
      </w:r>
    </w:p>
    <w:p w:rsidR="00000000" w:rsidRPr="00284665" w:rsidP="00284665">
      <w:pPr>
        <w:pStyle w:val="BodyText"/>
      </w:pPr>
      <w:r w:rsidRPr="00284665">
        <w:rPr>
          <w:rStyle w:val="SpecialBold"/>
        </w:rPr>
        <w:t>Other units of competency that could be assessed with this unit</w:t>
      </w:r>
    </w:p>
    <w:p w:rsidR="00000000" w:rsidRPr="00284665" w:rsidP="00284665">
      <w:pPr>
        <w:pStyle w:val="BodyText"/>
      </w:pPr>
      <w:r w:rsidRPr="00284665">
        <w:t>The following units of competency must be assessed prior to this unit:</w:t>
      </w:r>
    </w:p>
    <w:p w:rsidR="00000000" w:rsidRPr="00284665" w:rsidP="00284665">
      <w:pPr>
        <w:pStyle w:val="ListBullet"/>
      </w:pPr>
      <w:r w:rsidRPr="00284665">
        <w:t>PRMPFES04</w:t>
      </w:r>
      <w:r w:rsidRPr="00284665">
        <w:t>B Identify fire protection equipment</w:t>
      </w:r>
    </w:p>
    <w:p w:rsidR="00000000" w:rsidRPr="00284665" w:rsidP="00284665">
      <w:pPr>
        <w:pStyle w:val="ListBullet"/>
      </w:pPr>
      <w:r w:rsidRPr="00284665">
        <w:t>PRMPFES06C Prepare for installation and servicing operations.</w:t>
      </w:r>
    </w:p>
    <w:p w:rsidR="00000000" w:rsidRPr="00284665" w:rsidP="00284665">
      <w:pPr>
        <w:pStyle w:val="BodyText"/>
      </w:pPr>
      <w:r w:rsidRPr="00284665">
        <w:rPr>
          <w:rStyle w:val="SpecialBold"/>
        </w:rPr>
        <w:t>Resources required to assess this unit</w:t>
      </w:r>
    </w:p>
    <w:p w:rsidR="00000000" w:rsidRPr="00284665" w:rsidP="00284665">
      <w:pPr>
        <w:pStyle w:val="BodyText"/>
      </w:pPr>
      <w:r w:rsidRPr="00284665">
        <w:t>The following resources should be available:</w:t>
      </w:r>
    </w:p>
    <w:p w:rsidR="00000000" w:rsidRPr="00284665" w:rsidP="00284665">
      <w:pPr>
        <w:pStyle w:val="ListBullet"/>
      </w:pPr>
      <w:r w:rsidRPr="00284665">
        <w:t>access to customer premises or a simulated workplace environment</w:t>
      </w:r>
    </w:p>
    <w:p w:rsidR="00000000" w:rsidRPr="00284665" w:rsidP="00284665">
      <w:pPr>
        <w:pStyle w:val="ListBullet"/>
      </w:pPr>
      <w:r w:rsidRPr="00284665">
        <w:t>assessme</w:t>
      </w:r>
      <w:r w:rsidRPr="00284665">
        <w:t>nt documentation</w:t>
      </w:r>
    </w:p>
    <w:p w:rsidR="00000000" w:rsidRPr="00284665" w:rsidP="00284665">
      <w:pPr>
        <w:pStyle w:val="ListBullet"/>
      </w:pPr>
      <w:r w:rsidRPr="00284665">
        <w:t>all necessary tools, specialist equipment, manuals, and relevant documentation</w:t>
      </w:r>
    </w:p>
    <w:p w:rsidR="00000000" w:rsidRPr="00284665" w:rsidP="00284665">
      <w:pPr>
        <w:pStyle w:val="ListBullet"/>
      </w:pPr>
      <w:r w:rsidRPr="00284665">
        <w:t>training and assessment record book.</w:t>
      </w:r>
    </w:p>
    <w:p w:rsidR="00000000" w:rsidRPr="00284665" w:rsidP="00284665">
      <w:pPr>
        <w:pStyle w:val="BodyText"/>
      </w:pPr>
      <w:r w:rsidRPr="00284665">
        <w:rPr>
          <w:rStyle w:val="SpecialBold"/>
        </w:rPr>
        <w:t>Gaining evidence to assess this unit</w:t>
      </w:r>
    </w:p>
    <w:p w:rsidR="00000000" w:rsidRPr="00284665" w:rsidP="00284665">
      <w:pPr>
        <w:pStyle w:val="BodyText"/>
      </w:pPr>
      <w:r w:rsidRPr="00284665">
        <w:t xml:space="preserve">For valid and reliable assessment of this unit, the competency should be demonstrated </w:t>
      </w:r>
      <w:r w:rsidRPr="00284665">
        <w:t>over a period of time and be observed by the assessor (or assessment team working together to conduct the assessment). The competency is to be demonstrated in a range of situations, which may include customer/workplace interruptions and involvement in rela</w:t>
      </w:r>
      <w:r w:rsidRPr="00284665">
        <w:t>ted activities normally experienced in the workplace.</w:t>
      </w:r>
    </w:p>
    <w:p w:rsidR="00000000" w:rsidRPr="00284665" w:rsidP="00284665">
      <w:pPr>
        <w:pStyle w:val="BodyText"/>
      </w:pPr>
      <w:r w:rsidRPr="00284665">
        <w:t>Assessment of competence over the full range of performance criteria should be made through practical demonstrations at a customer's premises. However, at times this may not be practicable, and in these</w:t>
      </w:r>
      <w:r w:rsidRPr="00284665">
        <w:t xml:space="preserve"> situations, the conditions normally available to the candidate may be simulated in an environment suitable for assessment.</w:t>
      </w:r>
    </w:p>
    <w:p w:rsidR="00000000" w:rsidRPr="00284665" w:rsidP="00284665">
      <w:pPr>
        <w:pStyle w:val="BodyText"/>
      </w:pPr>
      <w:r w:rsidRPr="00284665">
        <w:t>Competency is to be demonstrated through a single, practical demonstration covering the full range of performance criteria. The abil</w:t>
      </w:r>
      <w:r w:rsidRPr="00284665">
        <w:t>ity to transfer skills to other situations described in the range statement is inferred from this assessment. (Oral questioning may be used to provide evidence of this ability.)</w:t>
      </w:r>
    </w:p>
    <w:p w:rsidR="00000000" w:rsidRPr="00284665" w:rsidP="00284665">
      <w:pPr>
        <w:pStyle w:val="BodyText"/>
      </w:pPr>
      <w:r w:rsidRPr="00284665">
        <w:t>Candidates should also be given the opportunity to practise and undertake s</w:t>
      </w:r>
      <w:r w:rsidRPr="00284665">
        <w:t>elf-assessment of performance before requesting formal assessment.</w:t>
      </w:r>
    </w:p>
    <w:p w:rsidR="00000000" w:rsidRPr="00284665" w:rsidP="00284665">
      <w:pPr>
        <w:pStyle w:val="BodyText"/>
      </w:pPr>
      <w:r w:rsidRPr="00284665">
        <w:t>All safety requirements must be strictly adhered to during all practical activities.</w:t>
      </w:r>
    </w:p>
    <w:p w:rsidR="00000000" w:rsidRPr="00284665" w:rsidP="00284665">
      <w:pPr>
        <w:pStyle w:val="BodyText"/>
      </w:pPr>
      <w:r w:rsidRPr="00284665">
        <w:t>Oral questioning or a written assessment may be used to assess underpinning knowledge. (In assessment si</w:t>
      </w:r>
      <w:r w:rsidRPr="00284665">
        <w:t>tuations where the candidate is offered a preference between oral questioning and written assessment, questions are to be identical.)</w:t>
      </w:r>
    </w:p>
    <w:p w:rsidR="00000000" w:rsidRPr="00284665" w:rsidP="00284665">
      <w:pPr>
        <w:pStyle w:val="BodyText"/>
      </w:pPr>
      <w:r w:rsidRPr="00284665">
        <w:t>Assessment of evidence should establish the candidate's ability to perform the job to the standard required in the workpla</w:t>
      </w:r>
      <w:r w:rsidRPr="00284665">
        <w:t>ce.</w:t>
      </w:r>
    </w:p>
    <w:p w:rsidR="00000000" w:rsidRPr="00284665" w:rsidP="00284665">
      <w:pPr>
        <w:pStyle w:val="BodyText"/>
      </w:pPr>
      <w:r w:rsidRPr="00284665">
        <w:t>Supplementary evidence may be obtained from relevant authenticated correspondence or reports from supervisors or team leaders. Other forms of evidence may include audit reports, client/customer survey reports and appraisal reports.</w:t>
      </w:r>
    </w:p>
    <w:p w:rsidR="00000000" w:rsidRPr="00284665" w:rsidP="00284665">
      <w:pPr>
        <w:pStyle w:val="BodyText"/>
      </w:pPr>
      <w:r w:rsidRPr="00284665">
        <w:t>Note:</w:t>
      </w:r>
      <w:r w:rsidRPr="00284665">
        <w:tab/>
        <w:t xml:space="preserve">The candidate </w:t>
      </w:r>
      <w:r w:rsidRPr="00284665">
        <w:t>should be encouraged to compile a portfolio of examples of completed documentation relevant to the candidate's organisation. One accurate example of each completed document is suggested as sufficient to infer competency and the ability to transfer the appr</w:t>
      </w:r>
      <w:r w:rsidRPr="00284665">
        <w:t>opriate skills to each document type when required in the workplace. (Oral questioning may contribute as evidence of this ability.)</w:t>
      </w:r>
    </w:p>
    <w:p w:rsidR="00000000" w:rsidRPr="00284665" w:rsidP="00284665">
      <w:pPr>
        <w:pStyle w:val="BodyText"/>
      </w:pPr>
      <w:r w:rsidRPr="00284665">
        <w:t>Information derived from enterprise policy and practices must be treated as commercial-in-confidence.</w:t>
      </w:r>
    </w:p>
    <w:p w:rsidR="00000000" w:rsidRPr="00284665" w:rsidP="00284665">
      <w:pPr>
        <w:pStyle w:val="BodyText"/>
      </w:pPr>
      <w:r w:rsidRPr="00284665">
        <w:t>Performance and assess</w:t>
      </w:r>
      <w:r w:rsidRPr="00284665">
        <w:t>ment of this unit must be carried out within the relevant requirements of the following legislative and industry framework:</w:t>
      </w:r>
    </w:p>
    <w:p w:rsidR="00000000" w:rsidRPr="00284665" w:rsidP="00284665">
      <w:pPr>
        <w:pStyle w:val="ListBullet"/>
      </w:pPr>
      <w:r w:rsidRPr="00284665">
        <w:t>building Acts/regulations/codes</w:t>
      </w:r>
    </w:p>
    <w:p w:rsidR="00000000" w:rsidRPr="00284665" w:rsidP="00284665">
      <w:pPr>
        <w:pStyle w:val="ListBullet"/>
      </w:pPr>
      <w:r w:rsidRPr="00284665">
        <w:t>Australian Standards identified as relevant to the required maintenance procedure</w:t>
      </w:r>
    </w:p>
    <w:p w:rsidR="00000000" w:rsidRPr="00284665" w:rsidP="00284665">
      <w:pPr>
        <w:pStyle w:val="ListBullet"/>
      </w:pPr>
      <w:r w:rsidRPr="00284665">
        <w:t>environmental regu</w:t>
      </w:r>
      <w:r w:rsidRPr="00284665">
        <w:t>lations</w:t>
      </w:r>
    </w:p>
    <w:p w:rsidR="00000000" w:rsidRPr="00284665" w:rsidP="00284665">
      <w:pPr>
        <w:pStyle w:val="ListBullet"/>
      </w:pPr>
      <w:r w:rsidRPr="00284665">
        <w:t>manufacturers' specifications</w:t>
      </w:r>
    </w:p>
    <w:p w:rsidR="00000000" w:rsidRPr="00284665" w:rsidP="00284665">
      <w:pPr>
        <w:pStyle w:val="ListBullet"/>
      </w:pPr>
      <w:r w:rsidRPr="00284665">
        <w:t>organisational requirements, including OHS policies and procedures</w:t>
      </w:r>
    </w:p>
    <w:p w:rsidR="00000000" w:rsidRPr="00284665" w:rsidP="00284665">
      <w:pPr>
        <w:pStyle w:val="ListBullet"/>
      </w:pPr>
      <w:r w:rsidRPr="00284665">
        <w:t>OHS legislation, codes and regulations.</w:t>
      </w:r>
    </w:p>
    <w:p w:rsidR="00000000" w:rsidRPr="00284665" w:rsidP="00284665">
      <w:pPr>
        <w:pStyle w:val="BodyText"/>
      </w:pPr>
      <w:r w:rsidRPr="00284665">
        <w:rPr>
          <w:rStyle w:val="SpecialBold"/>
        </w:rPr>
        <w:t>Key competency levels</w:t>
      </w:r>
    </w:p>
    <w:p w:rsidR="00000000" w:rsidRPr="00284665" w:rsidP="00284665">
      <w:pPr>
        <w:pStyle w:val="BodyText"/>
      </w:pPr>
      <w:r w:rsidRPr="00284665">
        <w:t>There are a number of processes learnt throughout work and daily life that are required i</w:t>
      </w:r>
      <w:r w:rsidRPr="00284665">
        <w:t>n all jobs. They are fundamental processes and generally transferable to other work environments. Some of these work processes are covered by the key competencies listed below. Information provided to each question highlights how these processes are applie</w:t>
      </w:r>
      <w:r w:rsidRPr="00284665">
        <w:t>d in this unit of competency.</w:t>
      </w:r>
    </w:p>
    <w:p w:rsidR="00000000" w:rsidRPr="00284665" w:rsidP="00284665">
      <w:pPr>
        <w:pStyle w:val="BodyText"/>
      </w:pPr>
      <w:r w:rsidRPr="00284665">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607"/>
        <w:gridCol w:w="108"/>
      </w:tblGrid>
      <w:tr w:rsidTr="001D1565">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284665">
            <w:pPr>
              <w:pStyle w:val="BodyText"/>
              <w:rPr>
                <w:lang w:val="en-NZ"/>
              </w:rPr>
            </w:pPr>
            <w:r w:rsidRPr="00284665">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284665" w:rsidP="00284665">
            <w:pPr>
              <w:pStyle w:val="BodyText"/>
            </w:pPr>
            <w:r w:rsidRPr="00284665">
              <w:t>Perform the process</w:t>
            </w:r>
          </w:p>
        </w:tc>
        <w:tc>
          <w:tcPr>
            <w:tcW w:w="435" w:type="dxa"/>
            <w:tcBorders>
              <w:top w:val="nil"/>
              <w:left w:val="nil"/>
              <w:bottom w:val="nil"/>
              <w:right w:val="nil"/>
            </w:tcBorders>
            <w:tcMar>
              <w:top w:w="0" w:type="dxa"/>
              <w:left w:w="62" w:type="dxa"/>
              <w:bottom w:w="0" w:type="dxa"/>
              <w:right w:w="62" w:type="dxa"/>
            </w:tcMar>
          </w:tcPr>
          <w:p w:rsidR="00000000" w:rsidP="00284665">
            <w:pPr>
              <w:pStyle w:val="BodyText"/>
              <w:rPr>
                <w:lang w:val="en-NZ"/>
              </w:rPr>
            </w:pPr>
            <w:r w:rsidRPr="00284665">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284665" w:rsidP="00284665">
            <w:pPr>
              <w:pStyle w:val="BodyText"/>
            </w:pPr>
            <w:r w:rsidRPr="00284665">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284665">
            <w:pPr>
              <w:pStyle w:val="BodyText"/>
              <w:rPr>
                <w:lang w:val="en-NZ"/>
              </w:rPr>
            </w:pPr>
            <w:r w:rsidRPr="00284665">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284665">
            <w:pPr>
              <w:pStyle w:val="BodyText"/>
              <w:rPr>
                <w:lang w:val="en-NZ"/>
              </w:rPr>
            </w:pPr>
            <w:r w:rsidRPr="00284665">
              <w:t>Perform, administer and design the process</w:t>
            </w:r>
          </w:p>
        </w:tc>
      </w:tr>
      <w:tr w:rsidTr="001D1565">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284665">
            <w:pPr>
              <w:pStyle w:val="BodyText"/>
              <w:rPr>
                <w:lang w:val="en-NZ"/>
              </w:rPr>
            </w:pPr>
          </w:p>
        </w:tc>
      </w:tr>
      <w:tr w:rsidTr="001D1565">
        <w:tblPrEx>
          <w:tblW w:w="0" w:type="auto"/>
          <w:tblLayout w:type="fixed"/>
          <w:tblCellMar>
            <w:left w:w="62" w:type="dxa"/>
            <w:right w:w="62" w:type="dxa"/>
          </w:tblCellMar>
          <w:tblLook w:val="0000"/>
        </w:tblPrEx>
        <w:trPr>
          <w:gridAfter w:val="1"/>
          <w:wAfter w:w="108"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284665">
            <w:pPr>
              <w:pStyle w:val="BodyText"/>
              <w:rPr>
                <w:lang w:val="en-NZ"/>
              </w:rPr>
            </w:pPr>
            <w:r w:rsidRPr="00284665">
              <w:t xml:space="preserve">How can </w:t>
            </w:r>
            <w:r w:rsidRPr="00284665">
              <w:rPr>
                <w:rStyle w:val="SpecialBold"/>
              </w:rPr>
              <w:t>information be collected</w:t>
            </w:r>
            <w:r w:rsidRPr="00284665">
              <w:t xml:space="preserve">, </w:t>
            </w:r>
            <w:r w:rsidRPr="00284665">
              <w:rPr>
                <w:rStyle w:val="SpecialBold"/>
              </w:rPr>
              <w:t>analysed and organised</w:t>
            </w:r>
            <w:r w:rsidRPr="00284665">
              <w:t xml:space="preserve"> (</w:t>
            </w:r>
            <w:r w:rsidRPr="00284665">
              <w:rPr>
                <w:rStyle w:val="SpecialBold"/>
              </w:rPr>
              <w:t>2</w:t>
            </w:r>
            <w:r w:rsidRPr="00284665">
              <w:t>)?</w:t>
            </w:r>
          </w:p>
        </w:tc>
        <w:tc>
          <w:tcPr>
            <w:tcW w:w="5577"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284665">
            <w:pPr>
              <w:pStyle w:val="BodyText"/>
              <w:rPr>
                <w:lang w:val="en-NZ"/>
              </w:rPr>
            </w:pPr>
            <w:r w:rsidRPr="00284665">
              <w:t>Collect, interpret and comply with regulatory and procedural requirements applicable to the service procedure and complete administrative documentation.</w:t>
            </w:r>
          </w:p>
        </w:tc>
      </w:tr>
      <w:tr w:rsidTr="001D1565">
        <w:tblPrEx>
          <w:tblW w:w="0" w:type="auto"/>
          <w:tblLayout w:type="fixed"/>
          <w:tblCellMar>
            <w:left w:w="62" w:type="dxa"/>
            <w:right w:w="62" w:type="dxa"/>
          </w:tblCellMar>
          <w:tblLook w:val="0000"/>
        </w:tblPrEx>
        <w:trPr>
          <w:gridAfter w:val="1"/>
          <w:wAfter w:w="108"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284665">
            <w:pPr>
              <w:pStyle w:val="BodyText"/>
              <w:rPr>
                <w:lang w:val="en-NZ"/>
              </w:rPr>
            </w:pPr>
            <w:r w:rsidRPr="00284665">
              <w:t xml:space="preserve">How can </w:t>
            </w:r>
            <w:r w:rsidRPr="00284665">
              <w:rPr>
                <w:rStyle w:val="SpecialBold"/>
              </w:rPr>
              <w:t>communication of ideas and information</w:t>
            </w:r>
            <w:r w:rsidRPr="00284665">
              <w:t xml:space="preserve"> (</w:t>
            </w:r>
            <w:r w:rsidRPr="00284665">
              <w:rPr>
                <w:rStyle w:val="SpecialBold"/>
              </w:rPr>
              <w:t>2</w:t>
            </w:r>
            <w:r w:rsidRPr="00284665">
              <w:t>) be applied?</w:t>
            </w:r>
          </w:p>
        </w:tc>
        <w:tc>
          <w:tcPr>
            <w:tcW w:w="5577"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284665">
            <w:pPr>
              <w:pStyle w:val="BodyText"/>
              <w:rPr>
                <w:lang w:val="en-NZ"/>
              </w:rPr>
            </w:pPr>
            <w:r w:rsidRPr="00284665">
              <w:t>Discuss and verify service procedures with colleagues or supervisor to ensure compliance with regulatory and/or work requirements.</w:t>
            </w:r>
          </w:p>
        </w:tc>
      </w:tr>
      <w:tr w:rsidTr="001D1565">
        <w:tblPrEx>
          <w:tblW w:w="0" w:type="auto"/>
          <w:tblLayout w:type="fixed"/>
          <w:tblCellMar>
            <w:left w:w="62" w:type="dxa"/>
            <w:right w:w="62" w:type="dxa"/>
          </w:tblCellMar>
          <w:tblLook w:val="0000"/>
        </w:tblPrEx>
        <w:trPr>
          <w:gridAfter w:val="1"/>
          <w:wAfter w:w="108"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284665">
            <w:pPr>
              <w:pStyle w:val="BodyText"/>
              <w:rPr>
                <w:lang w:val="en-NZ"/>
              </w:rPr>
            </w:pPr>
            <w:r w:rsidRPr="00284665">
              <w:t xml:space="preserve">How are </w:t>
            </w:r>
            <w:r w:rsidRPr="00284665">
              <w:rPr>
                <w:rStyle w:val="SpecialBold"/>
              </w:rPr>
              <w:t>activities planned and organised</w:t>
            </w:r>
            <w:r w:rsidRPr="00284665">
              <w:t xml:space="preserve"> (</w:t>
            </w:r>
            <w:r w:rsidRPr="00284665">
              <w:rPr>
                <w:rStyle w:val="SpecialBold"/>
              </w:rPr>
              <w:t>2</w:t>
            </w:r>
            <w:r w:rsidRPr="00284665">
              <w:t>)?</w:t>
            </w:r>
          </w:p>
        </w:tc>
        <w:tc>
          <w:tcPr>
            <w:tcW w:w="5577"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284665">
            <w:pPr>
              <w:pStyle w:val="BodyText"/>
              <w:rPr>
                <w:lang w:val="en-NZ"/>
              </w:rPr>
            </w:pPr>
            <w:r w:rsidRPr="00284665">
              <w:t>Prioritise work t</w:t>
            </w:r>
            <w:r w:rsidRPr="00284665">
              <w:t>asks in order to meet operational schedules and customer requirements.</w:t>
            </w:r>
          </w:p>
        </w:tc>
      </w:tr>
      <w:tr w:rsidTr="001D1565">
        <w:tblPrEx>
          <w:tblW w:w="0" w:type="auto"/>
          <w:tblLayout w:type="fixed"/>
          <w:tblCellMar>
            <w:left w:w="62" w:type="dxa"/>
            <w:right w:w="62" w:type="dxa"/>
          </w:tblCellMar>
          <w:tblLook w:val="0000"/>
        </w:tblPrEx>
        <w:trPr>
          <w:gridAfter w:val="1"/>
          <w:wAfter w:w="108"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284665">
            <w:pPr>
              <w:pStyle w:val="BodyText"/>
              <w:rPr>
                <w:lang w:val="en-NZ"/>
              </w:rPr>
            </w:pPr>
            <w:r w:rsidRPr="00284665">
              <w:t xml:space="preserve">How can </w:t>
            </w:r>
            <w:r w:rsidRPr="00284665">
              <w:rPr>
                <w:rStyle w:val="SpecialBold"/>
              </w:rPr>
              <w:t>teamwork</w:t>
            </w:r>
            <w:r w:rsidRPr="00284665">
              <w:t xml:space="preserve"> (</w:t>
            </w:r>
            <w:r w:rsidRPr="00284665">
              <w:rPr>
                <w:rStyle w:val="SpecialBold"/>
              </w:rPr>
              <w:t>2</w:t>
            </w:r>
            <w:r w:rsidRPr="00284665">
              <w:t>) be applied?</w:t>
            </w:r>
          </w:p>
        </w:tc>
        <w:tc>
          <w:tcPr>
            <w:tcW w:w="5577"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284665">
            <w:pPr>
              <w:pStyle w:val="BodyText"/>
              <w:rPr>
                <w:lang w:val="en-NZ"/>
              </w:rPr>
            </w:pPr>
            <w:r w:rsidRPr="00284665">
              <w:t>Provide support and assistance within the work group to complete service procedures within designated timelines.</w:t>
            </w:r>
          </w:p>
        </w:tc>
      </w:tr>
      <w:tr w:rsidTr="001D1565">
        <w:tblPrEx>
          <w:tblW w:w="0" w:type="auto"/>
          <w:tblLayout w:type="fixed"/>
          <w:tblCellMar>
            <w:left w:w="62" w:type="dxa"/>
            <w:right w:w="62" w:type="dxa"/>
          </w:tblCellMar>
          <w:tblLook w:val="0000"/>
        </w:tblPrEx>
        <w:trPr>
          <w:gridAfter w:val="1"/>
          <w:wAfter w:w="108"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284665">
            <w:pPr>
              <w:pStyle w:val="BodyText"/>
              <w:rPr>
                <w:lang w:val="en-NZ"/>
              </w:rPr>
            </w:pPr>
            <w:r w:rsidRPr="00284665">
              <w:t xml:space="preserve">How can the use of </w:t>
            </w:r>
            <w:r w:rsidRPr="00284665">
              <w:rPr>
                <w:rStyle w:val="SpecialBold"/>
              </w:rPr>
              <w:t>mathematical ideas and techniques</w:t>
            </w:r>
            <w:r w:rsidRPr="00284665">
              <w:t xml:space="preserve"> (</w:t>
            </w:r>
            <w:r w:rsidRPr="00284665">
              <w:rPr>
                <w:rStyle w:val="SpecialBold"/>
              </w:rPr>
              <w:t>1</w:t>
            </w:r>
            <w:r w:rsidRPr="00284665">
              <w:t>) be applied?</w:t>
            </w:r>
          </w:p>
        </w:tc>
        <w:tc>
          <w:tcPr>
            <w:tcW w:w="5577"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284665">
            <w:pPr>
              <w:pStyle w:val="BodyText"/>
              <w:rPr>
                <w:lang w:val="en-NZ"/>
              </w:rPr>
            </w:pPr>
            <w:r w:rsidRPr="00284665">
              <w:t>Apply basic mathematical techniques in fieldwork including updating maintenance schedules and working within designated timelines.</w:t>
            </w:r>
          </w:p>
        </w:tc>
      </w:tr>
      <w:tr w:rsidTr="001D1565">
        <w:tblPrEx>
          <w:tblW w:w="0" w:type="auto"/>
          <w:tblLayout w:type="fixed"/>
          <w:tblCellMar>
            <w:left w:w="62" w:type="dxa"/>
            <w:right w:w="62" w:type="dxa"/>
          </w:tblCellMar>
          <w:tblLook w:val="0000"/>
        </w:tblPrEx>
        <w:trPr>
          <w:gridAfter w:val="1"/>
          <w:wAfter w:w="108"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284665">
            <w:pPr>
              <w:pStyle w:val="BodyText"/>
              <w:rPr>
                <w:lang w:val="en-NZ"/>
              </w:rPr>
            </w:pPr>
            <w:r w:rsidRPr="00284665">
              <w:t xml:space="preserve">How can </w:t>
            </w:r>
            <w:r w:rsidRPr="00284665">
              <w:rPr>
                <w:rStyle w:val="SpecialBold"/>
              </w:rPr>
              <w:t>problem-solving skills</w:t>
            </w:r>
            <w:r w:rsidRPr="00284665">
              <w:t xml:space="preserve"> (</w:t>
            </w:r>
            <w:r w:rsidRPr="00284665">
              <w:rPr>
                <w:rStyle w:val="SpecialBold"/>
              </w:rPr>
              <w:t>2</w:t>
            </w:r>
            <w:r w:rsidRPr="00284665">
              <w:t>) be applied?</w:t>
            </w:r>
          </w:p>
        </w:tc>
        <w:tc>
          <w:tcPr>
            <w:tcW w:w="5577"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284665">
            <w:pPr>
              <w:pStyle w:val="BodyText"/>
              <w:rPr>
                <w:lang w:val="en-NZ"/>
              </w:rPr>
            </w:pPr>
            <w:r w:rsidRPr="00284665">
              <w:t>Identify potential pr</w:t>
            </w:r>
            <w:r w:rsidRPr="00284665">
              <w:t>oblems that may arise with servicing activities especially ambiguous information received from information sources and processes to be followed when unusual faults are detected.</w:t>
            </w:r>
          </w:p>
        </w:tc>
      </w:tr>
      <w:tr w:rsidTr="001D1565">
        <w:tblPrEx>
          <w:tblW w:w="0" w:type="auto"/>
          <w:tblLayout w:type="fixed"/>
          <w:tblCellMar>
            <w:left w:w="62" w:type="dxa"/>
            <w:right w:w="62" w:type="dxa"/>
          </w:tblCellMar>
          <w:tblLook w:val="0000"/>
        </w:tblPrEx>
        <w:trPr>
          <w:gridAfter w:val="1"/>
          <w:wAfter w:w="108"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284665">
            <w:pPr>
              <w:pStyle w:val="BodyText"/>
              <w:rPr>
                <w:lang w:val="en-NZ"/>
              </w:rPr>
            </w:pPr>
            <w:r w:rsidRPr="00284665">
              <w:t xml:space="preserve">How can the </w:t>
            </w:r>
            <w:r w:rsidRPr="00284665">
              <w:rPr>
                <w:rStyle w:val="SpecialBold"/>
              </w:rPr>
              <w:t>use of technology</w:t>
            </w:r>
            <w:r w:rsidRPr="00284665">
              <w:t xml:space="preserve"> (</w:t>
            </w:r>
            <w:r w:rsidRPr="00284665">
              <w:rPr>
                <w:rStyle w:val="SpecialBold"/>
              </w:rPr>
              <w:t>1</w:t>
            </w:r>
            <w:r w:rsidRPr="00284665">
              <w:t>) be applied?</w:t>
            </w:r>
          </w:p>
        </w:tc>
        <w:tc>
          <w:tcPr>
            <w:tcW w:w="5577"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284665" w:rsidP="00284665">
            <w:pPr>
              <w:pStyle w:val="BodyText"/>
            </w:pPr>
            <w:r w:rsidRPr="00284665">
              <w:t>Demonstrate understanding of technological principles for testing requirements in the servicing process.</w:t>
            </w:r>
          </w:p>
        </w:tc>
      </w:tr>
    </w:tbl>
    <w:p w:rsidR="001D1565" w:rsidP="00284665">
      <w:pPr>
        <w:pStyle w:val="BodyText"/>
      </w:pPr>
    </w:p>
    <w:p w:rsidR="001D1565" w:rsidP="00284665">
      <w:pPr>
        <w:pStyle w:val="BodyText"/>
      </w:pPr>
    </w:p>
    <w:p w:rsidR="00000000" w:rsidRPr="00284665" w:rsidP="00284665">
      <w:pPr>
        <w:pStyle w:val="Heading1"/>
      </w:pPr>
      <w:bookmarkStart w:id="11" w:name="O_253591"/>
      <w:bookmarkEnd w:id="11"/>
      <w:r w:rsidRPr="00284665">
        <w:t>Range Statement</w:t>
      </w:r>
    </w:p>
    <w:p w:rsidR="00000000" w:rsidRPr="00284665" w:rsidP="00284665">
      <w:pPr>
        <w:pStyle w:val="BodyText"/>
      </w:pPr>
      <w:r w:rsidRPr="00284665">
        <w:rPr>
          <w:rStyle w:val="SpecialBold"/>
        </w:rPr>
        <w:t>RANGE STATEMENT</w:t>
      </w:r>
    </w:p>
    <w:p w:rsidR="00000000" w:rsidRPr="00284665" w:rsidP="00284665">
      <w:pPr>
        <w:pStyle w:val="BodyText"/>
      </w:pPr>
      <w:r w:rsidRPr="00284665">
        <w:t xml:space="preserve">The range statement links the required knowledge and organisational and technical requirements </w:t>
      </w:r>
      <w:r w:rsidRPr="00284665">
        <w:t xml:space="preserve">to the workplace context. It describes any contextual variables that will be used or encountered when applying the competency in work situations. It allows for different work practices and work and knowledge requirements as well as for differences between </w:t>
      </w:r>
      <w:r w:rsidRPr="00284665">
        <w:t>organisations and workplaces. The following variables may be present for this particular unit.</w:t>
      </w:r>
    </w:p>
    <w:p w:rsidR="00000000" w:rsidRPr="00284665" w:rsidP="00284665">
      <w:pPr>
        <w:pStyle w:val="BodyText"/>
      </w:pPr>
      <w:r w:rsidRPr="00284665">
        <w:rPr>
          <w:rStyle w:val="SpecialBold"/>
        </w:rPr>
        <w:t>Legislative and industry requirements</w:t>
      </w:r>
      <w:r w:rsidRPr="00284665">
        <w:t xml:space="preserve"> may include:</w:t>
      </w:r>
    </w:p>
    <w:p w:rsidR="00000000" w:rsidRPr="00284665" w:rsidP="00284665">
      <w:pPr>
        <w:pStyle w:val="ListBullet"/>
      </w:pPr>
      <w:r w:rsidRPr="00284665">
        <w:t>relevant Commonwealth and state/territory building Acts/regulations/codes</w:t>
      </w:r>
    </w:p>
    <w:p w:rsidR="00000000" w:rsidRPr="00284665" w:rsidP="00284665">
      <w:pPr>
        <w:pStyle w:val="ListBullet"/>
      </w:pPr>
      <w:r w:rsidRPr="00284665">
        <w:t>OHS legislation, codes and regulatio</w:t>
      </w:r>
      <w:r w:rsidRPr="00284665">
        <w:t>ns</w:t>
      </w:r>
    </w:p>
    <w:p w:rsidR="00000000" w:rsidRPr="00284665" w:rsidP="00284665">
      <w:pPr>
        <w:pStyle w:val="ListBullet"/>
      </w:pPr>
      <w:r w:rsidRPr="00284665">
        <w:t>relevant current Australian Standards e.g. AS1851</w:t>
      </w:r>
    </w:p>
    <w:p w:rsidR="00000000" w:rsidRPr="00284665" w:rsidP="00284665">
      <w:pPr>
        <w:pStyle w:val="ListBullet"/>
      </w:pPr>
      <w:r w:rsidRPr="00284665">
        <w:t>Building Code of Australia</w:t>
      </w:r>
    </w:p>
    <w:p w:rsidR="00000000" w:rsidRPr="00284665" w:rsidP="00284665">
      <w:pPr>
        <w:pStyle w:val="ListBullet"/>
      </w:pPr>
      <w:r w:rsidRPr="00284665">
        <w:t>dangerous goods regulations</w:t>
      </w:r>
    </w:p>
    <w:p w:rsidR="00000000" w:rsidRPr="00284665" w:rsidP="00284665">
      <w:pPr>
        <w:pStyle w:val="ListBullet"/>
      </w:pPr>
      <w:r w:rsidRPr="00284665">
        <w:t>licensing arrangements</w:t>
      </w:r>
    </w:p>
    <w:p w:rsidR="00000000" w:rsidRPr="00284665" w:rsidP="00284665">
      <w:pPr>
        <w:pStyle w:val="ListBullet"/>
      </w:pPr>
      <w:r w:rsidRPr="00284665">
        <w:t>environmental regulations</w:t>
      </w:r>
    </w:p>
    <w:p w:rsidR="00000000" w:rsidRPr="00284665" w:rsidP="00284665">
      <w:pPr>
        <w:pStyle w:val="ListBullet"/>
      </w:pPr>
      <w:r w:rsidRPr="00284665">
        <w:t>building surveyor requirements</w:t>
      </w:r>
    </w:p>
    <w:p w:rsidR="00000000" w:rsidRPr="00284665" w:rsidP="00284665">
      <w:pPr>
        <w:pStyle w:val="ListBullet"/>
      </w:pPr>
      <w:r w:rsidRPr="00284665">
        <w:t>other relevant legislation (including international and shipping/marine codes) relating to fire protection equipment</w:t>
      </w:r>
    </w:p>
    <w:p w:rsidR="00000000" w:rsidRPr="00284665" w:rsidP="00284665">
      <w:pPr>
        <w:pStyle w:val="ListBullet"/>
      </w:pPr>
      <w:r w:rsidRPr="00284665">
        <w:t>Australian petroleum industries' requirements.</w:t>
      </w:r>
    </w:p>
    <w:p w:rsidR="00000000" w:rsidRPr="00284665" w:rsidP="00284665">
      <w:pPr>
        <w:pStyle w:val="BodyText"/>
      </w:pPr>
      <w:r w:rsidRPr="00284665">
        <w:rPr>
          <w:rStyle w:val="SpecialBold"/>
        </w:rPr>
        <w:t>Work procedures</w:t>
      </w:r>
      <w:r w:rsidRPr="00284665">
        <w:t xml:space="preserve"> may include:</w:t>
      </w:r>
    </w:p>
    <w:p w:rsidR="00000000" w:rsidRPr="00284665" w:rsidP="00284665">
      <w:pPr>
        <w:pStyle w:val="ListBullet"/>
      </w:pPr>
      <w:r w:rsidRPr="00284665">
        <w:t>instructions from colleagues/supervisor/manager</w:t>
      </w:r>
    </w:p>
    <w:p w:rsidR="00000000" w:rsidRPr="00284665" w:rsidP="00284665">
      <w:pPr>
        <w:pStyle w:val="ListBullet"/>
      </w:pPr>
      <w:r w:rsidRPr="00284665">
        <w:t>specific custom</w:t>
      </w:r>
      <w:r w:rsidRPr="00284665">
        <w:t>er requirements</w:t>
      </w:r>
    </w:p>
    <w:p w:rsidR="00000000" w:rsidRPr="00284665" w:rsidP="00284665">
      <w:pPr>
        <w:pStyle w:val="ListBullet"/>
      </w:pPr>
      <w:r w:rsidRPr="00284665">
        <w:t>assignment instructions</w:t>
      </w:r>
    </w:p>
    <w:p w:rsidR="00000000" w:rsidRPr="00284665" w:rsidP="00284665">
      <w:pPr>
        <w:pStyle w:val="ListBullet"/>
      </w:pPr>
      <w:r w:rsidRPr="00284665">
        <w:t>equipment manufacturers' requirements</w:t>
      </w:r>
    </w:p>
    <w:p w:rsidR="00000000" w:rsidRPr="00284665" w:rsidP="00284665">
      <w:pPr>
        <w:pStyle w:val="ListBullet"/>
      </w:pPr>
      <w:r w:rsidRPr="00284665">
        <w:t>reporting and documentation requirements</w:t>
      </w:r>
    </w:p>
    <w:p w:rsidR="00000000" w:rsidRPr="00284665" w:rsidP="00284665">
      <w:pPr>
        <w:pStyle w:val="ListBullet"/>
      </w:pPr>
      <w:r w:rsidRPr="00284665">
        <w:t>personal protective equipment requirements.</w:t>
      </w:r>
    </w:p>
    <w:p w:rsidR="00000000" w:rsidRPr="00284665" w:rsidP="00284665">
      <w:pPr>
        <w:pStyle w:val="BodyText"/>
      </w:pPr>
      <w:r w:rsidRPr="00284665">
        <w:rPr>
          <w:rStyle w:val="SpecialBold"/>
        </w:rPr>
        <w:t>Relevant persons</w:t>
      </w:r>
      <w:r w:rsidRPr="00284665">
        <w:t xml:space="preserve"> may include:</w:t>
      </w:r>
    </w:p>
    <w:p w:rsidR="00000000" w:rsidRPr="00284665" w:rsidP="00284665">
      <w:pPr>
        <w:pStyle w:val="ListBullet"/>
      </w:pPr>
      <w:r w:rsidRPr="00284665">
        <w:t>team leaders</w:t>
      </w:r>
    </w:p>
    <w:p w:rsidR="00000000" w:rsidRPr="00284665" w:rsidP="00284665">
      <w:pPr>
        <w:pStyle w:val="ListBullet"/>
      </w:pPr>
      <w:r w:rsidRPr="00284665">
        <w:t>supervisors</w:t>
      </w:r>
    </w:p>
    <w:p w:rsidR="00000000" w:rsidRPr="00284665" w:rsidP="00284665">
      <w:pPr>
        <w:pStyle w:val="ListBullet"/>
      </w:pPr>
      <w:r w:rsidRPr="00284665">
        <w:t>managers</w:t>
      </w:r>
    </w:p>
    <w:p w:rsidR="00000000" w:rsidRPr="00284665" w:rsidP="00284665">
      <w:pPr>
        <w:pStyle w:val="ListBullet"/>
      </w:pPr>
      <w:r w:rsidRPr="00284665">
        <w:t>colleagues</w:t>
      </w:r>
    </w:p>
    <w:p w:rsidR="00000000" w:rsidRPr="00284665" w:rsidP="00284665">
      <w:pPr>
        <w:pStyle w:val="ListBullet"/>
      </w:pPr>
      <w:r w:rsidRPr="00284665">
        <w:t>customers.</w:t>
      </w:r>
    </w:p>
    <w:p w:rsidR="00000000" w:rsidRPr="00284665" w:rsidP="00284665">
      <w:pPr>
        <w:pStyle w:val="BodyText"/>
      </w:pPr>
      <w:r w:rsidRPr="00284665">
        <w:rPr>
          <w:rStyle w:val="SpecialBold"/>
        </w:rPr>
        <w:t>Potenti</w:t>
      </w:r>
      <w:r w:rsidRPr="00284665">
        <w:rPr>
          <w:rStyle w:val="SpecialBold"/>
        </w:rPr>
        <w:t>al and actual breaches of legislative and industry requirements</w:t>
      </w:r>
      <w:r w:rsidRPr="00284665">
        <w:t xml:space="preserve"> could be identified by:</w:t>
      </w:r>
    </w:p>
    <w:p w:rsidR="00000000" w:rsidRPr="00284665" w:rsidP="00284665">
      <w:pPr>
        <w:pStyle w:val="ListBullet"/>
      </w:pPr>
      <w:r w:rsidRPr="00284665">
        <w:t>direct observation</w:t>
      </w:r>
    </w:p>
    <w:p w:rsidR="00000000" w:rsidRPr="00284665" w:rsidP="00284665">
      <w:pPr>
        <w:pStyle w:val="ListBullet"/>
      </w:pPr>
      <w:r w:rsidRPr="00284665">
        <w:t>as part of workplace quality assurance teams.</w:t>
      </w:r>
    </w:p>
    <w:p w:rsidR="00000000" w:rsidRPr="00284665" w:rsidP="00284665">
      <w:pPr>
        <w:pStyle w:val="BodyText"/>
      </w:pPr>
      <w:r w:rsidRPr="00284665">
        <w:rPr>
          <w:rStyle w:val="SpecialBold"/>
        </w:rPr>
        <w:t>Organisational requirements</w:t>
      </w:r>
      <w:r w:rsidRPr="00284665">
        <w:t xml:space="preserve"> may be located in quality assurance and/or procedures manuals relating to:</w:t>
      </w:r>
    </w:p>
    <w:p w:rsidR="00000000" w:rsidRPr="00284665" w:rsidP="00284665">
      <w:pPr>
        <w:pStyle w:val="ListBullet"/>
      </w:pPr>
      <w:r w:rsidRPr="00284665">
        <w:t>legal and organisational policy/guidelines</w:t>
      </w:r>
    </w:p>
    <w:p w:rsidR="00000000" w:rsidRPr="00284665" w:rsidP="00284665">
      <w:pPr>
        <w:pStyle w:val="ListBullet"/>
      </w:pPr>
      <w:r w:rsidRPr="00284665">
        <w:t>personnel practices and guidelines outlining work roles, responsibilities and delegations</w:t>
      </w:r>
    </w:p>
    <w:p w:rsidR="00000000" w:rsidRPr="00284665" w:rsidP="00284665">
      <w:pPr>
        <w:pStyle w:val="ListBullet"/>
      </w:pPr>
      <w:r w:rsidRPr="00284665">
        <w:t>legislation relevant to the service operation</w:t>
      </w:r>
    </w:p>
    <w:p w:rsidR="00000000" w:rsidRPr="00284665" w:rsidP="00284665">
      <w:pPr>
        <w:pStyle w:val="ListBullet"/>
      </w:pPr>
      <w:r w:rsidRPr="00284665">
        <w:t>OHS policies, procedures and programs</w:t>
      </w:r>
    </w:p>
    <w:p w:rsidR="00000000" w:rsidRPr="00284665" w:rsidP="00284665">
      <w:pPr>
        <w:pStyle w:val="ListBullet"/>
      </w:pPr>
      <w:r w:rsidRPr="00284665">
        <w:t>documentation and information systems and processes</w:t>
      </w:r>
    </w:p>
    <w:p w:rsidR="00000000" w:rsidRPr="00284665" w:rsidP="00284665">
      <w:pPr>
        <w:pStyle w:val="ListBullet"/>
      </w:pPr>
      <w:r w:rsidRPr="00284665">
        <w:t>use of electronic job scheduling and communication devices.</w:t>
      </w:r>
    </w:p>
    <w:p w:rsidR="00000000" w:rsidRPr="00284665" w:rsidP="00284665">
      <w:pPr>
        <w:pStyle w:val="BodyText"/>
      </w:pPr>
      <w:r w:rsidRPr="00284665">
        <w:rPr>
          <w:rStyle w:val="SpecialBold"/>
        </w:rPr>
        <w:t>OHS policies and procedures</w:t>
      </w:r>
      <w:r w:rsidRPr="00284665">
        <w:t xml:space="preserve"> may relate to:</w:t>
      </w:r>
    </w:p>
    <w:p w:rsidR="00000000" w:rsidRPr="00284665" w:rsidP="00284665">
      <w:pPr>
        <w:pStyle w:val="ListBullet"/>
      </w:pPr>
      <w:r w:rsidRPr="00284665">
        <w:t>employer/employee rights and responsibilities</w:t>
      </w:r>
    </w:p>
    <w:p w:rsidR="00000000" w:rsidRPr="00284665" w:rsidP="00284665">
      <w:pPr>
        <w:pStyle w:val="ListBullet"/>
      </w:pPr>
      <w:r w:rsidRPr="00284665">
        <w:t>the OHS hierarchy of control</w:t>
      </w:r>
    </w:p>
    <w:p w:rsidR="00000000" w:rsidRPr="00284665" w:rsidP="00284665">
      <w:pPr>
        <w:pStyle w:val="ListBullet"/>
      </w:pPr>
      <w:r w:rsidRPr="00284665">
        <w:t>assessing the worksite for</w:t>
      </w:r>
      <w:r w:rsidRPr="00284665">
        <w:t xml:space="preserve"> hazards and risks prior to preparing the worksite for the work procedure</w:t>
      </w:r>
    </w:p>
    <w:p w:rsidR="00000000" w:rsidRPr="00284665" w:rsidP="00284665">
      <w:pPr>
        <w:pStyle w:val="ListBullet"/>
      </w:pPr>
      <w:r w:rsidRPr="00284665">
        <w:t>displaying signs and/or utilising barriers in the work area</w:t>
      </w:r>
    </w:p>
    <w:p w:rsidR="00000000" w:rsidRPr="00284665" w:rsidP="00284665">
      <w:pPr>
        <w:pStyle w:val="ListBullet"/>
      </w:pPr>
      <w:r w:rsidRPr="00284665">
        <w:t>hazard and risk identification and reporting</w:t>
      </w:r>
    </w:p>
    <w:p w:rsidR="00000000" w:rsidRPr="00284665" w:rsidP="00284665">
      <w:pPr>
        <w:pStyle w:val="ListBullet"/>
      </w:pPr>
      <w:r w:rsidRPr="00284665">
        <w:t>risk assessment and control measures</w:t>
      </w:r>
    </w:p>
    <w:p w:rsidR="00000000" w:rsidRPr="00284665" w:rsidP="00284665">
      <w:pPr>
        <w:pStyle w:val="ListBullet"/>
      </w:pPr>
      <w:r w:rsidRPr="00284665">
        <w:t>incident/accident investigation</w:t>
      </w:r>
    </w:p>
    <w:p w:rsidR="00000000" w:rsidRPr="00284665" w:rsidP="00284665">
      <w:pPr>
        <w:pStyle w:val="ListBullet"/>
      </w:pPr>
      <w:r w:rsidRPr="00284665">
        <w:t>OHS audi</w:t>
      </w:r>
      <w:r w:rsidRPr="00284665">
        <w:t>ts and safety inspections</w:t>
      </w:r>
    </w:p>
    <w:p w:rsidR="00000000" w:rsidRPr="00284665" w:rsidP="00284665">
      <w:pPr>
        <w:pStyle w:val="ListBullet"/>
      </w:pPr>
      <w:r w:rsidRPr="00284665">
        <w:t>safe operating procedures/instructions including:</w:t>
      </w:r>
    </w:p>
    <w:p w:rsidR="00000000" w:rsidRPr="00284665" w:rsidP="00284665">
      <w:pPr>
        <w:pStyle w:val="ListBullet2"/>
      </w:pPr>
      <w:r w:rsidRPr="00284665">
        <w:t>working safely around electrical wiring, cables and overhead powerlines</w:t>
      </w:r>
    </w:p>
    <w:p w:rsidR="00000000" w:rsidRPr="00284665" w:rsidP="00284665">
      <w:pPr>
        <w:pStyle w:val="ListBullet2"/>
      </w:pPr>
      <w:r w:rsidRPr="00284665">
        <w:t>working safely around tools and equipment</w:t>
      </w:r>
    </w:p>
    <w:p w:rsidR="00000000" w:rsidRPr="00284665" w:rsidP="00284665">
      <w:pPr>
        <w:pStyle w:val="ListBullet2"/>
      </w:pPr>
      <w:r w:rsidRPr="00284665">
        <w:t>working safely on ladders and raised platforms</w:t>
      </w:r>
    </w:p>
    <w:p w:rsidR="00000000" w:rsidRPr="00284665" w:rsidP="00284665">
      <w:pPr>
        <w:pStyle w:val="ListBullet2"/>
      </w:pPr>
      <w:r w:rsidRPr="00284665">
        <w:t>risk and hazard recognition</w:t>
      </w:r>
    </w:p>
    <w:p w:rsidR="00000000" w:rsidRPr="00284665" w:rsidP="00284665">
      <w:pPr>
        <w:pStyle w:val="ListBullet2"/>
      </w:pPr>
      <w:r w:rsidRPr="00284665">
        <w:t>emergency procedures</w:t>
      </w:r>
    </w:p>
    <w:p w:rsidR="00000000" w:rsidRPr="00284665" w:rsidP="00284665">
      <w:pPr>
        <w:pStyle w:val="ListBullet2"/>
      </w:pPr>
      <w:r w:rsidRPr="00284665">
        <w:t>awareness of electrical hazards</w:t>
      </w:r>
    </w:p>
    <w:p w:rsidR="00000000" w:rsidRPr="00284665" w:rsidP="00284665">
      <w:pPr>
        <w:pStyle w:val="ListBullet2"/>
      </w:pPr>
      <w:r w:rsidRPr="00284665">
        <w:t>following confined spaces procedures</w:t>
      </w:r>
    </w:p>
    <w:p w:rsidR="00000000" w:rsidRPr="00284665" w:rsidP="00284665">
      <w:pPr>
        <w:pStyle w:val="ListBullet2"/>
      </w:pPr>
      <w:r w:rsidRPr="00284665">
        <w:t>utilising personal protective equipment including:</w:t>
      </w:r>
    </w:p>
    <w:p w:rsidR="00000000" w:rsidRPr="00284665" w:rsidP="00284665">
      <w:pPr>
        <w:pStyle w:val="ListBullet2"/>
      </w:pPr>
      <w:r w:rsidRPr="00284665">
        <w:t>safety glasses or goggles</w:t>
      </w:r>
    </w:p>
    <w:p w:rsidR="00000000" w:rsidRPr="00284665" w:rsidP="00284665">
      <w:pPr>
        <w:pStyle w:val="ListBullet2"/>
      </w:pPr>
      <w:r w:rsidRPr="00284665">
        <w:t>safety boots or shoes</w:t>
      </w:r>
    </w:p>
    <w:p w:rsidR="00000000" w:rsidRPr="00284665" w:rsidP="00284665">
      <w:pPr>
        <w:pStyle w:val="ListBullet2"/>
      </w:pPr>
      <w:r w:rsidRPr="00284665">
        <w:t>hard hat</w:t>
      </w:r>
    </w:p>
    <w:p w:rsidR="00000000" w:rsidRPr="00284665" w:rsidP="00284665">
      <w:pPr>
        <w:pStyle w:val="ListBullet2"/>
      </w:pPr>
      <w:r w:rsidRPr="00284665">
        <w:t>ear muffs or plugs</w:t>
      </w:r>
    </w:p>
    <w:p w:rsidR="00000000" w:rsidRPr="00284665" w:rsidP="00284665">
      <w:pPr>
        <w:pStyle w:val="ListBullet2"/>
      </w:pPr>
      <w:r w:rsidRPr="00284665">
        <w:t>appropriate</w:t>
      </w:r>
      <w:r w:rsidRPr="00284665">
        <w:t xml:space="preserve"> gloves and overalls</w:t>
      </w:r>
    </w:p>
    <w:p w:rsidR="00000000" w:rsidRPr="00284665" w:rsidP="00284665">
      <w:pPr>
        <w:pStyle w:val="ListBullet2"/>
      </w:pPr>
      <w:r w:rsidRPr="00284665">
        <w:t>sun hat</w:t>
      </w:r>
    </w:p>
    <w:p w:rsidR="00000000" w:rsidRPr="00284665" w:rsidP="00284665">
      <w:pPr>
        <w:pStyle w:val="ListBullet2"/>
      </w:pPr>
      <w:r w:rsidRPr="00284665">
        <w:t>dust mask</w:t>
      </w:r>
    </w:p>
    <w:p w:rsidR="00000000" w:rsidRPr="00284665" w:rsidP="00284665">
      <w:pPr>
        <w:pStyle w:val="ListBullet"/>
      </w:pPr>
      <w:r w:rsidRPr="00284665">
        <w:t>equipment maintenance and use</w:t>
      </w:r>
    </w:p>
    <w:p w:rsidR="00000000" w:rsidRPr="00284665" w:rsidP="00284665">
      <w:pPr>
        <w:pStyle w:val="ListBullet"/>
      </w:pPr>
      <w:r w:rsidRPr="00284665">
        <w:t>use and storage of hazardous substances</w:t>
      </w:r>
    </w:p>
    <w:p w:rsidR="00000000" w:rsidRPr="00284665" w:rsidP="00284665">
      <w:pPr>
        <w:pStyle w:val="ListBullet"/>
      </w:pPr>
      <w:r w:rsidRPr="00284665">
        <w:t>First Aid.</w:t>
      </w:r>
    </w:p>
    <w:p w:rsidR="00000000" w:rsidRPr="00284665" w:rsidP="00284665">
      <w:pPr>
        <w:pStyle w:val="BodyText"/>
      </w:pPr>
      <w:r w:rsidRPr="00284665">
        <w:rPr>
          <w:rStyle w:val="SpecialBold"/>
        </w:rPr>
        <w:t>Portable foam liquid proportioner equipment types</w:t>
      </w:r>
      <w:r w:rsidRPr="00284665">
        <w:t xml:space="preserve"> may include:</w:t>
      </w:r>
    </w:p>
    <w:p w:rsidR="00000000" w:rsidRPr="00284665" w:rsidP="00284665">
      <w:pPr>
        <w:pStyle w:val="ListBullet"/>
      </w:pPr>
      <w:r w:rsidRPr="00284665">
        <w:t>self-contained cylinder</w:t>
      </w:r>
    </w:p>
    <w:p w:rsidR="00000000" w:rsidRPr="00284665" w:rsidP="00284665">
      <w:pPr>
        <w:pStyle w:val="ListBullet"/>
      </w:pPr>
      <w:r w:rsidRPr="00284665">
        <w:t>foam induction nozzle with separate foam containe</w:t>
      </w:r>
      <w:r w:rsidRPr="00284665">
        <w:t>r.</w:t>
      </w:r>
    </w:p>
    <w:p w:rsidR="00000000" w:rsidRPr="00284665" w:rsidP="00284665">
      <w:pPr>
        <w:pStyle w:val="BodyText"/>
      </w:pPr>
      <w:r w:rsidRPr="00284665">
        <w:rPr>
          <w:rStyle w:val="SpecialBold"/>
        </w:rPr>
        <w:t>Maintenance procedures for portable foam liquid proportioning equipment</w:t>
      </w:r>
      <w:r w:rsidRPr="00284665">
        <w:t xml:space="preserve"> may include:</w:t>
      </w:r>
    </w:p>
    <w:p w:rsidR="00000000" w:rsidRPr="00284665" w:rsidP="00284665">
      <w:pPr>
        <w:pStyle w:val="ListBullet"/>
      </w:pPr>
      <w:r w:rsidRPr="00284665">
        <w:t>discharge</w:t>
      </w:r>
    </w:p>
    <w:p w:rsidR="00000000" w:rsidRPr="00284665" w:rsidP="00284665">
      <w:pPr>
        <w:pStyle w:val="ListBullet"/>
      </w:pPr>
      <w:r w:rsidRPr="00284665">
        <w:t>pressure test</w:t>
      </w:r>
    </w:p>
    <w:p w:rsidR="00000000" w:rsidRPr="00284665" w:rsidP="00284665">
      <w:pPr>
        <w:pStyle w:val="ListBullet"/>
      </w:pPr>
      <w:r w:rsidRPr="00284665">
        <w:t>recharge</w:t>
      </w:r>
    </w:p>
    <w:p w:rsidR="00000000" w:rsidRPr="00284665" w:rsidP="00284665">
      <w:pPr>
        <w:pStyle w:val="ListBullet"/>
      </w:pPr>
      <w:r w:rsidRPr="00284665">
        <w:t>visual inspection.</w:t>
      </w:r>
    </w:p>
    <w:p w:rsidR="00000000" w:rsidRPr="00284665" w:rsidP="00284665">
      <w:pPr>
        <w:pStyle w:val="BodyText"/>
      </w:pPr>
      <w:r w:rsidRPr="00284665">
        <w:rPr>
          <w:rStyle w:val="SpecialBold"/>
        </w:rPr>
        <w:t>Maintenance levels</w:t>
      </w:r>
      <w:r w:rsidRPr="00284665">
        <w:t xml:space="preserve"> may vary according to the relevant manufacturers' maintenance schedule.</w:t>
      </w:r>
    </w:p>
    <w:p w:rsidR="00000000" w:rsidRPr="00284665" w:rsidP="00284665">
      <w:pPr>
        <w:pStyle w:val="BodyText"/>
      </w:pPr>
      <w:r w:rsidRPr="00284665">
        <w:rPr>
          <w:rStyle w:val="SpecialBold"/>
        </w:rPr>
        <w:t>Relevant Items</w:t>
      </w:r>
      <w:r w:rsidRPr="00284665">
        <w:t xml:space="preserve"> may include:</w:t>
      </w:r>
    </w:p>
    <w:p w:rsidR="00000000" w:rsidRPr="00284665" w:rsidP="00284665">
      <w:pPr>
        <w:pStyle w:val="ListBullet"/>
      </w:pPr>
      <w:r w:rsidRPr="00284665">
        <w:t>pressure cage</w:t>
      </w:r>
    </w:p>
    <w:p w:rsidR="00000000" w:rsidRPr="00284665" w:rsidP="00284665">
      <w:pPr>
        <w:pStyle w:val="ListBullet"/>
      </w:pPr>
      <w:r w:rsidRPr="00284665">
        <w:t>appropriate pressurising equipment</w:t>
      </w:r>
    </w:p>
    <w:p w:rsidR="00000000" w:rsidRPr="00284665" w:rsidP="00284665">
      <w:pPr>
        <w:pStyle w:val="ListBullet"/>
      </w:pPr>
      <w:r w:rsidRPr="00284665">
        <w:t>gauges</w:t>
      </w:r>
    </w:p>
    <w:p w:rsidR="00000000" w:rsidRPr="00284665" w:rsidP="00284665">
      <w:pPr>
        <w:pStyle w:val="ListBullet"/>
      </w:pPr>
      <w:r w:rsidRPr="00284665">
        <w:t>connecting pipes and tubing.</w:t>
      </w:r>
    </w:p>
    <w:p w:rsidR="00000000" w:rsidRPr="00284665" w:rsidP="00284665">
      <w:pPr>
        <w:pStyle w:val="BodyText"/>
      </w:pPr>
      <w:r w:rsidRPr="00284665">
        <w:rPr>
          <w:rStyle w:val="SpecialBold"/>
        </w:rPr>
        <w:t>Customer requirements</w:t>
      </w:r>
      <w:r w:rsidRPr="00284665">
        <w:t xml:space="preserve"> may include:</w:t>
      </w:r>
    </w:p>
    <w:p w:rsidR="00000000" w:rsidRPr="00284665" w:rsidP="00284665">
      <w:pPr>
        <w:pStyle w:val="ListBullet"/>
      </w:pPr>
      <w:r w:rsidRPr="00284665">
        <w:t>provision of routine services</w:t>
      </w:r>
    </w:p>
    <w:p w:rsidR="00000000" w:rsidRPr="00284665" w:rsidP="00284665">
      <w:pPr>
        <w:pStyle w:val="ListBullet"/>
      </w:pPr>
      <w:r w:rsidRPr="00284665">
        <w:t>provision of non-routine or urgent services</w:t>
      </w:r>
    </w:p>
    <w:p w:rsidR="00000000" w:rsidRPr="00284665" w:rsidP="00284665">
      <w:pPr>
        <w:pStyle w:val="ListBullet"/>
      </w:pPr>
      <w:r w:rsidRPr="00284665">
        <w:t>confirmation of, or variations to, service instr</w:t>
      </w:r>
      <w:r w:rsidRPr="00284665">
        <w:t>uctions</w:t>
      </w:r>
    </w:p>
    <w:p w:rsidR="00000000" w:rsidRPr="00284665" w:rsidP="00284665">
      <w:pPr>
        <w:pStyle w:val="ListBullet"/>
      </w:pPr>
      <w:r w:rsidRPr="00284665">
        <w:t>sighting work permits</w:t>
      </w:r>
    </w:p>
    <w:p w:rsidR="00000000" w:rsidRPr="00284665" w:rsidP="00284665">
      <w:pPr>
        <w:pStyle w:val="ListBullet"/>
      </w:pPr>
      <w:r w:rsidRPr="00284665">
        <w:t>sign-in/out procedures for entry to or exit from premises</w:t>
      </w:r>
    </w:p>
    <w:p w:rsidR="00000000" w:rsidRPr="00284665" w:rsidP="00284665">
      <w:pPr>
        <w:pStyle w:val="ListBullet"/>
      </w:pPr>
      <w:r w:rsidRPr="00284665">
        <w:t>written or verbal confirmation of services provided and/or future maintenance schedule.</w:t>
      </w:r>
    </w:p>
    <w:p w:rsidR="00000000" w:rsidRPr="00284665" w:rsidP="00284665">
      <w:pPr>
        <w:pStyle w:val="BodyText"/>
      </w:pPr>
      <w:r w:rsidRPr="00284665">
        <w:rPr>
          <w:rStyle w:val="SpecialBold"/>
        </w:rPr>
        <w:t>Documentation</w:t>
      </w:r>
      <w:r w:rsidRPr="00284665">
        <w:t xml:space="preserve"> may include:</w:t>
      </w:r>
    </w:p>
    <w:p w:rsidR="00000000" w:rsidRPr="00284665" w:rsidP="00284665">
      <w:pPr>
        <w:pStyle w:val="ListBullet"/>
      </w:pPr>
      <w:r w:rsidRPr="00284665">
        <w:t>job card</w:t>
      </w:r>
    </w:p>
    <w:p w:rsidR="00000000" w:rsidRPr="00284665" w:rsidP="00284665">
      <w:pPr>
        <w:pStyle w:val="ListBullet"/>
      </w:pPr>
      <w:r w:rsidRPr="00284665">
        <w:t>customer recommendation forms</w:t>
      </w:r>
    </w:p>
    <w:p w:rsidR="00000000" w:rsidRPr="00284665" w:rsidP="00284665">
      <w:pPr>
        <w:pStyle w:val="ListBullet"/>
      </w:pPr>
      <w:r w:rsidRPr="00284665">
        <w:t>service agreem</w:t>
      </w:r>
      <w:r w:rsidRPr="00284665">
        <w:t>ents</w:t>
      </w:r>
    </w:p>
    <w:p w:rsidR="00000000" w:rsidRPr="00284665" w:rsidP="00284665">
      <w:pPr>
        <w:pStyle w:val="ListBullet"/>
      </w:pPr>
      <w:r w:rsidRPr="00284665">
        <w:t>expense claims</w:t>
      </w:r>
    </w:p>
    <w:p w:rsidR="00000000" w:rsidRPr="00284665" w:rsidP="00284665">
      <w:pPr>
        <w:pStyle w:val="ListBullet"/>
      </w:pPr>
      <w:r w:rsidRPr="00284665">
        <w:t>application for credit form</w:t>
      </w:r>
    </w:p>
    <w:p w:rsidR="00000000" w:rsidRPr="00284665" w:rsidP="00284665">
      <w:pPr>
        <w:pStyle w:val="ListBullet"/>
      </w:pPr>
      <w:r w:rsidRPr="00284665">
        <w:t>equipment recommendation form</w:t>
      </w:r>
    </w:p>
    <w:p w:rsidR="00000000" w:rsidRPr="00284665" w:rsidP="00284665">
      <w:pPr>
        <w:pStyle w:val="ListBullet"/>
      </w:pPr>
      <w:r w:rsidRPr="00284665">
        <w:t>Fleetcard</w:t>
      </w:r>
    </w:p>
    <w:p w:rsidR="00000000" w:rsidRPr="00284665" w:rsidP="00284665">
      <w:pPr>
        <w:pStyle w:val="ListBullet"/>
      </w:pPr>
      <w:r w:rsidRPr="00284665">
        <w:t>corrective action report</w:t>
      </w:r>
    </w:p>
    <w:p w:rsidR="00000000" w:rsidRPr="00284665" w:rsidP="00284665">
      <w:pPr>
        <w:pStyle w:val="ListBullet"/>
      </w:pPr>
      <w:r w:rsidRPr="00284665">
        <w:t>petty cash voucher</w:t>
      </w:r>
    </w:p>
    <w:p w:rsidR="00000000" w:rsidRPr="00284665" w:rsidP="00284665">
      <w:pPr>
        <w:pStyle w:val="ListBullet"/>
      </w:pPr>
      <w:r w:rsidRPr="00284665">
        <w:t>certificate of inspection</w:t>
      </w:r>
    </w:p>
    <w:p w:rsidR="00000000" w:rsidRPr="00284665" w:rsidP="00284665">
      <w:pPr>
        <w:pStyle w:val="ListBullet"/>
      </w:pPr>
      <w:r w:rsidRPr="00284665">
        <w:t>product documentation</w:t>
      </w:r>
    </w:p>
    <w:p w:rsidR="00000000" w:rsidRPr="00284665" w:rsidP="00284665">
      <w:pPr>
        <w:pStyle w:val="ListBullet"/>
      </w:pPr>
      <w:r w:rsidRPr="00284665">
        <w:t>maintenance record system.</w:t>
      </w:r>
    </w:p>
    <w:p w:rsidR="001D1565" w:rsidP="00284665">
      <w:pPr>
        <w:pStyle w:val="BodyText"/>
      </w:pPr>
      <w:r w:rsidRPr="00284665">
        <w:t xml:space="preserve">Note: </w:t>
      </w:r>
      <w:r w:rsidRPr="00284665">
        <w:tab/>
      </w:r>
      <w:r w:rsidRPr="00284665">
        <w:t>Australian Standards are frequently revised and users must always check for currency.</w:t>
      </w:r>
    </w:p>
    <w:p w:rsidR="001D1565" w:rsidP="00284665">
      <w:pPr>
        <w:pStyle w:val="BodyText"/>
      </w:pPr>
    </w:p>
    <w:p w:rsidR="00000000" w:rsidRPr="00284665" w:rsidP="00284665">
      <w:pPr>
        <w:pStyle w:val="Heading1"/>
      </w:pPr>
      <w:bookmarkStart w:id="12" w:name="O_295466"/>
      <w:bookmarkEnd w:id="12"/>
      <w:r w:rsidRPr="00284665">
        <w:t>Unit Sector(s)</w:t>
      </w:r>
    </w:p>
    <w:p w:rsidR="00000000" w:rsidRPr="00284665" w:rsidP="00284665">
      <w:pPr>
        <w:pStyle w:val="BodyText"/>
      </w:pPr>
      <w:r w:rsidRPr="00284665">
        <w:t>Not Applicable</w:t>
      </w:r>
    </w:p>
    <w:p w:rsidR="00000000" w:rsidRPr="00284665" w:rsidP="00284665"/>
    <w:sectPr w:rsidSect="002846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1565" w:rsidP="001D156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565" w:rsidP="002846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D1565" w:rsidP="002846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D1565" w:rsidP="002846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65" w:rsidRPr="001D1565" w:rsidP="001D15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6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565" w:rsidRPr="002D2AF8" w:rsidP="00284665">
    <w:pPr>
      <w:pStyle w:val="Header"/>
      <w:framePr w:wrap="around"/>
    </w:pPr>
    <w:r>
      <w:fldChar w:fldCharType="begin"/>
    </w:r>
    <w:r>
      <w:instrText xml:space="preserve"> TITLE   \* MERGEFORMAT </w:instrText>
    </w:r>
    <w:r>
      <w:fldChar w:fldCharType="separate"/>
    </w:r>
    <w:r>
      <w:t>PRMPFES19B Install and service portable foam liquid proportioning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D1565" w:rsidP="002846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009B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7629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F04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6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665"/>
    <w:pPr>
      <w:spacing w:before="360" w:after="60"/>
      <w:outlineLvl w:val="0"/>
    </w:pPr>
    <w:rPr>
      <w:sz w:val="32"/>
    </w:rPr>
  </w:style>
  <w:style w:type="paragraph" w:styleId="Heading2">
    <w:name w:val="heading 2"/>
    <w:basedOn w:val="HeadingBase"/>
    <w:next w:val="BodyText"/>
    <w:link w:val="Heading2Char"/>
    <w:qFormat/>
    <w:rsid w:val="00284665"/>
    <w:pPr>
      <w:keepLines/>
      <w:spacing w:before="240" w:after="120"/>
      <w:outlineLvl w:val="1"/>
    </w:pPr>
    <w:rPr>
      <w:sz w:val="28"/>
      <w:szCs w:val="40"/>
    </w:rPr>
  </w:style>
  <w:style w:type="paragraph" w:styleId="Heading3">
    <w:name w:val="heading 3"/>
    <w:basedOn w:val="HeadingBase"/>
    <w:next w:val="BodyText"/>
    <w:link w:val="Heading3Char"/>
    <w:qFormat/>
    <w:rsid w:val="00284665"/>
    <w:pPr>
      <w:spacing w:before="180" w:after="120"/>
      <w:outlineLvl w:val="2"/>
    </w:pPr>
    <w:rPr>
      <w:spacing w:val="-10"/>
      <w:kern w:val="32"/>
    </w:rPr>
  </w:style>
  <w:style w:type="paragraph" w:styleId="Heading4">
    <w:name w:val="heading 4"/>
    <w:basedOn w:val="HeadingBase"/>
    <w:next w:val="BodyText"/>
    <w:link w:val="Heading4Char"/>
    <w:qFormat/>
    <w:rsid w:val="00284665"/>
    <w:pPr>
      <w:spacing w:before="160" w:after="120"/>
      <w:outlineLvl w:val="3"/>
    </w:pPr>
    <w:rPr>
      <w:sz w:val="22"/>
    </w:rPr>
  </w:style>
  <w:style w:type="paragraph" w:styleId="Heading5">
    <w:name w:val="heading 5"/>
    <w:basedOn w:val="HeadingBase"/>
    <w:next w:val="Normal"/>
    <w:link w:val="Heading5Char"/>
    <w:qFormat/>
    <w:rsid w:val="00284665"/>
    <w:pPr>
      <w:spacing w:before="80"/>
      <w:outlineLvl w:val="4"/>
    </w:pPr>
    <w:rPr>
      <w:color w:val="918585"/>
      <w:sz w:val="20"/>
    </w:rPr>
  </w:style>
  <w:style w:type="paragraph" w:styleId="Heading6">
    <w:name w:val="heading 6"/>
    <w:basedOn w:val="HeadingBase"/>
    <w:next w:val="Normal"/>
    <w:link w:val="Heading6Char"/>
    <w:qFormat/>
    <w:rsid w:val="00284665"/>
    <w:pPr>
      <w:spacing w:before="60"/>
      <w:outlineLvl w:val="5"/>
    </w:pPr>
    <w:rPr>
      <w:color w:val="918585"/>
      <w:sz w:val="20"/>
    </w:rPr>
  </w:style>
  <w:style w:type="paragraph" w:styleId="Heading7">
    <w:name w:val="heading 7"/>
    <w:basedOn w:val="Normal"/>
    <w:next w:val="Normal"/>
    <w:link w:val="Heading7Char"/>
    <w:qFormat/>
    <w:rsid w:val="00284665"/>
    <w:pPr>
      <w:ind w:left="720"/>
      <w:outlineLvl w:val="6"/>
    </w:pPr>
    <w:rPr>
      <w:i/>
    </w:rPr>
  </w:style>
  <w:style w:type="paragraph" w:styleId="Heading8">
    <w:name w:val="heading 8"/>
    <w:basedOn w:val="Normal"/>
    <w:next w:val="Normal"/>
    <w:link w:val="Heading8Char"/>
    <w:qFormat/>
    <w:rsid w:val="00284665"/>
    <w:pPr>
      <w:ind w:left="720"/>
      <w:outlineLvl w:val="7"/>
    </w:pPr>
    <w:rPr>
      <w:i/>
    </w:rPr>
  </w:style>
  <w:style w:type="paragraph" w:styleId="Heading9">
    <w:name w:val="heading 9"/>
    <w:basedOn w:val="Normal"/>
    <w:next w:val="Normal"/>
    <w:link w:val="Heading9Char"/>
    <w:qFormat/>
    <w:rsid w:val="00284665"/>
    <w:pPr>
      <w:ind w:left="720"/>
      <w:outlineLvl w:val="8"/>
    </w:pPr>
    <w:rPr>
      <w:i/>
    </w:rPr>
  </w:style>
  <w:style w:type="character" w:default="1" w:styleId="DefaultParagraphFont">
    <w:name w:val="Default Paragraph Font"/>
    <w:uiPriority w:val="1"/>
    <w:unhideWhenUsed/>
    <w:rsid w:val="002846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665"/>
  </w:style>
  <w:style w:type="character" w:customStyle="1" w:styleId="Heading1Char">
    <w:name w:val="Heading 1 Char"/>
    <w:basedOn w:val="DefaultParagraphFont"/>
    <w:link w:val="Heading1"/>
    <w:rsid w:val="00284665"/>
    <w:rPr>
      <w:rFonts w:ascii="Times New Roman" w:eastAsia="Times New Roman" w:hAnsi="Times New Roman" w:cs="Times New Roman"/>
      <w:b/>
      <w:sz w:val="32"/>
      <w:szCs w:val="20"/>
      <w:lang w:eastAsia="en-US"/>
    </w:rPr>
  </w:style>
  <w:style w:type="paragraph" w:styleId="BodyText">
    <w:name w:val="Body Text"/>
    <w:basedOn w:val="Normal"/>
    <w:link w:val="BodyTextChar"/>
    <w:rsid w:val="002846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4665"/>
    <w:rPr>
      <w:rFonts w:ascii="Times New Roman" w:eastAsia="Times New Roman" w:hAnsi="Times New Roman" w:cs="Times New Roman"/>
      <w:sz w:val="24"/>
      <w:lang w:eastAsia="en-US"/>
    </w:rPr>
  </w:style>
  <w:style w:type="paragraph" w:styleId="Footer">
    <w:name w:val="footer"/>
    <w:basedOn w:val="Normal"/>
    <w:link w:val="FooterChar"/>
    <w:rsid w:val="002846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665"/>
    <w:rPr>
      <w:rFonts w:ascii="Times New Roman" w:eastAsia="Times New Roman" w:hAnsi="Times New Roman" w:cs="Times New Roman"/>
      <w:sz w:val="16"/>
      <w:lang w:eastAsia="en-US"/>
    </w:rPr>
  </w:style>
  <w:style w:type="paragraph" w:styleId="List">
    <w:name w:val="List"/>
    <w:basedOn w:val="BodyText"/>
    <w:next w:val="BodyText"/>
    <w:rsid w:val="00284665"/>
    <w:pPr>
      <w:tabs>
        <w:tab w:val="left" w:pos="340"/>
      </w:tabs>
      <w:spacing w:before="60" w:after="60"/>
      <w:ind w:left="340" w:hanging="340"/>
    </w:pPr>
  </w:style>
  <w:style w:type="paragraph" w:styleId="ListBullet">
    <w:name w:val="List Bullet"/>
    <w:basedOn w:val="List"/>
    <w:rsid w:val="00284665"/>
    <w:pPr>
      <w:numPr>
        <w:numId w:val="13"/>
      </w:numPr>
      <w:tabs>
        <w:tab w:val="clear" w:pos="340"/>
      </w:tabs>
      <w:spacing w:before="40" w:after="40"/>
    </w:pPr>
  </w:style>
  <w:style w:type="character" w:customStyle="1" w:styleId="SpecialBold">
    <w:name w:val="Special Bold"/>
    <w:basedOn w:val="DefaultParagraphFont"/>
    <w:rsid w:val="00284665"/>
    <w:rPr>
      <w:b/>
      <w:spacing w:val="0"/>
    </w:rPr>
  </w:style>
  <w:style w:type="paragraph" w:styleId="ListBullet2">
    <w:name w:val="List Bullet 2"/>
    <w:basedOn w:val="List2"/>
    <w:rsid w:val="00284665"/>
    <w:pPr>
      <w:numPr>
        <w:numId w:val="14"/>
      </w:numPr>
      <w:tabs>
        <w:tab w:val="clear" w:pos="680"/>
      </w:tabs>
    </w:pPr>
  </w:style>
  <w:style w:type="character" w:styleId="Emphasis">
    <w:name w:val="Emphasis"/>
    <w:basedOn w:val="DefaultParagraphFont"/>
    <w:qFormat/>
    <w:rsid w:val="00284665"/>
    <w:rPr>
      <w:i/>
    </w:rPr>
  </w:style>
  <w:style w:type="paragraph" w:customStyle="1" w:styleId="SuperHeading">
    <w:name w:val="SuperHeading"/>
    <w:basedOn w:val="Normal"/>
    <w:rsid w:val="00284665"/>
    <w:pPr>
      <w:spacing w:before="240" w:after="120"/>
      <w:outlineLvl w:val="0"/>
    </w:pPr>
    <w:rPr>
      <w:rFonts w:ascii="Times New Roman" w:hAnsi="Times New Roman"/>
      <w:b/>
      <w:sz w:val="28"/>
    </w:rPr>
  </w:style>
  <w:style w:type="paragraph" w:customStyle="1" w:styleId="AllowPageBreak">
    <w:name w:val="AllowPageBreak"/>
    <w:rsid w:val="002846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46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6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6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6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6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6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6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665"/>
    <w:rPr>
      <w:rFonts w:ascii="Courier New" w:eastAsia="Times New Roman" w:hAnsi="Courier New" w:cs="Times New Roman"/>
      <w:i/>
      <w:szCs w:val="20"/>
      <w:lang w:eastAsia="en-US"/>
    </w:rPr>
  </w:style>
  <w:style w:type="paragraph" w:customStyle="1" w:styleId="HeadingBase">
    <w:name w:val="Heading Base"/>
    <w:rsid w:val="002846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665"/>
    <w:pPr>
      <w:tabs>
        <w:tab w:val="right" w:leader="dot" w:pos="9072"/>
      </w:tabs>
      <w:ind w:left="567"/>
    </w:pPr>
    <w:rPr>
      <w:szCs w:val="22"/>
    </w:rPr>
  </w:style>
  <w:style w:type="paragraph" w:customStyle="1" w:styleId="TOCBase">
    <w:name w:val="TOC Base"/>
    <w:rsid w:val="002846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665"/>
    <w:pPr>
      <w:tabs>
        <w:tab w:val="right" w:leader="dot" w:pos="9072"/>
      </w:tabs>
      <w:spacing w:before="40" w:after="40"/>
      <w:ind w:left="284"/>
    </w:pPr>
    <w:rPr>
      <w:rFonts w:ascii="Times New Roman" w:hAnsi="Times New Roman"/>
    </w:rPr>
  </w:style>
  <w:style w:type="paragraph" w:styleId="TOC1">
    <w:name w:val="toc 1"/>
    <w:basedOn w:val="TOCBase"/>
    <w:next w:val="Normal"/>
    <w:rsid w:val="002846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4665"/>
    <w:pPr>
      <w:spacing w:before="5040"/>
      <w:jc w:val="center"/>
    </w:pPr>
    <w:rPr>
      <w:sz w:val="48"/>
      <w:szCs w:val="72"/>
      <w:lang w:val="en-US"/>
    </w:rPr>
  </w:style>
  <w:style w:type="character" w:customStyle="1" w:styleId="TitleChar">
    <w:name w:val="Title Char"/>
    <w:basedOn w:val="DefaultParagraphFont"/>
    <w:link w:val="Title"/>
    <w:rsid w:val="002846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665"/>
    <w:pPr>
      <w:tabs>
        <w:tab w:val="left" w:pos="3600"/>
        <w:tab w:val="left" w:pos="3958"/>
      </w:tabs>
    </w:pPr>
  </w:style>
  <w:style w:type="paragraph" w:customStyle="1" w:styleId="Note">
    <w:name w:val="Note"/>
    <w:basedOn w:val="BodyText"/>
    <w:rsid w:val="002846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4665"/>
    <w:pPr>
      <w:framePr w:wrap="auto" w:hAnchor="text" w:y="6049"/>
    </w:pPr>
    <w:rPr>
      <w:color w:val="000000"/>
      <w:sz w:val="40"/>
    </w:rPr>
  </w:style>
  <w:style w:type="paragraph" w:customStyle="1" w:styleId="TOCTitle">
    <w:name w:val="TOCTitle"/>
    <w:basedOn w:val="Heading1"/>
    <w:rsid w:val="00284665"/>
    <w:pPr>
      <w:spacing w:after="240"/>
      <w:jc w:val="center"/>
      <w:outlineLvl w:val="9"/>
    </w:pPr>
    <w:rPr>
      <w:caps/>
    </w:rPr>
  </w:style>
  <w:style w:type="paragraph" w:customStyle="1" w:styleId="Version">
    <w:name w:val="Version"/>
    <w:rsid w:val="002846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4665"/>
    <w:pPr>
      <w:keepNext w:val="0"/>
      <w:tabs>
        <w:tab w:val="right" w:pos="4176"/>
      </w:tabs>
      <w:ind w:left="198" w:hanging="198"/>
    </w:pPr>
    <w:rPr>
      <w:rFonts w:ascii="Garamond" w:hAnsi="Garamond"/>
    </w:rPr>
  </w:style>
  <w:style w:type="paragraph" w:styleId="IndexHeading">
    <w:name w:val="index heading"/>
    <w:basedOn w:val="Normal"/>
    <w:next w:val="Index1"/>
    <w:semiHidden/>
    <w:rsid w:val="00284665"/>
    <w:pPr>
      <w:spacing w:before="120" w:after="120"/>
    </w:pPr>
    <w:rPr>
      <w:rFonts w:ascii="Arial" w:hAnsi="Arial"/>
      <w:b/>
      <w:color w:val="918585"/>
      <w:sz w:val="24"/>
    </w:rPr>
  </w:style>
  <w:style w:type="paragraph" w:styleId="Header">
    <w:name w:val="header"/>
    <w:basedOn w:val="Normal"/>
    <w:link w:val="HeaderChar"/>
    <w:rsid w:val="002846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665"/>
    <w:rPr>
      <w:rFonts w:ascii="Times New Roman" w:eastAsia="Times New Roman" w:hAnsi="Times New Roman" w:cs="Times New Roman"/>
      <w:sz w:val="16"/>
      <w:szCs w:val="20"/>
      <w:lang w:val="en-GB" w:eastAsia="en-US"/>
    </w:rPr>
  </w:style>
  <w:style w:type="paragraph" w:customStyle="1" w:styleId="Chapter">
    <w:name w:val="Chapter"/>
    <w:basedOn w:val="Normal"/>
    <w:rsid w:val="00284665"/>
    <w:pPr>
      <w:spacing w:before="240"/>
    </w:pPr>
    <w:rPr>
      <w:rFonts w:ascii="Times New Roman" w:hAnsi="Times New Roman"/>
      <w:smallCaps/>
      <w:spacing w:val="80"/>
      <w:sz w:val="28"/>
    </w:rPr>
  </w:style>
  <w:style w:type="paragraph" w:customStyle="1" w:styleId="InChapter">
    <w:name w:val="InChapter"/>
    <w:basedOn w:val="Heading3"/>
    <w:rsid w:val="00284665"/>
    <w:pPr>
      <w:spacing w:after="240"/>
      <w:outlineLvl w:val="9"/>
    </w:pPr>
    <w:rPr>
      <w:noProof/>
    </w:rPr>
  </w:style>
  <w:style w:type="paragraph" w:styleId="Index2">
    <w:name w:val="index 2"/>
    <w:basedOn w:val="Normal"/>
    <w:next w:val="Normal"/>
    <w:semiHidden/>
    <w:rsid w:val="00284665"/>
    <w:pPr>
      <w:tabs>
        <w:tab w:val="right" w:pos="4176"/>
      </w:tabs>
      <w:ind w:left="568" w:hanging="284"/>
    </w:pPr>
    <w:rPr>
      <w:rFonts w:ascii="Garamond" w:hAnsi="Garamond"/>
    </w:rPr>
  </w:style>
  <w:style w:type="paragraph" w:customStyle="1" w:styleId="Byline">
    <w:name w:val="Byline"/>
    <w:rsid w:val="002846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665"/>
    <w:pPr>
      <w:tabs>
        <w:tab w:val="clear" w:pos="3600"/>
        <w:tab w:val="clear" w:pos="3958"/>
      </w:tabs>
      <w:jc w:val="right"/>
    </w:pPr>
  </w:style>
  <w:style w:type="paragraph" w:styleId="Caption">
    <w:name w:val="caption"/>
    <w:basedOn w:val="BodyText"/>
    <w:next w:val="Normal"/>
    <w:qFormat/>
    <w:rsid w:val="00284665"/>
    <w:pPr>
      <w:framePr w:w="2268" w:hSpace="181" w:vSpace="181" w:wrap="around" w:vAnchor="text" w:hAnchor="page" w:x="1135" w:y="285" w:anchorLock="1"/>
    </w:pPr>
    <w:rPr>
      <w:i/>
    </w:rPr>
  </w:style>
  <w:style w:type="paragraph" w:customStyle="1" w:styleId="MiniTOCTitle">
    <w:name w:val="MiniTOCTitle"/>
    <w:basedOn w:val="Heading4"/>
    <w:rsid w:val="00284665"/>
    <w:pPr>
      <w:spacing w:before="240"/>
      <w:outlineLvl w:val="9"/>
    </w:pPr>
    <w:rPr>
      <w:noProof/>
      <w:sz w:val="24"/>
    </w:rPr>
  </w:style>
  <w:style w:type="paragraph" w:customStyle="1" w:styleId="MiniTOCItem">
    <w:name w:val="MiniTOCItem"/>
    <w:basedOn w:val="ListBullet"/>
    <w:rsid w:val="00284665"/>
    <w:pPr>
      <w:numPr>
        <w:numId w:val="0"/>
      </w:numPr>
      <w:tabs>
        <w:tab w:val="right" w:leader="dot" w:pos="6521"/>
      </w:tabs>
      <w:spacing w:before="0" w:after="0"/>
    </w:pPr>
  </w:style>
  <w:style w:type="paragraph" w:customStyle="1" w:styleId="TOFTitle">
    <w:name w:val="TOFTitle"/>
    <w:basedOn w:val="TOCTitle"/>
    <w:rsid w:val="00284665"/>
  </w:style>
  <w:style w:type="paragraph" w:styleId="TableofFigures">
    <w:name w:val="table of figures"/>
    <w:basedOn w:val="Normal"/>
    <w:next w:val="Normal"/>
    <w:semiHidden/>
    <w:rsid w:val="00284665"/>
    <w:pPr>
      <w:tabs>
        <w:tab w:val="right" w:leader="dot" w:pos="9072"/>
      </w:tabs>
      <w:ind w:left="970" w:hanging="403"/>
    </w:pPr>
    <w:rPr>
      <w:rFonts w:ascii="Times New Roman" w:hAnsi="Times New Roman"/>
      <w:b/>
    </w:rPr>
  </w:style>
  <w:style w:type="paragraph" w:styleId="ListNumber">
    <w:name w:val="List Number"/>
    <w:basedOn w:val="List"/>
    <w:rsid w:val="00284665"/>
    <w:pPr>
      <w:numPr>
        <w:numId w:val="11"/>
      </w:numPr>
    </w:pPr>
  </w:style>
  <w:style w:type="character" w:customStyle="1" w:styleId="WingdingSymbols">
    <w:name w:val="Wingding Symbols"/>
    <w:rsid w:val="00284665"/>
    <w:rPr>
      <w:rFonts w:ascii="Wingdings" w:hAnsi="Wingdings"/>
    </w:rPr>
  </w:style>
  <w:style w:type="paragraph" w:customStyle="1" w:styleId="TableHeading">
    <w:name w:val="Table Heading"/>
    <w:basedOn w:val="HeadingBase"/>
    <w:rsid w:val="00284665"/>
    <w:pPr>
      <w:keepLines/>
      <w:pBdr>
        <w:bottom w:val="single" w:sz="6" w:space="1" w:color="918585"/>
      </w:pBdr>
      <w:spacing w:before="240"/>
    </w:pPr>
  </w:style>
  <w:style w:type="character" w:customStyle="1" w:styleId="HotSpot">
    <w:name w:val="HotSpot"/>
    <w:rsid w:val="00284665"/>
    <w:rPr>
      <w:color w:val="0033CC"/>
      <w:u w:val="none"/>
    </w:rPr>
  </w:style>
  <w:style w:type="paragraph" w:customStyle="1" w:styleId="BodyTextRight">
    <w:name w:val="Body Text Right"/>
    <w:basedOn w:val="BodyText"/>
    <w:rsid w:val="00284665"/>
    <w:pPr>
      <w:spacing w:before="0" w:after="0"/>
      <w:jc w:val="right"/>
    </w:pPr>
  </w:style>
  <w:style w:type="paragraph" w:styleId="Index3">
    <w:name w:val="index 3"/>
    <w:basedOn w:val="ListNumber2"/>
    <w:next w:val="Normal"/>
    <w:semiHidden/>
    <w:rsid w:val="00284665"/>
    <w:pPr>
      <w:numPr>
        <w:numId w:val="0"/>
      </w:numPr>
      <w:tabs>
        <w:tab w:val="right" w:leader="dot" w:pos="4176"/>
      </w:tabs>
    </w:pPr>
  </w:style>
  <w:style w:type="paragraph" w:styleId="ListNumber2">
    <w:name w:val="List Number 2"/>
    <w:basedOn w:val="List2"/>
    <w:rsid w:val="00284665"/>
    <w:pPr>
      <w:numPr>
        <w:numId w:val="10"/>
      </w:numPr>
      <w:tabs>
        <w:tab w:val="clear" w:pos="1060"/>
      </w:tabs>
    </w:pPr>
  </w:style>
  <w:style w:type="paragraph" w:customStyle="1" w:styleId="MarginNote">
    <w:name w:val="Margin Note"/>
    <w:basedOn w:val="BodyText"/>
    <w:rsid w:val="002846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6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6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665"/>
    <w:rPr>
      <w:sz w:val="32"/>
    </w:rPr>
  </w:style>
  <w:style w:type="paragraph" w:customStyle="1" w:styleId="HeadingProcedure">
    <w:name w:val="Heading Procedure"/>
    <w:basedOn w:val="HeadingBase"/>
    <w:next w:val="Normal"/>
    <w:rsid w:val="00284665"/>
    <w:pPr>
      <w:tabs>
        <w:tab w:val="left" w:pos="0"/>
      </w:tabs>
      <w:spacing w:before="120" w:after="60"/>
    </w:pPr>
    <w:rPr>
      <w:i/>
      <w:color w:val="918585"/>
      <w:sz w:val="22"/>
    </w:rPr>
  </w:style>
  <w:style w:type="paragraph" w:customStyle="1" w:styleId="TableBodyText">
    <w:name w:val="Table Body Text"/>
    <w:basedOn w:val="BodyText"/>
    <w:rsid w:val="00284665"/>
    <w:pPr>
      <w:spacing w:before="60" w:after="60"/>
    </w:pPr>
  </w:style>
  <w:style w:type="paragraph" w:styleId="ListContinue">
    <w:name w:val="List Continue"/>
    <w:basedOn w:val="List"/>
    <w:rsid w:val="00284665"/>
    <w:pPr>
      <w:ind w:firstLine="0"/>
    </w:pPr>
  </w:style>
  <w:style w:type="paragraph" w:customStyle="1" w:styleId="ListNote">
    <w:name w:val="List Note"/>
    <w:basedOn w:val="List"/>
    <w:rsid w:val="00284665"/>
    <w:pPr>
      <w:pBdr>
        <w:top w:val="single" w:sz="6" w:space="2" w:color="918585"/>
        <w:bottom w:val="single" w:sz="6" w:space="2" w:color="918585"/>
      </w:pBdr>
      <w:tabs>
        <w:tab w:val="left" w:pos="1021"/>
      </w:tabs>
      <w:ind w:firstLine="0"/>
    </w:pPr>
  </w:style>
  <w:style w:type="paragraph" w:customStyle="1" w:styleId="Warning">
    <w:name w:val="Warning"/>
    <w:basedOn w:val="BodyText"/>
    <w:rsid w:val="00284665"/>
    <w:pPr>
      <w:shd w:val="clear" w:color="auto" w:fill="D9D9D9"/>
      <w:tabs>
        <w:tab w:val="left" w:pos="992"/>
      </w:tabs>
      <w:ind w:left="119" w:right="119"/>
    </w:pPr>
    <w:rPr>
      <w:sz w:val="20"/>
    </w:rPr>
  </w:style>
  <w:style w:type="paragraph" w:customStyle="1" w:styleId="MarginIcons">
    <w:name w:val="Margin Icons"/>
    <w:basedOn w:val="BodyText"/>
    <w:rsid w:val="002846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665"/>
    <w:rPr>
      <w:rFonts w:ascii="Courier New" w:hAnsi="Courier New"/>
    </w:rPr>
  </w:style>
  <w:style w:type="paragraph" w:customStyle="1" w:styleId="NoteBullet">
    <w:name w:val="Note Bullet"/>
    <w:basedOn w:val="Note"/>
    <w:rsid w:val="00284665"/>
    <w:pPr>
      <w:tabs>
        <w:tab w:val="clear" w:pos="680"/>
      </w:tabs>
      <w:spacing w:before="60" w:after="60"/>
    </w:pPr>
  </w:style>
  <w:style w:type="paragraph" w:customStyle="1" w:styleId="SubHeading2">
    <w:name w:val="SubHeading2"/>
    <w:basedOn w:val="HeadingBase"/>
    <w:rsid w:val="00284665"/>
    <w:pPr>
      <w:spacing w:before="240" w:after="60"/>
    </w:pPr>
    <w:rPr>
      <w:sz w:val="20"/>
    </w:rPr>
  </w:style>
  <w:style w:type="paragraph" w:customStyle="1" w:styleId="SubHeading1">
    <w:name w:val="SubHeading1"/>
    <w:basedOn w:val="HeadingBase"/>
    <w:rsid w:val="00284665"/>
    <w:pPr>
      <w:spacing w:before="240" w:after="60"/>
    </w:pPr>
    <w:rPr>
      <w:color w:val="918585"/>
      <w:sz w:val="22"/>
    </w:rPr>
  </w:style>
  <w:style w:type="paragraph" w:customStyle="1" w:styleId="SideHeading">
    <w:name w:val="Side Heading"/>
    <w:basedOn w:val="HeadingBase"/>
    <w:rsid w:val="002846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665"/>
    <w:pPr>
      <w:numPr>
        <w:numId w:val="12"/>
      </w:numPr>
    </w:pPr>
  </w:style>
  <w:style w:type="paragraph" w:styleId="PlainText">
    <w:name w:val="Plain Text"/>
    <w:basedOn w:val="Normal"/>
    <w:link w:val="PlainTextChar"/>
    <w:rsid w:val="00284665"/>
    <w:rPr>
      <w:sz w:val="20"/>
    </w:rPr>
  </w:style>
  <w:style w:type="character" w:customStyle="1" w:styleId="PlainTextChar">
    <w:name w:val="Plain Text Char"/>
    <w:basedOn w:val="DefaultParagraphFont"/>
    <w:link w:val="PlainText"/>
    <w:rsid w:val="00284665"/>
    <w:rPr>
      <w:rFonts w:ascii="Courier New" w:eastAsia="Times New Roman" w:hAnsi="Courier New" w:cs="Times New Roman"/>
      <w:sz w:val="20"/>
      <w:szCs w:val="20"/>
      <w:lang w:eastAsia="en-US"/>
    </w:rPr>
  </w:style>
  <w:style w:type="character" w:customStyle="1" w:styleId="MenuOption">
    <w:name w:val="Menu Option"/>
    <w:basedOn w:val="DefaultParagraphFont"/>
    <w:rsid w:val="00284665"/>
    <w:rPr>
      <w:b/>
      <w:smallCaps/>
    </w:rPr>
  </w:style>
  <w:style w:type="paragraph" w:customStyle="1" w:styleId="TableListNumber">
    <w:name w:val="Table List Number"/>
    <w:basedOn w:val="ListNumber"/>
    <w:rsid w:val="00284665"/>
    <w:pPr>
      <w:numPr>
        <w:numId w:val="0"/>
      </w:numPr>
    </w:pPr>
  </w:style>
  <w:style w:type="paragraph" w:styleId="TOC4">
    <w:name w:val="toc 4"/>
    <w:basedOn w:val="TOCBase"/>
    <w:next w:val="Normal"/>
    <w:semiHidden/>
    <w:rsid w:val="00284665"/>
    <w:pPr>
      <w:tabs>
        <w:tab w:val="right" w:leader="dot" w:pos="9071"/>
      </w:tabs>
      <w:ind w:left="1701"/>
    </w:pPr>
  </w:style>
  <w:style w:type="paragraph" w:customStyle="1" w:styleId="ListAlpha">
    <w:name w:val="List Alpha"/>
    <w:basedOn w:val="List"/>
    <w:rsid w:val="00284665"/>
    <w:pPr>
      <w:numPr>
        <w:numId w:val="9"/>
      </w:numPr>
    </w:pPr>
  </w:style>
  <w:style w:type="paragraph" w:customStyle="1" w:styleId="ListAlpha2">
    <w:name w:val="List Alpha 2"/>
    <w:basedOn w:val="List2"/>
    <w:rsid w:val="00284665"/>
    <w:pPr>
      <w:numPr>
        <w:numId w:val="8"/>
      </w:numPr>
    </w:pPr>
  </w:style>
  <w:style w:type="paragraph" w:styleId="List2">
    <w:name w:val="List 2"/>
    <w:basedOn w:val="BodyText"/>
    <w:rsid w:val="00284665"/>
    <w:pPr>
      <w:tabs>
        <w:tab w:val="left" w:pos="680"/>
      </w:tabs>
      <w:spacing w:before="60" w:after="60"/>
      <w:ind w:left="680" w:hanging="340"/>
    </w:pPr>
  </w:style>
  <w:style w:type="paragraph" w:styleId="List3">
    <w:name w:val="List 3"/>
    <w:basedOn w:val="BodyText"/>
    <w:rsid w:val="00284665"/>
    <w:pPr>
      <w:tabs>
        <w:tab w:val="left" w:pos="1021"/>
      </w:tabs>
      <w:spacing w:before="60" w:after="60"/>
      <w:ind w:left="1020" w:hanging="340"/>
    </w:pPr>
  </w:style>
  <w:style w:type="paragraph" w:styleId="List4">
    <w:name w:val="List 4"/>
    <w:basedOn w:val="BodyText"/>
    <w:rsid w:val="00284665"/>
    <w:pPr>
      <w:tabs>
        <w:tab w:val="left" w:pos="1361"/>
      </w:tabs>
      <w:spacing w:before="60" w:after="60"/>
      <w:ind w:left="1361" w:hanging="340"/>
    </w:pPr>
  </w:style>
  <w:style w:type="paragraph" w:styleId="List5">
    <w:name w:val="List 5"/>
    <w:basedOn w:val="BodyText"/>
    <w:rsid w:val="00284665"/>
    <w:pPr>
      <w:tabs>
        <w:tab w:val="left" w:pos="1701"/>
      </w:tabs>
      <w:spacing w:before="60" w:after="60"/>
      <w:ind w:left="1701" w:hanging="340"/>
    </w:pPr>
  </w:style>
  <w:style w:type="paragraph" w:styleId="ListBullet3">
    <w:name w:val="List Bullet 3"/>
    <w:basedOn w:val="List3"/>
    <w:rsid w:val="00284665"/>
    <w:pPr>
      <w:numPr>
        <w:numId w:val="15"/>
      </w:numPr>
      <w:tabs>
        <w:tab w:val="clear" w:pos="1021"/>
      </w:tabs>
      <w:ind w:left="1037" w:hanging="357"/>
    </w:pPr>
  </w:style>
  <w:style w:type="paragraph" w:styleId="ListBullet4">
    <w:name w:val="List Bullet 4"/>
    <w:basedOn w:val="List4"/>
    <w:rsid w:val="00284665"/>
    <w:pPr>
      <w:numPr>
        <w:numId w:val="3"/>
      </w:numPr>
    </w:pPr>
  </w:style>
  <w:style w:type="paragraph" w:styleId="ListBullet5">
    <w:name w:val="List Bullet 5"/>
    <w:basedOn w:val="List5"/>
    <w:rsid w:val="00284665"/>
    <w:pPr>
      <w:numPr>
        <w:numId w:val="4"/>
      </w:numPr>
    </w:pPr>
  </w:style>
  <w:style w:type="paragraph" w:styleId="ListContinue2">
    <w:name w:val="List Continue 2"/>
    <w:basedOn w:val="List2"/>
    <w:rsid w:val="00284665"/>
    <w:pPr>
      <w:ind w:firstLine="0"/>
    </w:pPr>
  </w:style>
  <w:style w:type="paragraph" w:styleId="ListContinue3">
    <w:name w:val="List Continue 3"/>
    <w:basedOn w:val="List3"/>
    <w:rsid w:val="00284665"/>
    <w:pPr>
      <w:ind w:left="1021" w:firstLine="0"/>
    </w:pPr>
  </w:style>
  <w:style w:type="paragraph" w:styleId="ListContinue4">
    <w:name w:val="List Continue 4"/>
    <w:basedOn w:val="List4"/>
    <w:rsid w:val="00284665"/>
    <w:pPr>
      <w:ind w:firstLine="0"/>
    </w:pPr>
  </w:style>
  <w:style w:type="paragraph" w:styleId="ListContinue5">
    <w:name w:val="List Continue 5"/>
    <w:basedOn w:val="List5"/>
    <w:rsid w:val="00284665"/>
    <w:pPr>
      <w:ind w:firstLine="0"/>
    </w:pPr>
  </w:style>
  <w:style w:type="paragraph" w:styleId="ListNumber3">
    <w:name w:val="List Number 3"/>
    <w:basedOn w:val="List3"/>
    <w:rsid w:val="00284665"/>
    <w:pPr>
      <w:numPr>
        <w:numId w:val="5"/>
      </w:numPr>
    </w:pPr>
  </w:style>
  <w:style w:type="paragraph" w:styleId="ListNumber4">
    <w:name w:val="List Number 4"/>
    <w:basedOn w:val="List4"/>
    <w:rsid w:val="00284665"/>
    <w:pPr>
      <w:numPr>
        <w:numId w:val="6"/>
      </w:numPr>
    </w:pPr>
  </w:style>
  <w:style w:type="paragraph" w:styleId="ListNumber5">
    <w:name w:val="List Number 5"/>
    <w:basedOn w:val="List5"/>
    <w:rsid w:val="00284665"/>
    <w:pPr>
      <w:numPr>
        <w:numId w:val="7"/>
      </w:numPr>
    </w:pPr>
  </w:style>
  <w:style w:type="paragraph" w:styleId="BlockText">
    <w:name w:val="Block Text"/>
    <w:basedOn w:val="Normal"/>
    <w:rsid w:val="00284665"/>
    <w:pPr>
      <w:spacing w:after="120"/>
      <w:ind w:left="1440" w:right="1440"/>
    </w:pPr>
  </w:style>
  <w:style w:type="character" w:customStyle="1" w:styleId="Subscript">
    <w:name w:val="Subscript"/>
    <w:basedOn w:val="DefaultParagraphFont"/>
    <w:rsid w:val="00284665"/>
    <w:rPr>
      <w:sz w:val="16"/>
      <w:vertAlign w:val="subscript"/>
    </w:rPr>
  </w:style>
  <w:style w:type="character" w:customStyle="1" w:styleId="Superscript">
    <w:name w:val="Superscript"/>
    <w:basedOn w:val="DefaultParagraphFont"/>
    <w:rsid w:val="00284665"/>
    <w:rPr>
      <w:sz w:val="16"/>
      <w:vertAlign w:val="superscript"/>
    </w:rPr>
  </w:style>
  <w:style w:type="character" w:customStyle="1" w:styleId="Symbols">
    <w:name w:val="Symbols"/>
    <w:basedOn w:val="DefaultParagraphFont"/>
    <w:rsid w:val="00284665"/>
    <w:rPr>
      <w:rFonts w:ascii="Symbol" w:hAnsi="Symbol"/>
    </w:rPr>
  </w:style>
  <w:style w:type="character" w:customStyle="1" w:styleId="MenuOptions">
    <w:name w:val="Menu Options"/>
    <w:basedOn w:val="DefaultParagraphFont"/>
    <w:rsid w:val="00284665"/>
    <w:rPr>
      <w:rFonts w:ascii="Arial Narrow" w:hAnsi="Arial Narrow"/>
      <w:smallCaps/>
    </w:rPr>
  </w:style>
  <w:style w:type="character" w:customStyle="1" w:styleId="Buttons">
    <w:name w:val="Buttons"/>
    <w:basedOn w:val="DefaultParagraphFont"/>
    <w:rsid w:val="00284665"/>
    <w:rPr>
      <w:b/>
    </w:rPr>
  </w:style>
  <w:style w:type="character" w:customStyle="1" w:styleId="Underlined">
    <w:name w:val="Underlined"/>
    <w:basedOn w:val="DefaultParagraphFont"/>
    <w:rsid w:val="00284665"/>
    <w:rPr>
      <w:u w:val="single"/>
    </w:rPr>
  </w:style>
  <w:style w:type="paragraph" w:customStyle="1" w:styleId="TableBodyTextRight">
    <w:name w:val="Table Body Text Right"/>
    <w:basedOn w:val="TableBodyText"/>
    <w:rsid w:val="00284665"/>
    <w:pPr>
      <w:widowControl w:val="0"/>
      <w:autoSpaceDE w:val="0"/>
      <w:autoSpaceDN w:val="0"/>
      <w:adjustRightInd w:val="0"/>
      <w:jc w:val="right"/>
    </w:pPr>
    <w:rPr>
      <w:rFonts w:cs="Arial"/>
      <w:szCs w:val="18"/>
    </w:rPr>
  </w:style>
  <w:style w:type="paragraph" w:customStyle="1" w:styleId="CopyrightText">
    <w:name w:val="Copyright Text"/>
    <w:basedOn w:val="BodyText"/>
    <w:rsid w:val="00284665"/>
    <w:rPr>
      <w:sz w:val="18"/>
    </w:rPr>
  </w:style>
  <w:style w:type="paragraph" w:customStyle="1" w:styleId="BodySmallRight">
    <w:name w:val="Body Small Right"/>
    <w:basedOn w:val="BodyTextRight"/>
    <w:rsid w:val="00284665"/>
    <w:rPr>
      <w:sz w:val="18"/>
      <w:szCs w:val="18"/>
    </w:rPr>
  </w:style>
  <w:style w:type="paragraph" w:customStyle="1" w:styleId="MarginEdition">
    <w:name w:val="Margin Edition"/>
    <w:basedOn w:val="MarginNote"/>
    <w:rsid w:val="00284665"/>
    <w:pPr>
      <w:spacing w:before="0" w:after="0"/>
    </w:pPr>
    <w:rPr>
      <w:rFonts w:ascii="Times New Roman" w:hAnsi="Times New Roman"/>
      <w:color w:val="999999"/>
    </w:rPr>
  </w:style>
  <w:style w:type="paragraph" w:customStyle="1" w:styleId="Spacer">
    <w:name w:val="Spacer"/>
    <w:basedOn w:val="Normal"/>
    <w:rsid w:val="00284665"/>
    <w:rPr>
      <w:sz w:val="2"/>
      <w:szCs w:val="2"/>
    </w:rPr>
  </w:style>
  <w:style w:type="character" w:customStyle="1" w:styleId="Small">
    <w:name w:val="Small"/>
    <w:basedOn w:val="DefaultParagraphFont"/>
    <w:rsid w:val="00284665"/>
    <w:rPr>
      <w:sz w:val="16"/>
    </w:rPr>
  </w:style>
  <w:style w:type="paragraph" w:customStyle="1" w:styleId="WideTable">
    <w:name w:val="Wide Table"/>
    <w:basedOn w:val="Normal"/>
    <w:rsid w:val="00284665"/>
    <w:pPr>
      <w:ind w:left="-1418"/>
    </w:pPr>
    <w:rPr>
      <w:sz w:val="2"/>
      <w:szCs w:val="2"/>
    </w:rPr>
  </w:style>
  <w:style w:type="character" w:styleId="PageNumber">
    <w:name w:val="page number"/>
    <w:basedOn w:val="DefaultParagraphFont"/>
    <w:rsid w:val="00284665"/>
  </w:style>
  <w:style w:type="paragraph" w:styleId="Quote">
    <w:name w:val="Quote"/>
    <w:basedOn w:val="Heading1"/>
    <w:link w:val="QuoteChar"/>
    <w:qFormat/>
    <w:rsid w:val="00284665"/>
    <w:rPr>
      <w:b w:val="0"/>
      <w:sz w:val="72"/>
      <w:szCs w:val="72"/>
      <w:lang w:val="en-NZ"/>
    </w:rPr>
  </w:style>
  <w:style w:type="character" w:customStyle="1" w:styleId="QuoteChar">
    <w:name w:val="Quote Char"/>
    <w:basedOn w:val="DefaultParagraphFont"/>
    <w:link w:val="Quote"/>
    <w:rsid w:val="002846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665"/>
    <w:pPr>
      <w:pageBreakBefore/>
    </w:pPr>
  </w:style>
  <w:style w:type="paragraph" w:customStyle="1" w:styleId="Border">
    <w:name w:val="Border"/>
    <w:basedOn w:val="Normal"/>
    <w:qFormat/>
    <w:rsid w:val="002846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665"/>
    <w:rPr>
      <w:b/>
      <w:bCs/>
      <w:i/>
      <w:iCs/>
      <w:color w:val="auto"/>
    </w:rPr>
  </w:style>
  <w:style w:type="paragraph" w:styleId="IntenseQuote">
    <w:name w:val="Intense Quote"/>
    <w:basedOn w:val="Normal"/>
    <w:next w:val="Normal"/>
    <w:link w:val="IntenseQuoteChar"/>
    <w:uiPriority w:val="30"/>
    <w:qFormat/>
    <w:rsid w:val="002846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6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665"/>
    <w:rPr>
      <w:smallCaps/>
      <w:color w:val="auto"/>
      <w:u w:val="single"/>
    </w:rPr>
  </w:style>
  <w:style w:type="character" w:styleId="IntenseReference">
    <w:name w:val="Intense Reference"/>
    <w:basedOn w:val="DefaultParagraphFont"/>
    <w:uiPriority w:val="32"/>
    <w:qFormat/>
    <w:rsid w:val="00284665"/>
    <w:rPr>
      <w:b/>
      <w:bCs/>
      <w:smallCaps/>
      <w:color w:val="auto"/>
      <w:spacing w:val="5"/>
      <w:u w:val="single"/>
    </w:rPr>
  </w:style>
  <w:style w:type="paragraph" w:customStyle="1" w:styleId="2ColumnHeading">
    <w:name w:val="2Column Heading"/>
    <w:basedOn w:val="BodyText"/>
    <w:qFormat/>
    <w:rsid w:val="00284665"/>
    <w:pPr>
      <w:spacing w:after="60"/>
      <w:ind w:left="-2268"/>
    </w:pPr>
    <w:rPr>
      <w:b/>
    </w:rPr>
  </w:style>
  <w:style w:type="paragraph" w:customStyle="1" w:styleId="Heading1TOC">
    <w:name w:val="Heading1 TOC"/>
    <w:basedOn w:val="Normal"/>
    <w:qFormat/>
    <w:rsid w:val="00284665"/>
    <w:pPr>
      <w:spacing w:before="240" w:after="120"/>
    </w:pPr>
    <w:rPr>
      <w:rFonts w:ascii="Times New Roman" w:hAnsi="Times New Roman"/>
      <w:b/>
      <w:sz w:val="32"/>
    </w:rPr>
  </w:style>
  <w:style w:type="paragraph" w:customStyle="1" w:styleId="Heading2TOC">
    <w:name w:val="Heading2 TOC"/>
    <w:basedOn w:val="Normal"/>
    <w:qFormat/>
    <w:rsid w:val="00284665"/>
    <w:pPr>
      <w:spacing w:before="240" w:after="60"/>
    </w:pPr>
    <w:rPr>
      <w:rFonts w:ascii="Times New Roman" w:hAnsi="Times New Roman"/>
      <w:b/>
      <w:sz w:val="28"/>
    </w:rPr>
  </w:style>
  <w:style w:type="character" w:customStyle="1" w:styleId="Underline">
    <w:name w:val="Underline"/>
    <w:basedOn w:val="DefaultParagraphFont"/>
    <w:qFormat/>
    <w:rsid w:val="00284665"/>
    <w:rPr>
      <w:u w:val="single"/>
    </w:rPr>
  </w:style>
  <w:style w:type="character" w:customStyle="1" w:styleId="BoldandItalics">
    <w:name w:val="Bold and Italics"/>
    <w:qFormat/>
    <w:rsid w:val="00284665"/>
    <w:rPr>
      <w:b/>
      <w:i/>
      <w:u w:val="none"/>
    </w:rPr>
  </w:style>
  <w:style w:type="paragraph" w:styleId="BalloonText">
    <w:name w:val="Balloon Text"/>
    <w:basedOn w:val="Normal"/>
    <w:link w:val="BalloonTextChar"/>
    <w:rsid w:val="00284665"/>
    <w:rPr>
      <w:rFonts w:ascii="Tahoma" w:hAnsi="Tahoma" w:cs="Tahoma"/>
      <w:sz w:val="16"/>
      <w:szCs w:val="16"/>
    </w:rPr>
  </w:style>
  <w:style w:type="character" w:customStyle="1" w:styleId="BalloonTextChar">
    <w:name w:val="Balloon Text Char"/>
    <w:basedOn w:val="DefaultParagraphFont"/>
    <w:link w:val="BalloonText"/>
    <w:rsid w:val="002846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6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46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665"/>
    <w:rPr>
      <w:b/>
      <w:color w:val="660033"/>
      <w:spacing w:val="0"/>
    </w:rPr>
  </w:style>
  <w:style w:type="paragraph" w:customStyle="1" w:styleId="Nameditemlist">
    <w:name w:val="Named item list"/>
    <w:basedOn w:val="BodyText"/>
    <w:qFormat/>
    <w:rsid w:val="002846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1898</Words>
  <Characters>12330</Characters>
  <Application>Microsoft Office Word</Application>
  <DocSecurity>0</DocSecurity>
  <Lines>349</Lines>
  <Paragraphs>219</Paragraphs>
  <ScaleCrop>false</ScaleCrop>
  <Company>Author-it Software Corporation Ltd.</Company>
  <LinksUpToDate>false</LinksUpToDate>
  <CharactersWithSpaces>14122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PRMPFES19B Install and service portable foam liquid proportioning equipment</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2012-10-11T18:49:00Z</dcterms:created>
  <dcterms:modified xsi:type="dcterms:W3CDTF">2012-10-11T18:49:00Z</dcterms:modified>
</cp:coreProperties>
</file>