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03C" w:rsidP="001F603C">
      <w:pPr>
        <w:pStyle w:val="Title"/>
      </w:pPr>
      <w:bookmarkStart w:id="0" w:name="_GoBack"/>
      <w:bookmarkEnd w:id="0"/>
      <w:r>
        <w:fldChar w:fldCharType="begin"/>
      </w:r>
      <w:r>
        <w:instrText xml:space="preserve"> TITLE   \* MERGEFORMAT </w:instrText>
      </w:r>
      <w:r>
        <w:fldChar w:fldCharType="separate"/>
      </w:r>
      <w:r>
        <w:t>PRMPFES18B Hydrostatic test portable and wheeled CO2 fire extinguishers</w:t>
      </w:r>
      <w:r>
        <w:fldChar w:fldCharType="end"/>
      </w:r>
    </w:p>
    <w:p w:rsidR="001F603C" w:rsidP="001F603C">
      <w:pPr>
        <w:pStyle w:val="Version"/>
        <w:sectPr w:rsidSect="00134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4ED" w:rsidP="001344ED">
      <w:pPr>
        <w:pStyle w:val="SuperHeading"/>
      </w:pPr>
      <w:r w:rsidRPr="001344ED">
        <w:t>PRMPFES18B Hydrostatic test portable and wheeled CO2 fire extinguishers</w:t>
      </w:r>
    </w:p>
    <w:p w:rsidR="00000000" w:rsidRPr="001344ED" w:rsidP="001344ED">
      <w:pPr>
        <w:pStyle w:val="Heading1"/>
      </w:pPr>
      <w:bookmarkStart w:id="1" w:name="O_272909"/>
      <w:bookmarkEnd w:id="1"/>
      <w:r w:rsidRPr="001344ED">
        <w:t>Modification History</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2" w:name="O_216422"/>
      <w:bookmarkEnd w:id="2"/>
      <w:r w:rsidRPr="001344ED">
        <w:t>Unit Descriptor</w:t>
      </w:r>
    </w:p>
    <w:p w:rsidR="00000000" w:rsidRPr="001344ED" w:rsidP="001344ED">
      <w:pPr>
        <w:pStyle w:val="BodyText"/>
      </w:pPr>
      <w:r w:rsidRPr="001344ED">
        <w:rPr>
          <w:rStyle w:val="SpecialBold"/>
        </w:rPr>
        <w:t>Unit desc</w:t>
      </w:r>
      <w:r w:rsidRPr="001344ED">
        <w:rPr>
          <w:rStyle w:val="SpecialBold"/>
        </w:rPr>
        <w:t>riptor</w:t>
      </w:r>
    </w:p>
    <w:p w:rsidR="001F603C" w:rsidP="001344ED">
      <w:pPr>
        <w:pStyle w:val="BodyText"/>
      </w:pPr>
      <w:r w:rsidRPr="001344ED">
        <w:t>This unit of competency covers the restricted procedures for pressure testing CO</w:t>
      </w:r>
      <w:r w:rsidRPr="001344ED">
        <w:rPr>
          <w:rStyle w:val="Subscript"/>
        </w:rPr>
        <w:t>2</w:t>
      </w:r>
      <w:r w:rsidRPr="001344ED">
        <w:t xml:space="preserve"> fire extinguishers, which can only be carried out at a licensed testing station. All work in this area must be completed in accordance with relevant legislative, indus</w:t>
      </w:r>
      <w:r w:rsidRPr="001344ED">
        <w:t>try, customer and organisational requirements, including occupational health and safety (OHS) policies and procedures.</w:t>
      </w:r>
    </w:p>
    <w:p w:rsidR="001F603C" w:rsidP="001344ED">
      <w:pPr>
        <w:pStyle w:val="BodyText"/>
      </w:pPr>
    </w:p>
    <w:p w:rsidR="00000000" w:rsidRPr="001344ED" w:rsidP="001344ED">
      <w:pPr>
        <w:pStyle w:val="Heading1"/>
      </w:pPr>
      <w:bookmarkStart w:id="3" w:name="O_275757"/>
      <w:bookmarkEnd w:id="3"/>
      <w:r w:rsidRPr="001344ED">
        <w:t>Application of the Unit</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4" w:name="O_281169"/>
      <w:bookmarkEnd w:id="4"/>
      <w:r w:rsidRPr="001344ED">
        <w:t>Licensing/Regulatory Information</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5" w:name="O_284474"/>
      <w:bookmarkEnd w:id="5"/>
      <w:r w:rsidRPr="001344ED">
        <w:t>Pre-Requisites</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6" w:name="O_285219"/>
      <w:bookmarkEnd w:id="6"/>
      <w:r w:rsidRPr="001344ED">
        <w:t>Employability Skills Information</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7" w:name="O_290955"/>
      <w:bookmarkEnd w:id="7"/>
      <w:r w:rsidRPr="001344ED">
        <w:t>Elements and Performance Criteria Pre-Content</w:t>
      </w:r>
    </w:p>
    <w:p w:rsidR="00000000" w:rsidRPr="001344ED" w:rsidP="001344ED">
      <w:pPr>
        <w:pStyle w:val="BodyText"/>
      </w:pPr>
      <w:r w:rsidRPr="001344ED">
        <w:t>Not Applicable</w:t>
      </w:r>
    </w:p>
    <w:p w:rsidR="00000000" w:rsidRPr="001344ED" w:rsidP="001344ED">
      <w:pPr>
        <w:pStyle w:val="AllowPageBreak"/>
      </w:pPr>
    </w:p>
    <w:p w:rsidR="00000000" w:rsidRPr="001344ED" w:rsidP="001344ED">
      <w:pPr>
        <w:pStyle w:val="Heading1"/>
      </w:pPr>
      <w:bookmarkStart w:id="8" w:name="O_237623"/>
      <w:bookmarkEnd w:id="8"/>
      <w:r w:rsidRPr="001344ED">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F603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344ED" w:rsidP="001344ED">
            <w:pPr>
              <w:pStyle w:val="List"/>
            </w:pPr>
            <w:r w:rsidRPr="001344ED">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344ED">
            <w:pPr>
              <w:pStyle w:val="List"/>
              <w:rPr>
                <w:lang w:val="en-NZ"/>
              </w:rPr>
            </w:pPr>
            <w:r w:rsidRPr="001344ED">
              <w:rPr>
                <w:rStyle w:val="SpecialBold"/>
              </w:rPr>
              <w:t>PERFORMANCE CRITERIA</w:t>
            </w:r>
          </w:p>
        </w:tc>
      </w:tr>
      <w:tr w:rsidTr="001F603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344ED">
            <w:pPr>
              <w:pStyle w:val="List"/>
              <w:rPr>
                <w:lang w:val="en-NZ"/>
              </w:rPr>
            </w:pPr>
            <w:r w:rsidRPr="001344ED">
              <w:t>1</w:t>
            </w:r>
            <w:r w:rsidRPr="001344ED">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1344ED" w:rsidP="001344ED">
            <w:pPr>
              <w:pStyle w:val="List"/>
            </w:pPr>
            <w:r w:rsidRPr="001344ED">
              <w:t>1.1</w:t>
            </w:r>
            <w:r w:rsidRPr="001344ED">
              <w:tab/>
              <w:t xml:space="preserve">Apply knowledge and understanding of </w:t>
            </w:r>
            <w:r w:rsidRPr="001344ED">
              <w:rPr>
                <w:rStyle w:val="Emphasis"/>
              </w:rPr>
              <w:t>legislative and industry requirements</w:t>
            </w:r>
            <w:r w:rsidRPr="001344ED">
              <w:t xml:space="preserve">, including relevant state/territory building codes, to </w:t>
            </w:r>
            <w:r w:rsidRPr="001344ED">
              <w:rPr>
                <w:rStyle w:val="Emphasis"/>
              </w:rPr>
              <w:t>work proc</w:t>
            </w:r>
            <w:r w:rsidRPr="001344ED">
              <w:rPr>
                <w:rStyle w:val="Emphasis"/>
              </w:rPr>
              <w:t>edures</w:t>
            </w:r>
          </w:p>
          <w:p w:rsidR="00000000" w:rsidRPr="001344ED" w:rsidP="001344ED">
            <w:pPr>
              <w:pStyle w:val="List"/>
            </w:pPr>
            <w:r w:rsidRPr="001344ED">
              <w:t>1.2</w:t>
            </w:r>
            <w:r w:rsidRPr="001344ED">
              <w:tab/>
              <w:t xml:space="preserve">Where necessary, confirm or clarify knowledge and understanding of </w:t>
            </w:r>
            <w:r w:rsidRPr="001344ED">
              <w:rPr>
                <w:rStyle w:val="Emphasis"/>
              </w:rPr>
              <w:t>legislative and industry requirements</w:t>
            </w:r>
            <w:r w:rsidRPr="001344ED">
              <w:t xml:space="preserve">, including state/territory building codes with </w:t>
            </w:r>
            <w:r w:rsidRPr="001344ED">
              <w:rPr>
                <w:rStyle w:val="Emphasis"/>
              </w:rPr>
              <w:t>relevant persons</w:t>
            </w:r>
          </w:p>
          <w:p w:rsidR="00000000" w:rsidP="001344ED">
            <w:pPr>
              <w:pStyle w:val="List"/>
              <w:rPr>
                <w:lang w:val="en-NZ"/>
              </w:rPr>
            </w:pPr>
            <w:r w:rsidRPr="001344ED">
              <w:t>1.3</w:t>
            </w:r>
            <w:r w:rsidRPr="001344ED">
              <w:tab/>
              <w:t xml:space="preserve">Identify </w:t>
            </w:r>
            <w:r w:rsidRPr="001344ED">
              <w:rPr>
                <w:rStyle w:val="Emphasis"/>
              </w:rPr>
              <w:t>potential and actual</w:t>
            </w:r>
            <w:r w:rsidRPr="001344ED">
              <w:t xml:space="preserve"> </w:t>
            </w:r>
            <w:r w:rsidRPr="001344ED">
              <w:rPr>
                <w:rStyle w:val="Emphasis"/>
              </w:rPr>
              <w:t>breaches</w:t>
            </w:r>
            <w:r w:rsidRPr="001344ED">
              <w:t xml:space="preserve"> of </w:t>
            </w:r>
            <w:r w:rsidRPr="001344ED">
              <w:rPr>
                <w:rStyle w:val="Emphasis"/>
              </w:rPr>
              <w:t>legislative and industry requi</w:t>
            </w:r>
            <w:r w:rsidRPr="001344ED">
              <w:rPr>
                <w:rStyle w:val="Emphasis"/>
              </w:rPr>
              <w:t>rements</w:t>
            </w:r>
            <w:r w:rsidRPr="001344ED">
              <w:t xml:space="preserve"> and take action according to </w:t>
            </w:r>
            <w:r w:rsidRPr="001344ED">
              <w:rPr>
                <w:rStyle w:val="Emphasis"/>
              </w:rPr>
              <w:t>organisational requirements and OHS policies and procedures</w:t>
            </w:r>
          </w:p>
        </w:tc>
      </w:tr>
      <w:tr w:rsidTr="001F603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344ED">
            <w:pPr>
              <w:pStyle w:val="List"/>
              <w:rPr>
                <w:lang w:val="en-NZ"/>
              </w:rPr>
            </w:pPr>
            <w:r w:rsidRPr="001344ED">
              <w:t>2</w:t>
            </w:r>
            <w:r w:rsidRPr="001344ED">
              <w:tab/>
              <w:t>Hydrostatic test portable and wheeled CO</w:t>
            </w:r>
            <w:r w:rsidRPr="001344ED">
              <w:rPr>
                <w:rStyle w:val="Subscript"/>
              </w:rPr>
              <w:t>2</w:t>
            </w:r>
            <w:r w:rsidRPr="001344ED">
              <w:t xml:space="preserve"> fire extinguishers</w:t>
            </w:r>
          </w:p>
        </w:tc>
        <w:tc>
          <w:tcPr>
            <w:tcW w:w="5010" w:type="dxa"/>
            <w:gridSpan w:val="2"/>
            <w:tcBorders>
              <w:top w:val="nil"/>
              <w:left w:val="nil"/>
              <w:bottom w:val="nil"/>
              <w:right w:val="nil"/>
            </w:tcBorders>
            <w:tcMar>
              <w:top w:w="0" w:type="dxa"/>
              <w:left w:w="62" w:type="dxa"/>
              <w:bottom w:w="0" w:type="dxa"/>
              <w:right w:w="62" w:type="dxa"/>
            </w:tcMar>
          </w:tcPr>
          <w:p w:rsidR="00000000" w:rsidRPr="001344ED" w:rsidP="001344ED">
            <w:pPr>
              <w:pStyle w:val="List"/>
            </w:pPr>
            <w:r w:rsidRPr="001344ED">
              <w:t>2.1</w:t>
            </w:r>
            <w:r w:rsidRPr="001344ED">
              <w:tab/>
              <w:t xml:space="preserve">Comply with </w:t>
            </w:r>
            <w:r w:rsidRPr="001344ED">
              <w:rPr>
                <w:rStyle w:val="Emphasis"/>
              </w:rPr>
              <w:t>requirements to obtain certification for pressure testing</w:t>
            </w:r>
            <w:r w:rsidRPr="001344ED">
              <w:t xml:space="preserve"> according to the relevant current Australian Standards</w:t>
            </w:r>
          </w:p>
          <w:p w:rsidR="00000000" w:rsidRPr="001344ED" w:rsidP="001344ED">
            <w:pPr>
              <w:pStyle w:val="List"/>
            </w:pPr>
            <w:r w:rsidRPr="001344ED">
              <w:t>2.2</w:t>
            </w:r>
            <w:r w:rsidRPr="001344ED">
              <w:tab/>
              <w:t xml:space="preserve">Comply with </w:t>
            </w:r>
            <w:r w:rsidRPr="001344ED">
              <w:rPr>
                <w:rStyle w:val="Emphasis"/>
              </w:rPr>
              <w:t>safety procedures for pressure testing CO</w:t>
            </w:r>
            <w:r w:rsidRPr="001344ED">
              <w:rPr>
                <w:rStyle w:val="Subscript"/>
              </w:rPr>
              <w:t>2</w:t>
            </w:r>
            <w:r w:rsidRPr="001344ED">
              <w:t xml:space="preserve"> </w:t>
            </w:r>
            <w:r w:rsidRPr="001344ED">
              <w:rPr>
                <w:rStyle w:val="Emphasis"/>
              </w:rPr>
              <w:t>fire extinguishers</w:t>
            </w:r>
          </w:p>
          <w:p w:rsidR="00000000" w:rsidRPr="001344ED" w:rsidP="001344ED">
            <w:pPr>
              <w:pStyle w:val="List"/>
            </w:pPr>
            <w:r w:rsidRPr="001344ED">
              <w:t>2.3</w:t>
            </w:r>
            <w:r w:rsidRPr="001344ED">
              <w:tab/>
              <w:t>Complete hydrostatic (pressure) testing of portable and wheeled CO</w:t>
            </w:r>
            <w:r w:rsidRPr="001344ED">
              <w:rPr>
                <w:rStyle w:val="Subscript"/>
              </w:rPr>
              <w:t>2</w:t>
            </w:r>
            <w:r w:rsidRPr="001344ED">
              <w:t xml:space="preserve"> fire extinguishers according to </w:t>
            </w:r>
            <w:r w:rsidRPr="001344ED">
              <w:rPr>
                <w:rStyle w:val="Emphasis"/>
              </w:rPr>
              <w:t>work procedures</w:t>
            </w:r>
            <w:r w:rsidRPr="001344ED">
              <w:t xml:space="preserve"> an</w:t>
            </w:r>
            <w:r w:rsidRPr="001344ED">
              <w:t>d the relevant current Australian Standards</w:t>
            </w:r>
          </w:p>
          <w:p w:rsidR="00000000" w:rsidRPr="001344ED" w:rsidP="001344ED">
            <w:pPr>
              <w:pStyle w:val="List"/>
            </w:pPr>
            <w:r w:rsidRPr="001344ED">
              <w:t>2.4</w:t>
            </w:r>
            <w:r w:rsidRPr="001344ED">
              <w:tab/>
              <w:t xml:space="preserve">Report faulty or damaged extinguishers according to </w:t>
            </w:r>
            <w:r w:rsidRPr="001344ED">
              <w:rPr>
                <w:rStyle w:val="Emphasis"/>
              </w:rPr>
              <w:t>work procedures</w:t>
            </w:r>
            <w:r w:rsidRPr="001344ED">
              <w:t xml:space="preserve"> and the relevant current Australian Standards</w:t>
            </w:r>
          </w:p>
        </w:tc>
      </w:tr>
    </w:tbl>
    <w:p w:rsidR="001F603C" w:rsidP="001344ED">
      <w:pPr>
        <w:pStyle w:val="BodyText"/>
      </w:pPr>
    </w:p>
    <w:p w:rsidR="001F603C" w:rsidP="001344ED">
      <w:pPr>
        <w:pStyle w:val="BodyText"/>
      </w:pPr>
    </w:p>
    <w:p w:rsidR="00000000" w:rsidRPr="001344ED" w:rsidP="001344ED">
      <w:pPr>
        <w:pStyle w:val="Heading1"/>
      </w:pPr>
      <w:bookmarkStart w:id="9" w:name="O_293714"/>
      <w:bookmarkEnd w:id="9"/>
      <w:r w:rsidRPr="001344ED">
        <w:t>Required Skills and Knowledge</w:t>
      </w:r>
    </w:p>
    <w:p w:rsidR="00000000" w:rsidRPr="001344ED" w:rsidP="001344ED">
      <w:pPr>
        <w:pStyle w:val="BodyText"/>
      </w:pPr>
      <w:r w:rsidRPr="001344ED">
        <w:t>Refer to Evidence Guide</w:t>
      </w:r>
    </w:p>
    <w:p w:rsidR="00000000" w:rsidRPr="001344ED" w:rsidP="001344ED">
      <w:pPr>
        <w:pStyle w:val="AllowPageBreak"/>
      </w:pPr>
    </w:p>
    <w:p w:rsidR="00000000" w:rsidRPr="001344ED" w:rsidP="001344ED">
      <w:pPr>
        <w:pStyle w:val="Heading1"/>
      </w:pPr>
      <w:bookmarkStart w:id="10" w:name="O_245607"/>
      <w:bookmarkEnd w:id="10"/>
      <w:r w:rsidRPr="001344ED">
        <w:t>Evi</w:t>
      </w:r>
      <w:r w:rsidRPr="001344ED">
        <w:t>dence Guide</w:t>
      </w:r>
    </w:p>
    <w:p w:rsidR="00000000" w:rsidRPr="001344ED" w:rsidP="001344ED">
      <w:pPr>
        <w:pStyle w:val="BodyText"/>
      </w:pPr>
      <w:r w:rsidRPr="001344ED">
        <w:rPr>
          <w:rStyle w:val="SpecialBold"/>
        </w:rPr>
        <w:t>EVIDENCE GUIDE</w:t>
      </w:r>
    </w:p>
    <w:p w:rsidR="00000000" w:rsidRPr="001344ED" w:rsidP="001344ED">
      <w:pPr>
        <w:pStyle w:val="BodyText"/>
      </w:pPr>
      <w:r w:rsidRPr="001344ED">
        <w:t>Competence is assessed by authorised personnel from Quality Assurance Services or other appropriately credentialed certification bodies. Arrangements for assessment, including knowledge and skills required are set out by licensed</w:t>
      </w:r>
      <w:r w:rsidRPr="001344ED">
        <w:t xml:space="preserve"> testing station policies and procedures. Satisfactory performance is recorded as a signatory on the pro forma for a licensed testing station. This is a mandatory regulatory requirement and applies to all applicable worksites in Australia.</w:t>
      </w:r>
    </w:p>
    <w:p w:rsidR="00000000" w:rsidRPr="001344ED" w:rsidP="001344ED">
      <w:pPr>
        <w:pStyle w:val="BodyText"/>
      </w:pPr>
      <w:r w:rsidRPr="001344ED">
        <w:rPr>
          <w:rStyle w:val="SpecialBold"/>
        </w:rPr>
        <w:t>Key competency l</w:t>
      </w:r>
      <w:r w:rsidRPr="001344ED">
        <w:rPr>
          <w:rStyle w:val="SpecialBold"/>
        </w:rPr>
        <w:t>evels</w:t>
      </w:r>
    </w:p>
    <w:p w:rsidR="00000000" w:rsidRPr="001344ED" w:rsidP="001344ED">
      <w:pPr>
        <w:pStyle w:val="BodyText"/>
      </w:pPr>
      <w:r w:rsidRPr="001344ED">
        <w:t>There are a number of processes learnt throughout work and daily life that are required in all jobs. They are fundamental processes and generally transferable to other work environments. Some of these work processes are covered by the key competencie</w:t>
      </w:r>
      <w:r w:rsidRPr="001344ED">
        <w:t>s listed below. Information provided to each question highlights how these processes are applied in this unit of competency.</w:t>
      </w:r>
    </w:p>
    <w:p w:rsidR="00000000" w:rsidRPr="001344ED" w:rsidP="001344ED">
      <w:pPr>
        <w:pStyle w:val="BodyText"/>
      </w:pPr>
      <w:r w:rsidRPr="001344ED">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1F603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1344ED">
            <w:pPr>
              <w:pStyle w:val="BodyText"/>
              <w:rPr>
                <w:lang w:val="en-NZ"/>
              </w:rPr>
            </w:pPr>
            <w:r w:rsidRPr="001344ED">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344ED" w:rsidP="001344ED">
            <w:pPr>
              <w:pStyle w:val="BodyText"/>
            </w:pPr>
            <w:r w:rsidRPr="001344ED">
              <w:t>Perform the process</w:t>
            </w:r>
          </w:p>
        </w:tc>
        <w:tc>
          <w:tcPr>
            <w:tcW w:w="435" w:type="dxa"/>
            <w:tcBorders>
              <w:top w:val="nil"/>
              <w:left w:val="nil"/>
              <w:bottom w:val="nil"/>
              <w:right w:val="nil"/>
            </w:tcBorders>
            <w:tcMar>
              <w:top w:w="0" w:type="dxa"/>
              <w:left w:w="62" w:type="dxa"/>
              <w:bottom w:w="0" w:type="dxa"/>
              <w:right w:w="62" w:type="dxa"/>
            </w:tcMar>
          </w:tcPr>
          <w:p w:rsidR="00000000" w:rsidP="001344ED">
            <w:pPr>
              <w:pStyle w:val="BodyText"/>
              <w:rPr>
                <w:lang w:val="en-NZ"/>
              </w:rPr>
            </w:pPr>
            <w:r w:rsidRPr="001344ED">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1344ED" w:rsidP="001344ED">
            <w:pPr>
              <w:pStyle w:val="BodyText"/>
            </w:pPr>
            <w:r w:rsidRPr="001344ED">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344ED">
            <w:pPr>
              <w:pStyle w:val="BodyText"/>
              <w:rPr>
                <w:lang w:val="en-NZ"/>
              </w:rPr>
            </w:pPr>
            <w:r w:rsidRPr="001344ED">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1344ED">
            <w:pPr>
              <w:pStyle w:val="BodyText"/>
              <w:rPr>
                <w:lang w:val="en-NZ"/>
              </w:rPr>
            </w:pPr>
            <w:r w:rsidRPr="001344ED">
              <w:t>Perform, administer and design the process</w:t>
            </w:r>
          </w:p>
        </w:tc>
      </w:tr>
      <w:tr w:rsidTr="001F603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1344ED">
            <w:pPr>
              <w:pStyle w:val="BodyText"/>
              <w:rPr>
                <w:lang w:val="en-NZ"/>
              </w:rPr>
            </w:pP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w:t>
            </w:r>
            <w:r w:rsidRPr="001344ED">
              <w:rPr>
                <w:rStyle w:val="SpecialBold"/>
              </w:rPr>
              <w:t>information be collected</w:t>
            </w:r>
            <w:r w:rsidRPr="001344ED">
              <w:t xml:space="preserve">, </w:t>
            </w:r>
            <w:r w:rsidRPr="001344ED">
              <w:rPr>
                <w:rStyle w:val="SpecialBold"/>
              </w:rPr>
              <w:t>analysed and organised</w:t>
            </w:r>
            <w:r w:rsidRPr="001344ED">
              <w:t xml:space="preserve"> (</w:t>
            </w:r>
            <w:r w:rsidRPr="001344ED">
              <w:rPr>
                <w:rStyle w:val="SpecialBold"/>
              </w:rPr>
              <w:t>2</w:t>
            </w:r>
            <w:r w:rsidRPr="001344E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Gather information from a number of sources, including Australian Standards, relating to servicing portable and wheeled CO</w:t>
            </w:r>
            <w:r w:rsidRPr="001344ED">
              <w:rPr>
                <w:rStyle w:val="Subscript"/>
              </w:rPr>
              <w:t>2</w:t>
            </w:r>
            <w:r w:rsidRPr="001344ED">
              <w:t xml:space="preserve"> extinguishers in order for accurate hydrostatic testing to occur.</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w:t>
            </w:r>
            <w:r w:rsidRPr="001344ED">
              <w:rPr>
                <w:rStyle w:val="SpecialBold"/>
              </w:rPr>
              <w:t>communication of ideas and information</w:t>
            </w:r>
            <w:r w:rsidRPr="001344ED">
              <w:t xml:space="preserve"> (</w:t>
            </w:r>
            <w:r w:rsidRPr="001344ED">
              <w:rPr>
                <w:rStyle w:val="SpecialBold"/>
              </w:rPr>
              <w:t>1</w:t>
            </w:r>
            <w:r w:rsidRPr="001344E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Discuss and verify role and responsibilities with work group to ensure compliance with Australian Standards and organisational requirements.</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are </w:t>
            </w:r>
            <w:r w:rsidRPr="001344ED">
              <w:rPr>
                <w:rStyle w:val="SpecialBold"/>
              </w:rPr>
              <w:t>activities planned and organised</w:t>
            </w:r>
            <w:r w:rsidRPr="001344ED">
              <w:t xml:space="preserve"> (</w:t>
            </w:r>
            <w:r w:rsidRPr="001344ED">
              <w:rPr>
                <w:rStyle w:val="SpecialBold"/>
              </w:rPr>
              <w:t>2</w:t>
            </w:r>
            <w:r w:rsidRPr="001344E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Plan testing activities with regard to assembling appropriate </w:t>
            </w:r>
            <w:r w:rsidRPr="001344ED">
              <w:t>tools and hardware.</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w:t>
            </w:r>
            <w:r w:rsidRPr="001344ED">
              <w:rPr>
                <w:rStyle w:val="SpecialBold"/>
              </w:rPr>
              <w:t>teamwork</w:t>
            </w:r>
            <w:r w:rsidRPr="001344ED">
              <w:t xml:space="preserve"> (</w:t>
            </w:r>
            <w:r w:rsidRPr="001344ED">
              <w:rPr>
                <w:rStyle w:val="SpecialBold"/>
              </w:rPr>
              <w:t>1</w:t>
            </w:r>
            <w:r w:rsidRPr="001344E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Provide support and assistance within work groups.</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the use of </w:t>
            </w:r>
            <w:r w:rsidRPr="001344ED">
              <w:rPr>
                <w:rStyle w:val="SpecialBold"/>
              </w:rPr>
              <w:t>mathematical ideas and techniques</w:t>
            </w:r>
            <w:r w:rsidRPr="001344ED">
              <w:t xml:space="preserve"> (</w:t>
            </w:r>
            <w:r w:rsidRPr="001344ED">
              <w:rPr>
                <w:rStyle w:val="SpecialBold"/>
              </w:rPr>
              <w:t>1</w:t>
            </w:r>
            <w:r w:rsidRPr="001344E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Apply basic mathematical techniques during testing activities and adhering to designated timelines.</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w:t>
            </w:r>
            <w:r w:rsidRPr="001344ED">
              <w:rPr>
                <w:rStyle w:val="SpecialBold"/>
              </w:rPr>
              <w:t>problem-solving skills</w:t>
            </w:r>
            <w:r w:rsidRPr="001344ED">
              <w:t xml:space="preserve"> (</w:t>
            </w:r>
            <w:r w:rsidRPr="001344ED">
              <w:rPr>
                <w:rStyle w:val="SpecialBold"/>
              </w:rPr>
              <w:t>2</w:t>
            </w:r>
            <w:r w:rsidRPr="001344E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Identify potential problems during testing activities especially ambiguous information received from inf</w:t>
            </w:r>
            <w:r w:rsidRPr="001344ED">
              <w:t>ormation sources and processes to be followed when unusual faults are detected.</w:t>
            </w:r>
          </w:p>
        </w:tc>
      </w:tr>
      <w:tr w:rsidTr="001F603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344ED">
            <w:pPr>
              <w:pStyle w:val="BodyText"/>
              <w:rPr>
                <w:lang w:val="en-NZ"/>
              </w:rPr>
            </w:pPr>
            <w:r w:rsidRPr="001344ED">
              <w:t xml:space="preserve">How can the </w:t>
            </w:r>
            <w:r w:rsidRPr="001344ED">
              <w:rPr>
                <w:rStyle w:val="SpecialBold"/>
              </w:rPr>
              <w:t>use of technology</w:t>
            </w:r>
            <w:r w:rsidRPr="001344ED">
              <w:t xml:space="preserve"> (</w:t>
            </w:r>
            <w:r w:rsidRPr="001344ED">
              <w:rPr>
                <w:rStyle w:val="SpecialBold"/>
              </w:rPr>
              <w:t>1</w:t>
            </w:r>
            <w:r w:rsidRPr="001344E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344ED" w:rsidP="001344ED">
            <w:pPr>
              <w:pStyle w:val="BodyText"/>
            </w:pPr>
            <w:r w:rsidRPr="001344ED">
              <w:t>Demonstrate understanding technological principles required in testing processes.</w:t>
            </w:r>
          </w:p>
        </w:tc>
      </w:tr>
    </w:tbl>
    <w:p w:rsidR="001F603C" w:rsidP="001344ED">
      <w:pPr>
        <w:pStyle w:val="BodyText"/>
      </w:pPr>
    </w:p>
    <w:p w:rsidR="001F603C" w:rsidP="001344ED">
      <w:pPr>
        <w:pStyle w:val="BodyText"/>
      </w:pPr>
    </w:p>
    <w:p w:rsidR="00000000" w:rsidRPr="001344ED" w:rsidP="001344ED">
      <w:pPr>
        <w:pStyle w:val="Heading1"/>
      </w:pPr>
      <w:bookmarkStart w:id="11" w:name="O_253590"/>
      <w:bookmarkEnd w:id="11"/>
      <w:r w:rsidRPr="001344ED">
        <w:t>Range Statement</w:t>
      </w:r>
    </w:p>
    <w:p w:rsidR="00000000" w:rsidRPr="001344ED" w:rsidP="001344ED">
      <w:pPr>
        <w:pStyle w:val="BodyText"/>
      </w:pPr>
      <w:r w:rsidRPr="001344ED">
        <w:rPr>
          <w:rStyle w:val="SpecialBold"/>
        </w:rPr>
        <w:t>RANGE STATEMENT</w:t>
      </w:r>
    </w:p>
    <w:p w:rsidR="00000000" w:rsidRPr="001344ED" w:rsidP="001344ED">
      <w:pPr>
        <w:pStyle w:val="BodyText"/>
      </w:pPr>
      <w:r w:rsidRPr="001344ED">
        <w:t>The range statement links the required knowledge and organisational and technical requirements to the workplace context. It describes any contextual variables that will be used or encountered when applying the competency in work situations.</w:t>
      </w:r>
      <w:r w:rsidRPr="001344ED">
        <w:t xml:space="preserve"> It allows for different work practices and work and knowledge requirements as well as for differences between organisations and workplaces. The following variables may be present for this particular unit.</w:t>
      </w:r>
    </w:p>
    <w:p w:rsidR="00000000" w:rsidRPr="001344ED" w:rsidP="001344ED">
      <w:pPr>
        <w:pStyle w:val="BodyText"/>
      </w:pPr>
      <w:r w:rsidRPr="001344ED">
        <w:rPr>
          <w:rStyle w:val="SpecialBold"/>
        </w:rPr>
        <w:t>Legislative and industry requirements</w:t>
      </w:r>
      <w:r w:rsidRPr="001344ED">
        <w:t xml:space="preserve"> may include:</w:t>
      </w:r>
    </w:p>
    <w:p w:rsidR="00000000" w:rsidRPr="001344ED" w:rsidP="001344ED">
      <w:pPr>
        <w:pStyle w:val="ListBullet"/>
      </w:pPr>
      <w:r w:rsidRPr="001344ED">
        <w:t>relevant Commonwealth and state/territory building Acts/regulations/codes</w:t>
      </w:r>
    </w:p>
    <w:p w:rsidR="00000000" w:rsidRPr="001344ED" w:rsidP="001344ED">
      <w:pPr>
        <w:pStyle w:val="ListBullet"/>
      </w:pPr>
      <w:r w:rsidRPr="001344ED">
        <w:t>OHS legislation, codes and regulations</w:t>
      </w:r>
    </w:p>
    <w:p w:rsidR="00000000" w:rsidRPr="001344ED" w:rsidP="001344ED">
      <w:pPr>
        <w:pStyle w:val="ListBullet"/>
      </w:pPr>
      <w:r w:rsidRPr="001344ED">
        <w:t>relevant current Australian Standards e.g. AS1851</w:t>
      </w:r>
    </w:p>
    <w:p w:rsidR="00000000" w:rsidRPr="001344ED" w:rsidP="001344ED">
      <w:pPr>
        <w:pStyle w:val="ListBullet"/>
      </w:pPr>
      <w:r w:rsidRPr="001344ED">
        <w:t>Building Code of Australia</w:t>
      </w:r>
    </w:p>
    <w:p w:rsidR="00000000" w:rsidRPr="001344ED" w:rsidP="001344ED">
      <w:pPr>
        <w:pStyle w:val="ListBullet"/>
      </w:pPr>
      <w:r w:rsidRPr="001344ED">
        <w:t>dangerous goods regulations</w:t>
      </w:r>
    </w:p>
    <w:p w:rsidR="00000000" w:rsidRPr="001344ED" w:rsidP="001344ED">
      <w:pPr>
        <w:pStyle w:val="ListBullet"/>
      </w:pPr>
      <w:r w:rsidRPr="001344ED">
        <w:t>licensing arrangements</w:t>
      </w:r>
    </w:p>
    <w:p w:rsidR="00000000" w:rsidRPr="001344ED" w:rsidP="001344ED">
      <w:pPr>
        <w:pStyle w:val="ListBullet"/>
      </w:pPr>
      <w:r w:rsidRPr="001344ED">
        <w:t>environmental regulations</w:t>
      </w:r>
    </w:p>
    <w:p w:rsidR="00000000" w:rsidRPr="001344ED" w:rsidP="001344ED">
      <w:pPr>
        <w:pStyle w:val="ListBullet"/>
      </w:pPr>
      <w:r w:rsidRPr="001344ED">
        <w:t>building surveyor requirements</w:t>
      </w:r>
    </w:p>
    <w:p w:rsidR="00000000" w:rsidRPr="001344ED" w:rsidP="001344ED">
      <w:pPr>
        <w:pStyle w:val="ListBullet"/>
      </w:pPr>
      <w:r w:rsidRPr="001344ED">
        <w:t>other relevant legislation (including international and shipping/marine codes) relating to fire protection equipment</w:t>
      </w:r>
    </w:p>
    <w:p w:rsidR="00000000" w:rsidRPr="001344ED" w:rsidP="001344ED">
      <w:pPr>
        <w:pStyle w:val="ListBullet"/>
      </w:pPr>
      <w:r w:rsidRPr="001344ED">
        <w:t>Australian petroleum industries' requirements.</w:t>
      </w:r>
    </w:p>
    <w:p w:rsidR="00000000" w:rsidRPr="001344ED" w:rsidP="001344ED">
      <w:pPr>
        <w:pStyle w:val="BodyText"/>
      </w:pPr>
      <w:r w:rsidRPr="001344ED">
        <w:rPr>
          <w:rStyle w:val="SpecialBold"/>
        </w:rPr>
        <w:t>Work procedures</w:t>
      </w:r>
      <w:r w:rsidRPr="001344ED">
        <w:t xml:space="preserve"> may include:</w:t>
      </w:r>
    </w:p>
    <w:p w:rsidR="00000000" w:rsidRPr="001344ED" w:rsidP="001344ED">
      <w:pPr>
        <w:pStyle w:val="ListBullet"/>
      </w:pPr>
      <w:r w:rsidRPr="001344ED">
        <w:t>instru</w:t>
      </w:r>
      <w:r w:rsidRPr="001344ED">
        <w:t>ctions from colleagues/supervisor/manager</w:t>
      </w:r>
    </w:p>
    <w:p w:rsidR="00000000" w:rsidRPr="001344ED" w:rsidP="001344ED">
      <w:pPr>
        <w:pStyle w:val="ListBullet"/>
      </w:pPr>
      <w:r w:rsidRPr="001344ED">
        <w:t>specific customer requirements</w:t>
      </w:r>
    </w:p>
    <w:p w:rsidR="00000000" w:rsidRPr="001344ED" w:rsidP="001344ED">
      <w:pPr>
        <w:pStyle w:val="ListBullet"/>
      </w:pPr>
      <w:r w:rsidRPr="001344ED">
        <w:t>assignment instructions</w:t>
      </w:r>
    </w:p>
    <w:p w:rsidR="00000000" w:rsidRPr="001344ED" w:rsidP="001344ED">
      <w:pPr>
        <w:pStyle w:val="ListBullet"/>
      </w:pPr>
      <w:r w:rsidRPr="001344ED">
        <w:t>equipment manufacturers' requirements</w:t>
      </w:r>
    </w:p>
    <w:p w:rsidR="00000000" w:rsidRPr="001344ED" w:rsidP="001344ED">
      <w:pPr>
        <w:pStyle w:val="ListBullet"/>
      </w:pPr>
      <w:r w:rsidRPr="001344ED">
        <w:t>reporting and documentation requirements</w:t>
      </w:r>
    </w:p>
    <w:p w:rsidR="00000000" w:rsidRPr="001344ED" w:rsidP="001344ED">
      <w:pPr>
        <w:pStyle w:val="ListBullet"/>
      </w:pPr>
      <w:r w:rsidRPr="001344ED">
        <w:t>personal protective equipment requirements.</w:t>
      </w:r>
    </w:p>
    <w:p w:rsidR="00000000" w:rsidRPr="001344ED" w:rsidP="001344ED">
      <w:pPr>
        <w:pStyle w:val="BodyText"/>
      </w:pPr>
      <w:r w:rsidRPr="001344ED">
        <w:rPr>
          <w:rStyle w:val="SpecialBold"/>
        </w:rPr>
        <w:t>Customer requirements</w:t>
      </w:r>
      <w:r w:rsidRPr="001344ED">
        <w:t xml:space="preserve"> may include:</w:t>
      </w:r>
    </w:p>
    <w:p w:rsidR="00000000" w:rsidRPr="001344ED" w:rsidP="001344ED">
      <w:pPr>
        <w:pStyle w:val="ListBullet"/>
      </w:pPr>
      <w:r w:rsidRPr="001344ED">
        <w:t>p</w:t>
      </w:r>
      <w:r w:rsidRPr="001344ED">
        <w:t>rovision of routine services</w:t>
      </w:r>
    </w:p>
    <w:p w:rsidR="00000000" w:rsidRPr="001344ED" w:rsidP="001344ED">
      <w:pPr>
        <w:pStyle w:val="ListBullet"/>
      </w:pPr>
      <w:r w:rsidRPr="001344ED">
        <w:t>provision of non-routine or urgent services</w:t>
      </w:r>
    </w:p>
    <w:p w:rsidR="00000000" w:rsidRPr="001344ED" w:rsidP="001344ED">
      <w:pPr>
        <w:pStyle w:val="ListBullet"/>
      </w:pPr>
      <w:r w:rsidRPr="001344ED">
        <w:t>confirmation of, or variations to, service instructions</w:t>
      </w:r>
    </w:p>
    <w:p w:rsidR="00000000" w:rsidRPr="001344ED" w:rsidP="001344ED">
      <w:pPr>
        <w:pStyle w:val="ListBullet"/>
      </w:pPr>
      <w:r w:rsidRPr="001344ED">
        <w:t>sighting work permits</w:t>
      </w:r>
    </w:p>
    <w:p w:rsidR="00000000" w:rsidRPr="001344ED" w:rsidP="001344ED">
      <w:pPr>
        <w:pStyle w:val="ListBullet"/>
      </w:pPr>
      <w:r w:rsidRPr="001344ED">
        <w:t>sign-in/out procedures for entry to or exit from premises</w:t>
      </w:r>
    </w:p>
    <w:p w:rsidR="00000000" w:rsidRPr="001344ED" w:rsidP="001344ED">
      <w:pPr>
        <w:pStyle w:val="ListBullet"/>
      </w:pPr>
      <w:r w:rsidRPr="001344ED">
        <w:t>written or verbal confirmation of services prov</w:t>
      </w:r>
      <w:r w:rsidRPr="001344ED">
        <w:t>ided and/or future maintenance schedule.</w:t>
      </w:r>
    </w:p>
    <w:p w:rsidR="00000000" w:rsidRPr="001344ED" w:rsidP="001344ED">
      <w:pPr>
        <w:pStyle w:val="BodyText"/>
      </w:pPr>
      <w:r w:rsidRPr="001344ED">
        <w:rPr>
          <w:rStyle w:val="SpecialBold"/>
        </w:rPr>
        <w:t>Relevant persons</w:t>
      </w:r>
      <w:r w:rsidRPr="001344ED">
        <w:t xml:space="preserve"> may include:</w:t>
      </w:r>
    </w:p>
    <w:p w:rsidR="00000000" w:rsidRPr="001344ED" w:rsidP="001344ED">
      <w:pPr>
        <w:pStyle w:val="ListBullet"/>
      </w:pPr>
      <w:r w:rsidRPr="001344ED">
        <w:t>team leaders</w:t>
      </w:r>
    </w:p>
    <w:p w:rsidR="00000000" w:rsidRPr="001344ED" w:rsidP="001344ED">
      <w:pPr>
        <w:pStyle w:val="ListBullet"/>
      </w:pPr>
      <w:r w:rsidRPr="001344ED">
        <w:t>supervisors</w:t>
      </w:r>
    </w:p>
    <w:p w:rsidR="00000000" w:rsidRPr="001344ED" w:rsidP="001344ED">
      <w:pPr>
        <w:pStyle w:val="ListBullet"/>
      </w:pPr>
      <w:r w:rsidRPr="001344ED">
        <w:t>managers</w:t>
      </w:r>
    </w:p>
    <w:p w:rsidR="00000000" w:rsidRPr="001344ED" w:rsidP="001344ED">
      <w:pPr>
        <w:pStyle w:val="ListBullet"/>
      </w:pPr>
      <w:r w:rsidRPr="001344ED">
        <w:t>colleagues</w:t>
      </w:r>
    </w:p>
    <w:p w:rsidR="00000000" w:rsidRPr="001344ED" w:rsidP="001344ED">
      <w:pPr>
        <w:pStyle w:val="ListBullet"/>
      </w:pPr>
      <w:r w:rsidRPr="001344ED">
        <w:t>customers.</w:t>
      </w:r>
    </w:p>
    <w:p w:rsidR="00000000" w:rsidRPr="001344ED" w:rsidP="001344ED">
      <w:pPr>
        <w:pStyle w:val="BodyText"/>
      </w:pPr>
      <w:r w:rsidRPr="001344ED">
        <w:rPr>
          <w:rStyle w:val="SpecialBold"/>
        </w:rPr>
        <w:t>Potential and actual breaches of legislative and industry requirements</w:t>
      </w:r>
      <w:r w:rsidRPr="001344ED">
        <w:t xml:space="preserve"> could be identified by:</w:t>
      </w:r>
    </w:p>
    <w:p w:rsidR="00000000" w:rsidRPr="001344ED" w:rsidP="001344ED">
      <w:pPr>
        <w:pStyle w:val="ListBullet"/>
      </w:pPr>
      <w:r w:rsidRPr="001344ED">
        <w:t>direct observation</w:t>
      </w:r>
    </w:p>
    <w:p w:rsidR="00000000" w:rsidRPr="001344ED" w:rsidP="001344ED">
      <w:pPr>
        <w:pStyle w:val="ListBullet"/>
      </w:pPr>
      <w:r w:rsidRPr="001344ED">
        <w:t>as part of workplace quality assurance teams.</w:t>
      </w:r>
    </w:p>
    <w:p w:rsidR="00000000" w:rsidRPr="001344ED" w:rsidP="001344ED">
      <w:pPr>
        <w:pStyle w:val="BodyText"/>
      </w:pPr>
      <w:r w:rsidRPr="001344ED">
        <w:rPr>
          <w:rStyle w:val="SpecialBold"/>
        </w:rPr>
        <w:t>Organisational requirements</w:t>
      </w:r>
      <w:r w:rsidRPr="001344ED">
        <w:t xml:space="preserve"> may be located in quality assurance and/or procedures manuals relating to:</w:t>
      </w:r>
    </w:p>
    <w:p w:rsidR="00000000" w:rsidRPr="001344ED" w:rsidP="001344ED">
      <w:pPr>
        <w:pStyle w:val="ListBullet"/>
      </w:pPr>
      <w:r w:rsidRPr="001344ED">
        <w:t>legal and organisational policy/guidelines</w:t>
      </w:r>
    </w:p>
    <w:p w:rsidR="00000000" w:rsidRPr="001344ED" w:rsidP="001344ED">
      <w:pPr>
        <w:pStyle w:val="ListBullet"/>
      </w:pPr>
      <w:r w:rsidRPr="001344ED">
        <w:t>personnel practices and guidelines outlining work roles, respons</w:t>
      </w:r>
      <w:r w:rsidRPr="001344ED">
        <w:t>ibilities and delegations</w:t>
      </w:r>
    </w:p>
    <w:p w:rsidR="00000000" w:rsidRPr="001344ED" w:rsidP="001344ED">
      <w:pPr>
        <w:pStyle w:val="ListBullet"/>
      </w:pPr>
      <w:r w:rsidRPr="001344ED">
        <w:t>legislation relevant to the service operation</w:t>
      </w:r>
    </w:p>
    <w:p w:rsidR="00000000" w:rsidRPr="001344ED" w:rsidP="001344ED">
      <w:pPr>
        <w:pStyle w:val="ListBullet"/>
      </w:pPr>
      <w:r w:rsidRPr="001344ED">
        <w:t>OHS policies, procedures and programs</w:t>
      </w:r>
    </w:p>
    <w:p w:rsidR="00000000" w:rsidRPr="001344ED" w:rsidP="001344ED">
      <w:pPr>
        <w:pStyle w:val="ListBullet"/>
      </w:pPr>
      <w:r w:rsidRPr="001344ED">
        <w:t>documentation and information systems and processes</w:t>
      </w:r>
    </w:p>
    <w:p w:rsidR="00000000" w:rsidRPr="001344ED" w:rsidP="001344ED">
      <w:pPr>
        <w:pStyle w:val="ListBullet"/>
      </w:pPr>
      <w:r w:rsidRPr="001344ED">
        <w:t>use of electronic job scheduling and communication devices.</w:t>
      </w:r>
    </w:p>
    <w:p w:rsidR="00000000" w:rsidRPr="001344ED" w:rsidP="001344ED">
      <w:pPr>
        <w:pStyle w:val="BodyText"/>
      </w:pPr>
      <w:r w:rsidRPr="001344ED">
        <w:rPr>
          <w:rStyle w:val="SpecialBold"/>
        </w:rPr>
        <w:t>OHS policies and procedures</w:t>
      </w:r>
      <w:r w:rsidRPr="001344ED">
        <w:t xml:space="preserve"> may re</w:t>
      </w:r>
      <w:r w:rsidRPr="001344ED">
        <w:t>late to:</w:t>
      </w:r>
    </w:p>
    <w:p w:rsidR="00000000" w:rsidRPr="001344ED" w:rsidP="001344ED">
      <w:pPr>
        <w:pStyle w:val="ListBullet"/>
      </w:pPr>
      <w:r w:rsidRPr="001344ED">
        <w:t>employer/employee rights and responsibilities</w:t>
      </w:r>
    </w:p>
    <w:p w:rsidR="00000000" w:rsidRPr="001344ED" w:rsidP="001344ED">
      <w:pPr>
        <w:pStyle w:val="ListBullet"/>
      </w:pPr>
      <w:r w:rsidRPr="001344ED">
        <w:t>the OHS hierarchy of control</w:t>
      </w:r>
    </w:p>
    <w:p w:rsidR="00000000" w:rsidRPr="001344ED" w:rsidP="001344ED">
      <w:pPr>
        <w:pStyle w:val="ListBullet"/>
      </w:pPr>
      <w:r w:rsidRPr="001344ED">
        <w:t>assessing the work site for hazards and risks prior to preparing the work site for the work procedure</w:t>
      </w:r>
    </w:p>
    <w:p w:rsidR="00000000" w:rsidRPr="001344ED" w:rsidP="001344ED">
      <w:pPr>
        <w:pStyle w:val="ListBullet"/>
      </w:pPr>
      <w:r w:rsidRPr="001344ED">
        <w:t>displaying signs and/or utilising barriers in the work area</w:t>
      </w:r>
    </w:p>
    <w:p w:rsidR="00000000" w:rsidRPr="001344ED" w:rsidP="001344ED">
      <w:pPr>
        <w:pStyle w:val="ListBullet"/>
      </w:pPr>
      <w:r w:rsidRPr="001344ED">
        <w:t>hazard and</w:t>
      </w:r>
      <w:r w:rsidRPr="001344ED">
        <w:t xml:space="preserve"> risk identification and reporting</w:t>
      </w:r>
    </w:p>
    <w:p w:rsidR="00000000" w:rsidRPr="001344ED" w:rsidP="001344ED">
      <w:pPr>
        <w:pStyle w:val="ListBullet"/>
      </w:pPr>
      <w:r w:rsidRPr="001344ED">
        <w:t>risk assessment and control measures</w:t>
      </w:r>
    </w:p>
    <w:p w:rsidR="00000000" w:rsidRPr="001344ED" w:rsidP="001344ED">
      <w:pPr>
        <w:pStyle w:val="ListBullet"/>
      </w:pPr>
      <w:r w:rsidRPr="001344ED">
        <w:t>incident/accident investigation</w:t>
      </w:r>
    </w:p>
    <w:p w:rsidR="00000000" w:rsidRPr="001344ED" w:rsidP="001344ED">
      <w:pPr>
        <w:pStyle w:val="ListBullet"/>
      </w:pPr>
      <w:r w:rsidRPr="001344ED">
        <w:t>OHS audits and safety inspections</w:t>
      </w:r>
    </w:p>
    <w:p w:rsidR="00000000" w:rsidRPr="001344ED" w:rsidP="001344ED">
      <w:pPr>
        <w:pStyle w:val="ListBullet"/>
      </w:pPr>
      <w:r w:rsidRPr="001344ED">
        <w:t>safe operating procedures/instructions including:</w:t>
      </w:r>
    </w:p>
    <w:p w:rsidR="00000000" w:rsidRPr="001344ED" w:rsidP="001344ED">
      <w:pPr>
        <w:pStyle w:val="ListBullet2"/>
      </w:pPr>
      <w:r w:rsidRPr="001344ED">
        <w:t>working safely around electrical wiring, cables and overhead powerl</w:t>
      </w:r>
      <w:r w:rsidRPr="001344ED">
        <w:t>ines</w:t>
      </w:r>
    </w:p>
    <w:p w:rsidR="00000000" w:rsidRPr="001344ED" w:rsidP="001344ED">
      <w:pPr>
        <w:pStyle w:val="ListBullet2"/>
      </w:pPr>
      <w:r w:rsidRPr="001344ED">
        <w:t>working safely around tools and equipment</w:t>
      </w:r>
    </w:p>
    <w:p w:rsidR="00000000" w:rsidRPr="001344ED" w:rsidP="001344ED">
      <w:pPr>
        <w:pStyle w:val="ListBullet2"/>
      </w:pPr>
      <w:r w:rsidRPr="001344ED">
        <w:t>working safely on ladders and raised platforms</w:t>
      </w:r>
    </w:p>
    <w:p w:rsidR="00000000" w:rsidRPr="001344ED" w:rsidP="001344ED">
      <w:pPr>
        <w:pStyle w:val="ListBullet2"/>
      </w:pPr>
      <w:r w:rsidRPr="001344ED">
        <w:t>risk and hazard recognition</w:t>
      </w:r>
    </w:p>
    <w:p w:rsidR="00000000" w:rsidRPr="001344ED" w:rsidP="001344ED">
      <w:pPr>
        <w:pStyle w:val="ListBullet2"/>
      </w:pPr>
      <w:r w:rsidRPr="001344ED">
        <w:t>emergency procedures</w:t>
      </w:r>
    </w:p>
    <w:p w:rsidR="00000000" w:rsidRPr="001344ED" w:rsidP="001344ED">
      <w:pPr>
        <w:pStyle w:val="ListBullet2"/>
      </w:pPr>
      <w:r w:rsidRPr="001344ED">
        <w:t>awareness of electrical hazards</w:t>
      </w:r>
    </w:p>
    <w:p w:rsidR="00000000" w:rsidRPr="001344ED" w:rsidP="001344ED">
      <w:pPr>
        <w:pStyle w:val="ListBullet2"/>
      </w:pPr>
      <w:r w:rsidRPr="001344ED">
        <w:t>following confined spaces procedures</w:t>
      </w:r>
    </w:p>
    <w:p w:rsidR="00000000" w:rsidRPr="001344ED" w:rsidP="001344ED">
      <w:pPr>
        <w:pStyle w:val="ListBullet2"/>
      </w:pPr>
      <w:r w:rsidRPr="001344ED">
        <w:t>utilising personal protective equipment including:</w:t>
      </w:r>
    </w:p>
    <w:p w:rsidR="00000000" w:rsidRPr="001344ED" w:rsidP="001344ED">
      <w:pPr>
        <w:pStyle w:val="ListBullet2"/>
      </w:pPr>
      <w:r w:rsidRPr="001344ED">
        <w:t>safety glasses or goggles</w:t>
      </w:r>
    </w:p>
    <w:p w:rsidR="00000000" w:rsidRPr="001344ED" w:rsidP="001344ED">
      <w:pPr>
        <w:pStyle w:val="ListBullet2"/>
      </w:pPr>
      <w:r w:rsidRPr="001344ED">
        <w:t>safety boots or shoes</w:t>
      </w:r>
    </w:p>
    <w:p w:rsidR="00000000" w:rsidRPr="001344ED" w:rsidP="001344ED">
      <w:pPr>
        <w:pStyle w:val="ListBullet2"/>
      </w:pPr>
      <w:r w:rsidRPr="001344ED">
        <w:t>hard hat</w:t>
      </w:r>
    </w:p>
    <w:p w:rsidR="00000000" w:rsidRPr="001344ED" w:rsidP="001344ED">
      <w:pPr>
        <w:pStyle w:val="ListBullet2"/>
      </w:pPr>
      <w:r w:rsidRPr="001344ED">
        <w:t>ear muffs or plugs</w:t>
      </w:r>
    </w:p>
    <w:p w:rsidR="00000000" w:rsidRPr="001344ED" w:rsidP="001344ED">
      <w:pPr>
        <w:pStyle w:val="ListBullet2"/>
      </w:pPr>
      <w:r w:rsidRPr="001344ED">
        <w:t>appropriate gloves and overalls</w:t>
      </w:r>
    </w:p>
    <w:p w:rsidR="00000000" w:rsidRPr="001344ED" w:rsidP="001344ED">
      <w:pPr>
        <w:pStyle w:val="ListBullet2"/>
      </w:pPr>
      <w:r w:rsidRPr="001344ED">
        <w:t>sun hat</w:t>
      </w:r>
    </w:p>
    <w:p w:rsidR="00000000" w:rsidRPr="001344ED" w:rsidP="001344ED">
      <w:pPr>
        <w:pStyle w:val="ListBullet2"/>
      </w:pPr>
      <w:r w:rsidRPr="001344ED">
        <w:t>dust mask</w:t>
      </w:r>
    </w:p>
    <w:p w:rsidR="00000000" w:rsidRPr="001344ED" w:rsidP="001344ED">
      <w:pPr>
        <w:pStyle w:val="ListBullet"/>
      </w:pPr>
      <w:r w:rsidRPr="001344ED">
        <w:t>equipment maintenance and use</w:t>
      </w:r>
    </w:p>
    <w:p w:rsidR="00000000" w:rsidRPr="001344ED" w:rsidP="001344ED">
      <w:pPr>
        <w:pStyle w:val="ListBullet"/>
      </w:pPr>
      <w:r w:rsidRPr="001344ED">
        <w:t>use and storage of hazardous substances</w:t>
      </w:r>
    </w:p>
    <w:p w:rsidR="00000000" w:rsidRPr="001344ED" w:rsidP="001344ED">
      <w:pPr>
        <w:pStyle w:val="ListBullet"/>
      </w:pPr>
      <w:r w:rsidRPr="001344ED">
        <w:t>First Aid</w:t>
      </w:r>
      <w:r w:rsidRPr="001344ED">
        <w:t>.</w:t>
      </w:r>
    </w:p>
    <w:p w:rsidR="00000000" w:rsidRPr="001344ED" w:rsidP="001344ED">
      <w:pPr>
        <w:pStyle w:val="BodyText"/>
      </w:pPr>
      <w:r w:rsidRPr="001344ED">
        <w:rPr>
          <w:rStyle w:val="SpecialBold"/>
        </w:rPr>
        <w:t>Requirements to obtain certification for pressure testing</w:t>
      </w:r>
      <w:r w:rsidRPr="001344ED">
        <w:t>: Licensed test stations reside within National Association of Testing Authorities (NATA).</w:t>
      </w:r>
    </w:p>
    <w:p w:rsidR="00000000" w:rsidRPr="001344ED" w:rsidP="001344ED">
      <w:pPr>
        <w:pStyle w:val="BodyText"/>
      </w:pPr>
      <w:r w:rsidRPr="001344ED">
        <w:rPr>
          <w:rStyle w:val="SpecialBold"/>
        </w:rPr>
        <w:t>Safety procedures for pressure testing CO</w:t>
      </w:r>
      <w:r w:rsidRPr="001344ED">
        <w:rPr>
          <w:rStyle w:val="Subscript"/>
        </w:rPr>
        <w:t>2</w:t>
      </w:r>
      <w:r w:rsidRPr="001344ED">
        <w:t xml:space="preserve"> </w:t>
      </w:r>
      <w:r w:rsidRPr="001344ED">
        <w:rPr>
          <w:rStyle w:val="SpecialBold"/>
        </w:rPr>
        <w:t>fire extinguishers</w:t>
      </w:r>
      <w:r w:rsidRPr="001344ED">
        <w:t>: refer to the relevant Australian Standards.</w:t>
      </w:r>
    </w:p>
    <w:p w:rsidR="001F603C" w:rsidP="001344ED">
      <w:pPr>
        <w:pStyle w:val="BodyText"/>
      </w:pPr>
      <w:r w:rsidRPr="001344ED">
        <w:t xml:space="preserve">Note: </w:t>
      </w:r>
      <w:r w:rsidRPr="001344ED">
        <w:tab/>
        <w:t>Australian Standards are frequently revised and users must always check for currency.</w:t>
      </w:r>
    </w:p>
    <w:p w:rsidR="001F603C" w:rsidP="001344ED">
      <w:pPr>
        <w:pStyle w:val="BodyText"/>
      </w:pPr>
    </w:p>
    <w:p w:rsidR="00000000" w:rsidRPr="001344ED" w:rsidP="001344ED">
      <w:pPr>
        <w:pStyle w:val="Heading1"/>
      </w:pPr>
      <w:bookmarkStart w:id="12" w:name="O_295465"/>
      <w:bookmarkEnd w:id="12"/>
      <w:r w:rsidRPr="001344ED">
        <w:t>Unit Sector(s)</w:t>
      </w:r>
    </w:p>
    <w:p w:rsidR="00000000" w:rsidRPr="001344ED" w:rsidP="001344ED">
      <w:pPr>
        <w:pStyle w:val="BodyText"/>
      </w:pPr>
      <w:r w:rsidRPr="001344ED">
        <w:t>Not Applicable</w:t>
      </w:r>
    </w:p>
    <w:p w:rsidR="00000000" w:rsidRPr="001344ED" w:rsidP="001344ED"/>
    <w:sectPr w:rsidSect="00134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03C" w:rsidP="001F60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C" w:rsidP="001344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603C" w:rsidP="00134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603C" w:rsidP="00134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D" w:rsidRPr="001F603C" w:rsidP="001F60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C" w:rsidRPr="002D2AF8" w:rsidP="001344ED">
    <w:pPr>
      <w:pStyle w:val="Header"/>
      <w:framePr w:wrap="around"/>
    </w:pPr>
    <w:r>
      <w:fldChar w:fldCharType="begin"/>
    </w:r>
    <w:r>
      <w:instrText xml:space="preserve"> TITLE   \* MERGEFORMAT </w:instrText>
    </w:r>
    <w:r>
      <w:fldChar w:fldCharType="separate"/>
    </w:r>
    <w:r>
      <w:t>PRMPFES18B Hydrostatic test portable and wheeled CO2 fire extinguishers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603C" w:rsidP="0013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E9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C3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89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4ED"/>
    <w:pPr>
      <w:spacing w:before="360" w:after="60"/>
      <w:outlineLvl w:val="0"/>
    </w:pPr>
    <w:rPr>
      <w:sz w:val="32"/>
    </w:rPr>
  </w:style>
  <w:style w:type="paragraph" w:styleId="Heading2">
    <w:name w:val="heading 2"/>
    <w:basedOn w:val="HeadingBase"/>
    <w:next w:val="BodyText"/>
    <w:link w:val="Heading2Char"/>
    <w:qFormat/>
    <w:rsid w:val="001344ED"/>
    <w:pPr>
      <w:keepLines/>
      <w:spacing w:before="240" w:after="120"/>
      <w:outlineLvl w:val="1"/>
    </w:pPr>
    <w:rPr>
      <w:sz w:val="28"/>
      <w:szCs w:val="40"/>
    </w:rPr>
  </w:style>
  <w:style w:type="paragraph" w:styleId="Heading3">
    <w:name w:val="heading 3"/>
    <w:basedOn w:val="HeadingBase"/>
    <w:next w:val="BodyText"/>
    <w:link w:val="Heading3Char"/>
    <w:qFormat/>
    <w:rsid w:val="001344ED"/>
    <w:pPr>
      <w:spacing w:before="180" w:after="120"/>
      <w:outlineLvl w:val="2"/>
    </w:pPr>
    <w:rPr>
      <w:spacing w:val="-10"/>
      <w:kern w:val="32"/>
    </w:rPr>
  </w:style>
  <w:style w:type="paragraph" w:styleId="Heading4">
    <w:name w:val="heading 4"/>
    <w:basedOn w:val="HeadingBase"/>
    <w:next w:val="BodyText"/>
    <w:link w:val="Heading4Char"/>
    <w:qFormat/>
    <w:rsid w:val="001344ED"/>
    <w:pPr>
      <w:spacing w:before="160" w:after="120"/>
      <w:outlineLvl w:val="3"/>
    </w:pPr>
    <w:rPr>
      <w:sz w:val="22"/>
    </w:rPr>
  </w:style>
  <w:style w:type="paragraph" w:styleId="Heading5">
    <w:name w:val="heading 5"/>
    <w:basedOn w:val="HeadingBase"/>
    <w:next w:val="Normal"/>
    <w:link w:val="Heading5Char"/>
    <w:qFormat/>
    <w:rsid w:val="001344ED"/>
    <w:pPr>
      <w:spacing w:before="80"/>
      <w:outlineLvl w:val="4"/>
    </w:pPr>
    <w:rPr>
      <w:color w:val="918585"/>
      <w:sz w:val="20"/>
    </w:rPr>
  </w:style>
  <w:style w:type="paragraph" w:styleId="Heading6">
    <w:name w:val="heading 6"/>
    <w:basedOn w:val="HeadingBase"/>
    <w:next w:val="Normal"/>
    <w:link w:val="Heading6Char"/>
    <w:qFormat/>
    <w:rsid w:val="001344ED"/>
    <w:pPr>
      <w:spacing w:before="60"/>
      <w:outlineLvl w:val="5"/>
    </w:pPr>
    <w:rPr>
      <w:color w:val="918585"/>
      <w:sz w:val="20"/>
    </w:rPr>
  </w:style>
  <w:style w:type="paragraph" w:styleId="Heading7">
    <w:name w:val="heading 7"/>
    <w:basedOn w:val="Normal"/>
    <w:next w:val="Normal"/>
    <w:link w:val="Heading7Char"/>
    <w:qFormat/>
    <w:rsid w:val="001344ED"/>
    <w:pPr>
      <w:ind w:left="720"/>
      <w:outlineLvl w:val="6"/>
    </w:pPr>
    <w:rPr>
      <w:i/>
    </w:rPr>
  </w:style>
  <w:style w:type="paragraph" w:styleId="Heading8">
    <w:name w:val="heading 8"/>
    <w:basedOn w:val="Normal"/>
    <w:next w:val="Normal"/>
    <w:link w:val="Heading8Char"/>
    <w:qFormat/>
    <w:rsid w:val="001344ED"/>
    <w:pPr>
      <w:ind w:left="720"/>
      <w:outlineLvl w:val="7"/>
    </w:pPr>
    <w:rPr>
      <w:i/>
    </w:rPr>
  </w:style>
  <w:style w:type="paragraph" w:styleId="Heading9">
    <w:name w:val="heading 9"/>
    <w:basedOn w:val="Normal"/>
    <w:next w:val="Normal"/>
    <w:link w:val="Heading9Char"/>
    <w:qFormat/>
    <w:rsid w:val="001344ED"/>
    <w:pPr>
      <w:ind w:left="720"/>
      <w:outlineLvl w:val="8"/>
    </w:pPr>
    <w:rPr>
      <w:i/>
    </w:rPr>
  </w:style>
  <w:style w:type="character" w:default="1" w:styleId="DefaultParagraphFont">
    <w:name w:val="Default Paragraph Font"/>
    <w:uiPriority w:val="1"/>
    <w:unhideWhenUsed/>
    <w:rsid w:val="0013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4ED"/>
  </w:style>
  <w:style w:type="character" w:customStyle="1" w:styleId="Heading1Char">
    <w:name w:val="Heading 1 Char"/>
    <w:basedOn w:val="DefaultParagraphFont"/>
    <w:link w:val="Heading1"/>
    <w:rsid w:val="001344ED"/>
    <w:rPr>
      <w:rFonts w:ascii="Times New Roman" w:eastAsia="Times New Roman" w:hAnsi="Times New Roman" w:cs="Times New Roman"/>
      <w:b/>
      <w:sz w:val="32"/>
      <w:szCs w:val="20"/>
      <w:lang w:eastAsia="en-US"/>
    </w:rPr>
  </w:style>
  <w:style w:type="paragraph" w:styleId="BodyText">
    <w:name w:val="Body Text"/>
    <w:basedOn w:val="Normal"/>
    <w:link w:val="BodyTextChar"/>
    <w:rsid w:val="00134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4ED"/>
    <w:rPr>
      <w:rFonts w:ascii="Times New Roman" w:eastAsia="Times New Roman" w:hAnsi="Times New Roman" w:cs="Times New Roman"/>
      <w:sz w:val="24"/>
      <w:lang w:eastAsia="en-US"/>
    </w:rPr>
  </w:style>
  <w:style w:type="paragraph" w:styleId="Footer">
    <w:name w:val="footer"/>
    <w:basedOn w:val="Normal"/>
    <w:link w:val="FooterChar"/>
    <w:rsid w:val="0013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4ED"/>
    <w:rPr>
      <w:rFonts w:ascii="Times New Roman" w:eastAsia="Times New Roman" w:hAnsi="Times New Roman" w:cs="Times New Roman"/>
      <w:sz w:val="16"/>
      <w:lang w:eastAsia="en-US"/>
    </w:rPr>
  </w:style>
  <w:style w:type="paragraph" w:styleId="List">
    <w:name w:val="List"/>
    <w:basedOn w:val="BodyText"/>
    <w:next w:val="BodyText"/>
    <w:rsid w:val="001344ED"/>
    <w:pPr>
      <w:tabs>
        <w:tab w:val="left" w:pos="340"/>
      </w:tabs>
      <w:spacing w:before="60" w:after="60"/>
      <w:ind w:left="340" w:hanging="340"/>
    </w:pPr>
  </w:style>
  <w:style w:type="paragraph" w:styleId="ListBullet">
    <w:name w:val="List Bullet"/>
    <w:basedOn w:val="List"/>
    <w:rsid w:val="001344ED"/>
    <w:pPr>
      <w:numPr>
        <w:numId w:val="13"/>
      </w:numPr>
      <w:tabs>
        <w:tab w:val="clear" w:pos="340"/>
      </w:tabs>
      <w:spacing w:before="40" w:after="40"/>
    </w:pPr>
  </w:style>
  <w:style w:type="character" w:customStyle="1" w:styleId="SpecialBold">
    <w:name w:val="Special Bold"/>
    <w:basedOn w:val="DefaultParagraphFont"/>
    <w:rsid w:val="001344ED"/>
    <w:rPr>
      <w:b/>
      <w:spacing w:val="0"/>
    </w:rPr>
  </w:style>
  <w:style w:type="paragraph" w:styleId="ListBullet2">
    <w:name w:val="List Bullet 2"/>
    <w:basedOn w:val="List2"/>
    <w:rsid w:val="001344ED"/>
    <w:pPr>
      <w:numPr>
        <w:numId w:val="14"/>
      </w:numPr>
      <w:tabs>
        <w:tab w:val="clear" w:pos="680"/>
      </w:tabs>
    </w:pPr>
  </w:style>
  <w:style w:type="character" w:styleId="Emphasis">
    <w:name w:val="Emphasis"/>
    <w:basedOn w:val="DefaultParagraphFont"/>
    <w:qFormat/>
    <w:rsid w:val="001344ED"/>
    <w:rPr>
      <w:i/>
    </w:rPr>
  </w:style>
  <w:style w:type="paragraph" w:customStyle="1" w:styleId="SuperHeading">
    <w:name w:val="SuperHeading"/>
    <w:basedOn w:val="Normal"/>
    <w:rsid w:val="001344ED"/>
    <w:pPr>
      <w:spacing w:before="240" w:after="120"/>
      <w:outlineLvl w:val="0"/>
    </w:pPr>
    <w:rPr>
      <w:rFonts w:ascii="Times New Roman" w:hAnsi="Times New Roman"/>
      <w:b/>
      <w:sz w:val="28"/>
    </w:rPr>
  </w:style>
  <w:style w:type="paragraph" w:customStyle="1" w:styleId="AllowPageBreak">
    <w:name w:val="AllowPageBreak"/>
    <w:rsid w:val="00134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1344ED"/>
    <w:rPr>
      <w:sz w:val="16"/>
      <w:vertAlign w:val="subscript"/>
    </w:rPr>
  </w:style>
  <w:style w:type="character" w:customStyle="1" w:styleId="Heading2Char">
    <w:name w:val="Heading 2 Char"/>
    <w:basedOn w:val="DefaultParagraphFont"/>
    <w:link w:val="Heading2"/>
    <w:rsid w:val="0013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4ED"/>
    <w:rPr>
      <w:rFonts w:ascii="Courier New" w:eastAsia="Times New Roman" w:hAnsi="Courier New" w:cs="Times New Roman"/>
      <w:i/>
      <w:szCs w:val="20"/>
      <w:lang w:eastAsia="en-US"/>
    </w:rPr>
  </w:style>
  <w:style w:type="paragraph" w:customStyle="1" w:styleId="HeadingBase">
    <w:name w:val="Heading Base"/>
    <w:rsid w:val="0013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4ED"/>
    <w:pPr>
      <w:tabs>
        <w:tab w:val="right" w:leader="dot" w:pos="9072"/>
      </w:tabs>
      <w:ind w:left="567"/>
    </w:pPr>
    <w:rPr>
      <w:szCs w:val="22"/>
    </w:rPr>
  </w:style>
  <w:style w:type="paragraph" w:customStyle="1" w:styleId="TOCBase">
    <w:name w:val="TOC Base"/>
    <w:rsid w:val="0013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4ED"/>
    <w:pPr>
      <w:tabs>
        <w:tab w:val="right" w:leader="dot" w:pos="9072"/>
      </w:tabs>
      <w:spacing w:before="40" w:after="40"/>
      <w:ind w:left="284"/>
    </w:pPr>
    <w:rPr>
      <w:rFonts w:ascii="Times New Roman" w:hAnsi="Times New Roman"/>
    </w:rPr>
  </w:style>
  <w:style w:type="paragraph" w:styleId="TOC1">
    <w:name w:val="toc 1"/>
    <w:basedOn w:val="TOCBase"/>
    <w:next w:val="Normal"/>
    <w:rsid w:val="00134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4ED"/>
    <w:pPr>
      <w:spacing w:before="5040"/>
      <w:jc w:val="center"/>
    </w:pPr>
    <w:rPr>
      <w:sz w:val="48"/>
      <w:szCs w:val="72"/>
      <w:lang w:val="en-US"/>
    </w:rPr>
  </w:style>
  <w:style w:type="character" w:customStyle="1" w:styleId="TitleChar">
    <w:name w:val="Title Char"/>
    <w:basedOn w:val="DefaultParagraphFont"/>
    <w:link w:val="Title"/>
    <w:rsid w:val="0013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4ED"/>
    <w:pPr>
      <w:tabs>
        <w:tab w:val="left" w:pos="3600"/>
        <w:tab w:val="left" w:pos="3958"/>
      </w:tabs>
    </w:pPr>
  </w:style>
  <w:style w:type="paragraph" w:customStyle="1" w:styleId="Note">
    <w:name w:val="Note"/>
    <w:basedOn w:val="BodyText"/>
    <w:rsid w:val="0013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4ED"/>
    <w:pPr>
      <w:framePr w:wrap="auto" w:hAnchor="text" w:y="6049"/>
    </w:pPr>
    <w:rPr>
      <w:color w:val="000000"/>
      <w:sz w:val="40"/>
    </w:rPr>
  </w:style>
  <w:style w:type="paragraph" w:customStyle="1" w:styleId="TOCTitle">
    <w:name w:val="TOCTitle"/>
    <w:basedOn w:val="Heading1"/>
    <w:rsid w:val="001344ED"/>
    <w:pPr>
      <w:spacing w:after="240"/>
      <w:jc w:val="center"/>
      <w:outlineLvl w:val="9"/>
    </w:pPr>
    <w:rPr>
      <w:caps/>
    </w:rPr>
  </w:style>
  <w:style w:type="paragraph" w:customStyle="1" w:styleId="Version">
    <w:name w:val="Version"/>
    <w:rsid w:val="00134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4ED"/>
    <w:pPr>
      <w:keepNext w:val="0"/>
      <w:tabs>
        <w:tab w:val="right" w:pos="4176"/>
      </w:tabs>
      <w:ind w:left="198" w:hanging="198"/>
    </w:pPr>
    <w:rPr>
      <w:rFonts w:ascii="Garamond" w:hAnsi="Garamond"/>
    </w:rPr>
  </w:style>
  <w:style w:type="paragraph" w:styleId="IndexHeading">
    <w:name w:val="index heading"/>
    <w:basedOn w:val="Normal"/>
    <w:next w:val="Index1"/>
    <w:semiHidden/>
    <w:rsid w:val="001344ED"/>
    <w:pPr>
      <w:spacing w:before="120" w:after="120"/>
    </w:pPr>
    <w:rPr>
      <w:rFonts w:ascii="Arial" w:hAnsi="Arial"/>
      <w:b/>
      <w:color w:val="918585"/>
      <w:sz w:val="24"/>
    </w:rPr>
  </w:style>
  <w:style w:type="paragraph" w:styleId="Header">
    <w:name w:val="header"/>
    <w:basedOn w:val="Normal"/>
    <w:link w:val="HeaderChar"/>
    <w:rsid w:val="0013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4ED"/>
    <w:rPr>
      <w:rFonts w:ascii="Times New Roman" w:eastAsia="Times New Roman" w:hAnsi="Times New Roman" w:cs="Times New Roman"/>
      <w:sz w:val="16"/>
      <w:szCs w:val="20"/>
      <w:lang w:val="en-GB" w:eastAsia="en-US"/>
    </w:rPr>
  </w:style>
  <w:style w:type="paragraph" w:customStyle="1" w:styleId="Chapter">
    <w:name w:val="Chapter"/>
    <w:basedOn w:val="Normal"/>
    <w:rsid w:val="001344ED"/>
    <w:pPr>
      <w:spacing w:before="240"/>
    </w:pPr>
    <w:rPr>
      <w:rFonts w:ascii="Times New Roman" w:hAnsi="Times New Roman"/>
      <w:smallCaps/>
      <w:spacing w:val="80"/>
      <w:sz w:val="28"/>
    </w:rPr>
  </w:style>
  <w:style w:type="paragraph" w:customStyle="1" w:styleId="InChapter">
    <w:name w:val="InChapter"/>
    <w:basedOn w:val="Heading3"/>
    <w:rsid w:val="001344ED"/>
    <w:pPr>
      <w:spacing w:after="240"/>
      <w:outlineLvl w:val="9"/>
    </w:pPr>
    <w:rPr>
      <w:noProof/>
    </w:rPr>
  </w:style>
  <w:style w:type="paragraph" w:styleId="Index2">
    <w:name w:val="index 2"/>
    <w:basedOn w:val="Normal"/>
    <w:next w:val="Normal"/>
    <w:semiHidden/>
    <w:rsid w:val="001344ED"/>
    <w:pPr>
      <w:tabs>
        <w:tab w:val="right" w:pos="4176"/>
      </w:tabs>
      <w:ind w:left="568" w:hanging="284"/>
    </w:pPr>
    <w:rPr>
      <w:rFonts w:ascii="Garamond" w:hAnsi="Garamond"/>
    </w:rPr>
  </w:style>
  <w:style w:type="paragraph" w:customStyle="1" w:styleId="Byline">
    <w:name w:val="Byline"/>
    <w:rsid w:val="0013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4ED"/>
    <w:pPr>
      <w:tabs>
        <w:tab w:val="clear" w:pos="3600"/>
        <w:tab w:val="clear" w:pos="3958"/>
      </w:tabs>
      <w:jc w:val="right"/>
    </w:pPr>
  </w:style>
  <w:style w:type="paragraph" w:styleId="Caption">
    <w:name w:val="caption"/>
    <w:basedOn w:val="BodyText"/>
    <w:next w:val="Normal"/>
    <w:qFormat/>
    <w:rsid w:val="001344ED"/>
    <w:pPr>
      <w:framePr w:w="2268" w:hSpace="181" w:vSpace="181" w:wrap="around" w:vAnchor="text" w:hAnchor="page" w:x="1135" w:y="285" w:anchorLock="1"/>
    </w:pPr>
    <w:rPr>
      <w:i/>
    </w:rPr>
  </w:style>
  <w:style w:type="paragraph" w:customStyle="1" w:styleId="MiniTOCTitle">
    <w:name w:val="MiniTOCTitle"/>
    <w:basedOn w:val="Heading4"/>
    <w:rsid w:val="001344ED"/>
    <w:pPr>
      <w:spacing w:before="240"/>
      <w:outlineLvl w:val="9"/>
    </w:pPr>
    <w:rPr>
      <w:noProof/>
      <w:sz w:val="24"/>
    </w:rPr>
  </w:style>
  <w:style w:type="paragraph" w:customStyle="1" w:styleId="MiniTOCItem">
    <w:name w:val="MiniTOCItem"/>
    <w:basedOn w:val="ListBullet"/>
    <w:rsid w:val="001344ED"/>
    <w:pPr>
      <w:numPr>
        <w:numId w:val="0"/>
      </w:numPr>
      <w:tabs>
        <w:tab w:val="right" w:leader="dot" w:pos="6521"/>
      </w:tabs>
      <w:spacing w:before="0" w:after="0"/>
    </w:pPr>
  </w:style>
  <w:style w:type="paragraph" w:customStyle="1" w:styleId="TOFTitle">
    <w:name w:val="TOFTitle"/>
    <w:basedOn w:val="TOCTitle"/>
    <w:rsid w:val="001344ED"/>
  </w:style>
  <w:style w:type="paragraph" w:styleId="TableofFigures">
    <w:name w:val="table of figures"/>
    <w:basedOn w:val="Normal"/>
    <w:next w:val="Normal"/>
    <w:semiHidden/>
    <w:rsid w:val="001344ED"/>
    <w:pPr>
      <w:tabs>
        <w:tab w:val="right" w:leader="dot" w:pos="9072"/>
      </w:tabs>
      <w:ind w:left="970" w:hanging="403"/>
    </w:pPr>
    <w:rPr>
      <w:rFonts w:ascii="Times New Roman" w:hAnsi="Times New Roman"/>
      <w:b/>
    </w:rPr>
  </w:style>
  <w:style w:type="paragraph" w:styleId="ListNumber">
    <w:name w:val="List Number"/>
    <w:basedOn w:val="List"/>
    <w:rsid w:val="001344ED"/>
    <w:pPr>
      <w:numPr>
        <w:numId w:val="11"/>
      </w:numPr>
    </w:pPr>
  </w:style>
  <w:style w:type="character" w:customStyle="1" w:styleId="WingdingSymbols">
    <w:name w:val="Wingding Symbols"/>
    <w:rsid w:val="001344ED"/>
    <w:rPr>
      <w:rFonts w:ascii="Wingdings" w:hAnsi="Wingdings"/>
    </w:rPr>
  </w:style>
  <w:style w:type="paragraph" w:customStyle="1" w:styleId="TableHeading">
    <w:name w:val="Table Heading"/>
    <w:basedOn w:val="HeadingBase"/>
    <w:rsid w:val="001344ED"/>
    <w:pPr>
      <w:keepLines/>
      <w:pBdr>
        <w:bottom w:val="single" w:sz="6" w:space="1" w:color="918585"/>
      </w:pBdr>
      <w:spacing w:before="240"/>
    </w:pPr>
  </w:style>
  <w:style w:type="character" w:customStyle="1" w:styleId="HotSpot">
    <w:name w:val="HotSpot"/>
    <w:rsid w:val="001344ED"/>
    <w:rPr>
      <w:color w:val="0033CC"/>
      <w:u w:val="none"/>
    </w:rPr>
  </w:style>
  <w:style w:type="paragraph" w:customStyle="1" w:styleId="BodyTextRight">
    <w:name w:val="Body Text Right"/>
    <w:basedOn w:val="BodyText"/>
    <w:rsid w:val="001344ED"/>
    <w:pPr>
      <w:spacing w:before="0" w:after="0"/>
      <w:jc w:val="right"/>
    </w:pPr>
  </w:style>
  <w:style w:type="paragraph" w:styleId="Index3">
    <w:name w:val="index 3"/>
    <w:basedOn w:val="ListNumber2"/>
    <w:next w:val="Normal"/>
    <w:semiHidden/>
    <w:rsid w:val="001344ED"/>
    <w:pPr>
      <w:numPr>
        <w:numId w:val="0"/>
      </w:numPr>
      <w:tabs>
        <w:tab w:val="right" w:leader="dot" w:pos="4176"/>
      </w:tabs>
    </w:pPr>
  </w:style>
  <w:style w:type="paragraph" w:styleId="ListNumber2">
    <w:name w:val="List Number 2"/>
    <w:basedOn w:val="List2"/>
    <w:rsid w:val="001344ED"/>
    <w:pPr>
      <w:numPr>
        <w:numId w:val="10"/>
      </w:numPr>
      <w:tabs>
        <w:tab w:val="clear" w:pos="1060"/>
      </w:tabs>
    </w:pPr>
  </w:style>
  <w:style w:type="paragraph" w:customStyle="1" w:styleId="MarginNote">
    <w:name w:val="Margin Note"/>
    <w:basedOn w:val="BodyText"/>
    <w:rsid w:val="0013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4ED"/>
    <w:rPr>
      <w:sz w:val="32"/>
    </w:rPr>
  </w:style>
  <w:style w:type="paragraph" w:customStyle="1" w:styleId="HeadingProcedure">
    <w:name w:val="Heading Procedure"/>
    <w:basedOn w:val="HeadingBase"/>
    <w:next w:val="Normal"/>
    <w:rsid w:val="001344ED"/>
    <w:pPr>
      <w:tabs>
        <w:tab w:val="left" w:pos="0"/>
      </w:tabs>
      <w:spacing w:before="120" w:after="60"/>
    </w:pPr>
    <w:rPr>
      <w:i/>
      <w:color w:val="918585"/>
      <w:sz w:val="22"/>
    </w:rPr>
  </w:style>
  <w:style w:type="paragraph" w:customStyle="1" w:styleId="TableBodyText">
    <w:name w:val="Table Body Text"/>
    <w:basedOn w:val="BodyText"/>
    <w:rsid w:val="001344ED"/>
    <w:pPr>
      <w:spacing w:before="60" w:after="60"/>
    </w:pPr>
  </w:style>
  <w:style w:type="paragraph" w:styleId="ListContinue">
    <w:name w:val="List Continue"/>
    <w:basedOn w:val="List"/>
    <w:rsid w:val="001344ED"/>
    <w:pPr>
      <w:ind w:firstLine="0"/>
    </w:pPr>
  </w:style>
  <w:style w:type="paragraph" w:customStyle="1" w:styleId="ListNote">
    <w:name w:val="List Note"/>
    <w:basedOn w:val="List"/>
    <w:rsid w:val="001344ED"/>
    <w:pPr>
      <w:pBdr>
        <w:top w:val="single" w:sz="6" w:space="2" w:color="918585"/>
        <w:bottom w:val="single" w:sz="6" w:space="2" w:color="918585"/>
      </w:pBdr>
      <w:tabs>
        <w:tab w:val="left" w:pos="1021"/>
      </w:tabs>
      <w:ind w:firstLine="0"/>
    </w:pPr>
  </w:style>
  <w:style w:type="paragraph" w:customStyle="1" w:styleId="Warning">
    <w:name w:val="Warning"/>
    <w:basedOn w:val="BodyText"/>
    <w:rsid w:val="001344ED"/>
    <w:pPr>
      <w:shd w:val="clear" w:color="auto" w:fill="D9D9D9"/>
      <w:tabs>
        <w:tab w:val="left" w:pos="992"/>
      </w:tabs>
      <w:ind w:left="119" w:right="119"/>
    </w:pPr>
    <w:rPr>
      <w:sz w:val="20"/>
    </w:rPr>
  </w:style>
  <w:style w:type="paragraph" w:customStyle="1" w:styleId="MarginIcons">
    <w:name w:val="Margin Icons"/>
    <w:basedOn w:val="BodyText"/>
    <w:rsid w:val="0013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4ED"/>
    <w:rPr>
      <w:rFonts w:ascii="Courier New" w:hAnsi="Courier New"/>
    </w:rPr>
  </w:style>
  <w:style w:type="paragraph" w:customStyle="1" w:styleId="NoteBullet">
    <w:name w:val="Note Bullet"/>
    <w:basedOn w:val="Note"/>
    <w:rsid w:val="001344ED"/>
    <w:pPr>
      <w:tabs>
        <w:tab w:val="clear" w:pos="680"/>
      </w:tabs>
      <w:spacing w:before="60" w:after="60"/>
    </w:pPr>
  </w:style>
  <w:style w:type="paragraph" w:customStyle="1" w:styleId="SubHeading2">
    <w:name w:val="SubHeading2"/>
    <w:basedOn w:val="HeadingBase"/>
    <w:rsid w:val="001344ED"/>
    <w:pPr>
      <w:spacing w:before="240" w:after="60"/>
    </w:pPr>
    <w:rPr>
      <w:sz w:val="20"/>
    </w:rPr>
  </w:style>
  <w:style w:type="paragraph" w:customStyle="1" w:styleId="SubHeading1">
    <w:name w:val="SubHeading1"/>
    <w:basedOn w:val="HeadingBase"/>
    <w:rsid w:val="001344ED"/>
    <w:pPr>
      <w:spacing w:before="240" w:after="60"/>
    </w:pPr>
    <w:rPr>
      <w:color w:val="918585"/>
      <w:sz w:val="22"/>
    </w:rPr>
  </w:style>
  <w:style w:type="paragraph" w:customStyle="1" w:styleId="SideHeading">
    <w:name w:val="Side Heading"/>
    <w:basedOn w:val="HeadingBase"/>
    <w:rsid w:val="0013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4ED"/>
    <w:pPr>
      <w:numPr>
        <w:numId w:val="12"/>
      </w:numPr>
    </w:pPr>
  </w:style>
  <w:style w:type="paragraph" w:styleId="PlainText">
    <w:name w:val="Plain Text"/>
    <w:basedOn w:val="Normal"/>
    <w:link w:val="PlainTextChar"/>
    <w:rsid w:val="001344ED"/>
    <w:rPr>
      <w:sz w:val="20"/>
    </w:rPr>
  </w:style>
  <w:style w:type="character" w:customStyle="1" w:styleId="PlainTextChar">
    <w:name w:val="Plain Text Char"/>
    <w:basedOn w:val="DefaultParagraphFont"/>
    <w:link w:val="PlainText"/>
    <w:rsid w:val="001344ED"/>
    <w:rPr>
      <w:rFonts w:ascii="Courier New" w:eastAsia="Times New Roman" w:hAnsi="Courier New" w:cs="Times New Roman"/>
      <w:sz w:val="20"/>
      <w:szCs w:val="20"/>
      <w:lang w:eastAsia="en-US"/>
    </w:rPr>
  </w:style>
  <w:style w:type="character" w:customStyle="1" w:styleId="MenuOption">
    <w:name w:val="Menu Option"/>
    <w:basedOn w:val="DefaultParagraphFont"/>
    <w:rsid w:val="001344ED"/>
    <w:rPr>
      <w:b/>
      <w:smallCaps/>
    </w:rPr>
  </w:style>
  <w:style w:type="paragraph" w:customStyle="1" w:styleId="TableListNumber">
    <w:name w:val="Table List Number"/>
    <w:basedOn w:val="ListNumber"/>
    <w:rsid w:val="001344ED"/>
    <w:pPr>
      <w:numPr>
        <w:numId w:val="0"/>
      </w:numPr>
    </w:pPr>
  </w:style>
  <w:style w:type="paragraph" w:styleId="TOC4">
    <w:name w:val="toc 4"/>
    <w:basedOn w:val="TOCBase"/>
    <w:next w:val="Normal"/>
    <w:semiHidden/>
    <w:rsid w:val="001344ED"/>
    <w:pPr>
      <w:tabs>
        <w:tab w:val="right" w:leader="dot" w:pos="9071"/>
      </w:tabs>
      <w:ind w:left="1701"/>
    </w:pPr>
  </w:style>
  <w:style w:type="paragraph" w:customStyle="1" w:styleId="ListAlpha">
    <w:name w:val="List Alpha"/>
    <w:basedOn w:val="List"/>
    <w:rsid w:val="001344ED"/>
    <w:pPr>
      <w:numPr>
        <w:numId w:val="9"/>
      </w:numPr>
    </w:pPr>
  </w:style>
  <w:style w:type="paragraph" w:customStyle="1" w:styleId="ListAlpha2">
    <w:name w:val="List Alpha 2"/>
    <w:basedOn w:val="List2"/>
    <w:rsid w:val="001344ED"/>
    <w:pPr>
      <w:numPr>
        <w:numId w:val="8"/>
      </w:numPr>
    </w:pPr>
  </w:style>
  <w:style w:type="paragraph" w:styleId="List2">
    <w:name w:val="List 2"/>
    <w:basedOn w:val="BodyText"/>
    <w:rsid w:val="001344ED"/>
    <w:pPr>
      <w:tabs>
        <w:tab w:val="left" w:pos="680"/>
      </w:tabs>
      <w:spacing w:before="60" w:after="60"/>
      <w:ind w:left="680" w:hanging="340"/>
    </w:pPr>
  </w:style>
  <w:style w:type="paragraph" w:styleId="List3">
    <w:name w:val="List 3"/>
    <w:basedOn w:val="BodyText"/>
    <w:rsid w:val="001344ED"/>
    <w:pPr>
      <w:tabs>
        <w:tab w:val="left" w:pos="1021"/>
      </w:tabs>
      <w:spacing w:before="60" w:after="60"/>
      <w:ind w:left="1020" w:hanging="340"/>
    </w:pPr>
  </w:style>
  <w:style w:type="paragraph" w:styleId="List4">
    <w:name w:val="List 4"/>
    <w:basedOn w:val="BodyText"/>
    <w:rsid w:val="001344ED"/>
    <w:pPr>
      <w:tabs>
        <w:tab w:val="left" w:pos="1361"/>
      </w:tabs>
      <w:spacing w:before="60" w:after="60"/>
      <w:ind w:left="1361" w:hanging="340"/>
    </w:pPr>
  </w:style>
  <w:style w:type="paragraph" w:styleId="List5">
    <w:name w:val="List 5"/>
    <w:basedOn w:val="BodyText"/>
    <w:rsid w:val="001344ED"/>
    <w:pPr>
      <w:tabs>
        <w:tab w:val="left" w:pos="1701"/>
      </w:tabs>
      <w:spacing w:before="60" w:after="60"/>
      <w:ind w:left="1701" w:hanging="340"/>
    </w:pPr>
  </w:style>
  <w:style w:type="paragraph" w:styleId="ListBullet3">
    <w:name w:val="List Bullet 3"/>
    <w:basedOn w:val="List3"/>
    <w:rsid w:val="001344ED"/>
    <w:pPr>
      <w:numPr>
        <w:numId w:val="15"/>
      </w:numPr>
      <w:tabs>
        <w:tab w:val="clear" w:pos="1021"/>
      </w:tabs>
      <w:ind w:left="1037" w:hanging="357"/>
    </w:pPr>
  </w:style>
  <w:style w:type="paragraph" w:styleId="ListBullet4">
    <w:name w:val="List Bullet 4"/>
    <w:basedOn w:val="List4"/>
    <w:rsid w:val="001344ED"/>
    <w:pPr>
      <w:numPr>
        <w:numId w:val="3"/>
      </w:numPr>
    </w:pPr>
  </w:style>
  <w:style w:type="paragraph" w:styleId="ListBullet5">
    <w:name w:val="List Bullet 5"/>
    <w:basedOn w:val="List5"/>
    <w:rsid w:val="001344ED"/>
    <w:pPr>
      <w:numPr>
        <w:numId w:val="4"/>
      </w:numPr>
    </w:pPr>
  </w:style>
  <w:style w:type="paragraph" w:styleId="ListContinue2">
    <w:name w:val="List Continue 2"/>
    <w:basedOn w:val="List2"/>
    <w:rsid w:val="001344ED"/>
    <w:pPr>
      <w:ind w:firstLine="0"/>
    </w:pPr>
  </w:style>
  <w:style w:type="paragraph" w:styleId="ListContinue3">
    <w:name w:val="List Continue 3"/>
    <w:basedOn w:val="List3"/>
    <w:rsid w:val="001344ED"/>
    <w:pPr>
      <w:ind w:left="1021" w:firstLine="0"/>
    </w:pPr>
  </w:style>
  <w:style w:type="paragraph" w:styleId="ListContinue4">
    <w:name w:val="List Continue 4"/>
    <w:basedOn w:val="List4"/>
    <w:rsid w:val="001344ED"/>
    <w:pPr>
      <w:ind w:firstLine="0"/>
    </w:pPr>
  </w:style>
  <w:style w:type="paragraph" w:styleId="ListContinue5">
    <w:name w:val="List Continue 5"/>
    <w:basedOn w:val="List5"/>
    <w:rsid w:val="001344ED"/>
    <w:pPr>
      <w:ind w:firstLine="0"/>
    </w:pPr>
  </w:style>
  <w:style w:type="paragraph" w:styleId="ListNumber3">
    <w:name w:val="List Number 3"/>
    <w:basedOn w:val="List3"/>
    <w:rsid w:val="001344ED"/>
    <w:pPr>
      <w:numPr>
        <w:numId w:val="5"/>
      </w:numPr>
    </w:pPr>
  </w:style>
  <w:style w:type="paragraph" w:styleId="ListNumber4">
    <w:name w:val="List Number 4"/>
    <w:basedOn w:val="List4"/>
    <w:rsid w:val="001344ED"/>
    <w:pPr>
      <w:numPr>
        <w:numId w:val="6"/>
      </w:numPr>
    </w:pPr>
  </w:style>
  <w:style w:type="paragraph" w:styleId="ListNumber5">
    <w:name w:val="List Number 5"/>
    <w:basedOn w:val="List5"/>
    <w:rsid w:val="001344ED"/>
    <w:pPr>
      <w:numPr>
        <w:numId w:val="7"/>
      </w:numPr>
    </w:pPr>
  </w:style>
  <w:style w:type="paragraph" w:styleId="BlockText">
    <w:name w:val="Block Text"/>
    <w:basedOn w:val="Normal"/>
    <w:rsid w:val="001344ED"/>
    <w:pPr>
      <w:spacing w:after="120"/>
      <w:ind w:left="1440" w:right="1440"/>
    </w:pPr>
  </w:style>
  <w:style w:type="character" w:customStyle="1" w:styleId="Superscript">
    <w:name w:val="Superscript"/>
    <w:basedOn w:val="DefaultParagraphFont"/>
    <w:rsid w:val="001344ED"/>
    <w:rPr>
      <w:sz w:val="16"/>
      <w:vertAlign w:val="superscript"/>
    </w:rPr>
  </w:style>
  <w:style w:type="character" w:customStyle="1" w:styleId="Symbols">
    <w:name w:val="Symbols"/>
    <w:basedOn w:val="DefaultParagraphFont"/>
    <w:rsid w:val="001344ED"/>
    <w:rPr>
      <w:rFonts w:ascii="Symbol" w:hAnsi="Symbol"/>
    </w:rPr>
  </w:style>
  <w:style w:type="character" w:customStyle="1" w:styleId="MenuOptions">
    <w:name w:val="Menu Options"/>
    <w:basedOn w:val="DefaultParagraphFont"/>
    <w:rsid w:val="001344ED"/>
    <w:rPr>
      <w:rFonts w:ascii="Arial Narrow" w:hAnsi="Arial Narrow"/>
      <w:smallCaps/>
    </w:rPr>
  </w:style>
  <w:style w:type="character" w:customStyle="1" w:styleId="Buttons">
    <w:name w:val="Buttons"/>
    <w:basedOn w:val="DefaultParagraphFont"/>
    <w:rsid w:val="001344ED"/>
    <w:rPr>
      <w:b/>
    </w:rPr>
  </w:style>
  <w:style w:type="character" w:customStyle="1" w:styleId="Underlined">
    <w:name w:val="Underlined"/>
    <w:basedOn w:val="DefaultParagraphFont"/>
    <w:rsid w:val="001344ED"/>
    <w:rPr>
      <w:u w:val="single"/>
    </w:rPr>
  </w:style>
  <w:style w:type="paragraph" w:customStyle="1" w:styleId="TableBodyTextRight">
    <w:name w:val="Table Body Text Right"/>
    <w:basedOn w:val="TableBodyText"/>
    <w:rsid w:val="001344ED"/>
    <w:pPr>
      <w:widowControl w:val="0"/>
      <w:autoSpaceDE w:val="0"/>
      <w:autoSpaceDN w:val="0"/>
      <w:adjustRightInd w:val="0"/>
      <w:jc w:val="right"/>
    </w:pPr>
    <w:rPr>
      <w:rFonts w:cs="Arial"/>
      <w:szCs w:val="18"/>
    </w:rPr>
  </w:style>
  <w:style w:type="paragraph" w:customStyle="1" w:styleId="CopyrightText">
    <w:name w:val="Copyright Text"/>
    <w:basedOn w:val="BodyText"/>
    <w:rsid w:val="001344ED"/>
    <w:rPr>
      <w:sz w:val="18"/>
    </w:rPr>
  </w:style>
  <w:style w:type="paragraph" w:customStyle="1" w:styleId="BodySmallRight">
    <w:name w:val="Body Small Right"/>
    <w:basedOn w:val="BodyTextRight"/>
    <w:rsid w:val="001344ED"/>
    <w:rPr>
      <w:sz w:val="18"/>
      <w:szCs w:val="18"/>
    </w:rPr>
  </w:style>
  <w:style w:type="paragraph" w:customStyle="1" w:styleId="MarginEdition">
    <w:name w:val="Margin Edition"/>
    <w:basedOn w:val="MarginNote"/>
    <w:rsid w:val="001344ED"/>
    <w:pPr>
      <w:spacing w:before="0" w:after="0"/>
    </w:pPr>
    <w:rPr>
      <w:rFonts w:ascii="Times New Roman" w:hAnsi="Times New Roman"/>
      <w:color w:val="999999"/>
    </w:rPr>
  </w:style>
  <w:style w:type="paragraph" w:customStyle="1" w:styleId="Spacer">
    <w:name w:val="Spacer"/>
    <w:basedOn w:val="Normal"/>
    <w:rsid w:val="001344ED"/>
    <w:rPr>
      <w:sz w:val="2"/>
      <w:szCs w:val="2"/>
    </w:rPr>
  </w:style>
  <w:style w:type="character" w:customStyle="1" w:styleId="Small">
    <w:name w:val="Small"/>
    <w:basedOn w:val="DefaultParagraphFont"/>
    <w:rsid w:val="001344ED"/>
    <w:rPr>
      <w:sz w:val="16"/>
    </w:rPr>
  </w:style>
  <w:style w:type="paragraph" w:customStyle="1" w:styleId="WideTable">
    <w:name w:val="Wide Table"/>
    <w:basedOn w:val="Normal"/>
    <w:rsid w:val="001344ED"/>
    <w:pPr>
      <w:ind w:left="-1418"/>
    </w:pPr>
    <w:rPr>
      <w:sz w:val="2"/>
      <w:szCs w:val="2"/>
    </w:rPr>
  </w:style>
  <w:style w:type="character" w:styleId="PageNumber">
    <w:name w:val="page number"/>
    <w:basedOn w:val="DefaultParagraphFont"/>
    <w:rsid w:val="001344ED"/>
  </w:style>
  <w:style w:type="paragraph" w:styleId="Quote">
    <w:name w:val="Quote"/>
    <w:basedOn w:val="Heading1"/>
    <w:link w:val="QuoteChar"/>
    <w:qFormat/>
    <w:rsid w:val="001344ED"/>
    <w:rPr>
      <w:b w:val="0"/>
      <w:sz w:val="72"/>
      <w:szCs w:val="72"/>
      <w:lang w:val="en-NZ"/>
    </w:rPr>
  </w:style>
  <w:style w:type="character" w:customStyle="1" w:styleId="QuoteChar">
    <w:name w:val="Quote Char"/>
    <w:basedOn w:val="DefaultParagraphFont"/>
    <w:link w:val="Quote"/>
    <w:rsid w:val="0013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4ED"/>
    <w:pPr>
      <w:pageBreakBefore/>
    </w:pPr>
  </w:style>
  <w:style w:type="paragraph" w:customStyle="1" w:styleId="Border">
    <w:name w:val="Border"/>
    <w:basedOn w:val="Normal"/>
    <w:qFormat/>
    <w:rsid w:val="0013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4ED"/>
    <w:rPr>
      <w:b/>
      <w:bCs/>
      <w:i/>
      <w:iCs/>
      <w:color w:val="auto"/>
    </w:rPr>
  </w:style>
  <w:style w:type="paragraph" w:styleId="IntenseQuote">
    <w:name w:val="Intense Quote"/>
    <w:basedOn w:val="Normal"/>
    <w:next w:val="Normal"/>
    <w:link w:val="IntenseQuoteChar"/>
    <w:uiPriority w:val="30"/>
    <w:qFormat/>
    <w:rsid w:val="0013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4ED"/>
    <w:rPr>
      <w:smallCaps/>
      <w:color w:val="auto"/>
      <w:u w:val="single"/>
    </w:rPr>
  </w:style>
  <w:style w:type="character" w:styleId="IntenseReference">
    <w:name w:val="Intense Reference"/>
    <w:basedOn w:val="DefaultParagraphFont"/>
    <w:uiPriority w:val="32"/>
    <w:qFormat/>
    <w:rsid w:val="001344ED"/>
    <w:rPr>
      <w:b/>
      <w:bCs/>
      <w:smallCaps/>
      <w:color w:val="auto"/>
      <w:spacing w:val="5"/>
      <w:u w:val="single"/>
    </w:rPr>
  </w:style>
  <w:style w:type="paragraph" w:customStyle="1" w:styleId="2ColumnHeading">
    <w:name w:val="2Column Heading"/>
    <w:basedOn w:val="BodyText"/>
    <w:qFormat/>
    <w:rsid w:val="001344ED"/>
    <w:pPr>
      <w:spacing w:after="60"/>
      <w:ind w:left="-2268"/>
    </w:pPr>
    <w:rPr>
      <w:b/>
    </w:rPr>
  </w:style>
  <w:style w:type="paragraph" w:customStyle="1" w:styleId="Heading1TOC">
    <w:name w:val="Heading1 TOC"/>
    <w:basedOn w:val="Normal"/>
    <w:qFormat/>
    <w:rsid w:val="001344ED"/>
    <w:pPr>
      <w:spacing w:before="240" w:after="120"/>
    </w:pPr>
    <w:rPr>
      <w:rFonts w:ascii="Times New Roman" w:hAnsi="Times New Roman"/>
      <w:b/>
      <w:sz w:val="32"/>
    </w:rPr>
  </w:style>
  <w:style w:type="paragraph" w:customStyle="1" w:styleId="Heading2TOC">
    <w:name w:val="Heading2 TOC"/>
    <w:basedOn w:val="Normal"/>
    <w:qFormat/>
    <w:rsid w:val="001344ED"/>
    <w:pPr>
      <w:spacing w:before="240" w:after="60"/>
    </w:pPr>
    <w:rPr>
      <w:rFonts w:ascii="Times New Roman" w:hAnsi="Times New Roman"/>
      <w:b/>
      <w:sz w:val="28"/>
    </w:rPr>
  </w:style>
  <w:style w:type="character" w:customStyle="1" w:styleId="Underline">
    <w:name w:val="Underline"/>
    <w:basedOn w:val="DefaultParagraphFont"/>
    <w:qFormat/>
    <w:rsid w:val="001344ED"/>
    <w:rPr>
      <w:u w:val="single"/>
    </w:rPr>
  </w:style>
  <w:style w:type="character" w:customStyle="1" w:styleId="BoldandItalics">
    <w:name w:val="Bold and Italics"/>
    <w:qFormat/>
    <w:rsid w:val="001344ED"/>
    <w:rPr>
      <w:b/>
      <w:i/>
      <w:u w:val="none"/>
    </w:rPr>
  </w:style>
  <w:style w:type="paragraph" w:styleId="BalloonText">
    <w:name w:val="Balloon Text"/>
    <w:basedOn w:val="Normal"/>
    <w:link w:val="BalloonTextChar"/>
    <w:rsid w:val="001344ED"/>
    <w:rPr>
      <w:rFonts w:ascii="Tahoma" w:hAnsi="Tahoma" w:cs="Tahoma"/>
      <w:sz w:val="16"/>
      <w:szCs w:val="16"/>
    </w:rPr>
  </w:style>
  <w:style w:type="character" w:customStyle="1" w:styleId="BalloonTextChar">
    <w:name w:val="Balloon Text Char"/>
    <w:basedOn w:val="DefaultParagraphFont"/>
    <w:link w:val="BalloonText"/>
    <w:rsid w:val="0013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4ED"/>
    <w:rPr>
      <w:b/>
      <w:color w:val="660033"/>
      <w:spacing w:val="0"/>
    </w:rPr>
  </w:style>
  <w:style w:type="paragraph" w:customStyle="1" w:styleId="Nameditemlist">
    <w:name w:val="Named item list"/>
    <w:basedOn w:val="BodyText"/>
    <w:qFormat/>
    <w:rsid w:val="00134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7019</Characters>
  <Application>Microsoft Office Word</Application>
  <DocSecurity>0</DocSecurity>
  <Lines>226</Lines>
  <Paragraphs>135</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PRMPFES18B Hydrostatic test portable and wheeled CO2 fire extinguishers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2012-10-11T22:45:00Z</dcterms:created>
  <dcterms:modified xsi:type="dcterms:W3CDTF">2012-10-11T22:45:00Z</dcterms:modified>
</cp:coreProperties>
</file>