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A4C" w:rsidP="00714A4C">
      <w:pPr>
        <w:pStyle w:val="Title"/>
      </w:pPr>
      <w:r>
        <w:fldChar w:fldCharType="begin"/>
      </w:r>
      <w:r>
        <w:instrText xml:space="preserve"> TITLE   \* MERGEFORMAT </w:instrText>
      </w:r>
      <w:r>
        <w:fldChar w:fldCharType="separate"/>
      </w:r>
      <w:r>
        <w:t>PRMPFES05B Use portable fire fighting equipment</w:t>
      </w:r>
      <w:r>
        <w:fldChar w:fldCharType="end"/>
      </w:r>
    </w:p>
    <w:p w:rsidR="00714A4C" w:rsidP="00714A4C">
      <w:pPr>
        <w:pStyle w:val="Version"/>
        <w:sectPr w:rsidSect="007B1F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FB9" w:rsidP="007B1FB9">
      <w:pPr>
        <w:pStyle w:val="SuperHeading"/>
      </w:pPr>
      <w:r w:rsidRPr="007B1FB9">
        <w:t>PRMPFES05B Use portable fire fighting equipment</w:t>
      </w:r>
    </w:p>
    <w:p w:rsidR="00000000" w:rsidRPr="007B1FB9" w:rsidP="007B1FB9">
      <w:pPr>
        <w:pStyle w:val="Heading1"/>
      </w:pPr>
      <w:bookmarkStart w:id="1" w:name="O_272899"/>
      <w:bookmarkEnd w:id="1"/>
      <w:r w:rsidRPr="007B1FB9">
        <w:t>Modification History</w:t>
      </w:r>
    </w:p>
    <w:p w:rsidR="00000000" w:rsidRPr="007B1FB9" w:rsidP="007B1FB9">
      <w:pPr>
        <w:pStyle w:val="BodyText"/>
      </w:pPr>
      <w:r w:rsidRPr="007B1FB9">
        <w:t>Not Applicable</w:t>
      </w:r>
    </w:p>
    <w:p w:rsidR="00000000" w:rsidRPr="007B1FB9" w:rsidP="007B1FB9">
      <w:pPr>
        <w:pStyle w:val="AllowPageBreak"/>
      </w:pPr>
    </w:p>
    <w:p w:rsidR="00000000" w:rsidRPr="007B1FB9" w:rsidP="007B1FB9">
      <w:pPr>
        <w:pStyle w:val="Heading1"/>
      </w:pPr>
      <w:bookmarkStart w:id="2" w:name="O_216406"/>
      <w:bookmarkEnd w:id="2"/>
      <w:r w:rsidRPr="007B1FB9">
        <w:t>Unit Descriptor</w:t>
      </w:r>
    </w:p>
    <w:p w:rsidR="00000000" w:rsidRPr="007B1FB9" w:rsidP="007B1FB9">
      <w:pPr>
        <w:pStyle w:val="BodyText"/>
      </w:pPr>
      <w:r w:rsidRPr="007B1FB9">
        <w:rPr>
          <w:rStyle w:val="SpecialBold"/>
        </w:rPr>
        <w:t>Unit descriptor</w:t>
      </w:r>
    </w:p>
    <w:p w:rsidR="00714A4C" w:rsidP="007B1FB9">
      <w:pPr>
        <w:pStyle w:val="BodyText"/>
      </w:pPr>
      <w:r w:rsidRPr="007B1FB9">
        <w:t>This unit of competency enables the service technician to demonstrate to customers how various portable</w:t>
      </w:r>
      <w:r w:rsidRPr="007B1FB9">
        <w:t xml:space="preserve"> fire protection products are used in emergency situations. The unit covers demonstrating the use of a portable fire extinguisher, a fire hose reel and a fire blanket. All work in this area must be completed in accordance with relevant legislative, industr</w:t>
      </w:r>
      <w:r w:rsidRPr="007B1FB9">
        <w:t>y, customer and organisational requirements, including occupational health and safety (OHS) policies and procedures.</w:t>
      </w:r>
    </w:p>
    <w:p w:rsidR="00714A4C" w:rsidP="007B1FB9">
      <w:pPr>
        <w:pStyle w:val="BodyText"/>
      </w:pPr>
    </w:p>
    <w:p w:rsidR="00000000" w:rsidRPr="007B1FB9" w:rsidP="007B1FB9">
      <w:pPr>
        <w:pStyle w:val="Heading1"/>
      </w:pPr>
      <w:bookmarkStart w:id="3" w:name="O_275749"/>
      <w:bookmarkEnd w:id="3"/>
      <w:r w:rsidRPr="007B1FB9">
        <w:t>Application of the Unit</w:t>
      </w:r>
    </w:p>
    <w:p w:rsidR="00000000" w:rsidRPr="007B1FB9" w:rsidP="007B1FB9">
      <w:pPr>
        <w:pStyle w:val="BodyText"/>
      </w:pPr>
      <w:r w:rsidRPr="007B1FB9">
        <w:t>Not Applicable</w:t>
      </w:r>
    </w:p>
    <w:p w:rsidR="00000000" w:rsidRPr="007B1FB9" w:rsidP="007B1FB9">
      <w:pPr>
        <w:pStyle w:val="AllowPageBreak"/>
      </w:pPr>
    </w:p>
    <w:p w:rsidR="00000000" w:rsidRPr="007B1FB9" w:rsidP="007B1FB9">
      <w:pPr>
        <w:pStyle w:val="Heading1"/>
      </w:pPr>
      <w:bookmarkStart w:id="4" w:name="O_281159"/>
      <w:bookmarkEnd w:id="4"/>
      <w:r w:rsidRPr="007B1FB9">
        <w:t>Licensing/Regulatory Information</w:t>
      </w:r>
    </w:p>
    <w:p w:rsidR="00000000" w:rsidRPr="007B1FB9" w:rsidP="007B1FB9">
      <w:pPr>
        <w:pStyle w:val="BodyText"/>
      </w:pPr>
      <w:r w:rsidRPr="007B1FB9">
        <w:t>Not Applicable</w:t>
      </w:r>
    </w:p>
    <w:p w:rsidR="00000000" w:rsidRPr="007B1FB9" w:rsidP="007B1FB9">
      <w:pPr>
        <w:pStyle w:val="AllowPageBreak"/>
      </w:pPr>
    </w:p>
    <w:p w:rsidR="00000000" w:rsidRPr="007B1FB9" w:rsidP="007B1FB9">
      <w:pPr>
        <w:pStyle w:val="Heading1"/>
      </w:pPr>
      <w:bookmarkStart w:id="5" w:name="O_284464"/>
      <w:bookmarkEnd w:id="5"/>
      <w:r w:rsidRPr="007B1FB9">
        <w:t>Pre-Requisites</w:t>
      </w:r>
    </w:p>
    <w:p w:rsidR="00000000" w:rsidRPr="007B1FB9" w:rsidP="007B1FB9">
      <w:pPr>
        <w:pStyle w:val="BodyText"/>
      </w:pPr>
      <w:r w:rsidRPr="007B1FB9">
        <w:t>Not Applicable</w:t>
      </w:r>
    </w:p>
    <w:p w:rsidR="00000000" w:rsidRPr="007B1FB9" w:rsidP="007B1FB9">
      <w:pPr>
        <w:pStyle w:val="AllowPageBreak"/>
      </w:pPr>
    </w:p>
    <w:p w:rsidR="00000000" w:rsidRPr="007B1FB9" w:rsidP="007B1FB9">
      <w:pPr>
        <w:pStyle w:val="Heading1"/>
      </w:pPr>
      <w:bookmarkStart w:id="6" w:name="O_285209"/>
      <w:bookmarkEnd w:id="6"/>
      <w:r w:rsidRPr="007B1FB9">
        <w:t>Employability Skills Information</w:t>
      </w:r>
    </w:p>
    <w:p w:rsidR="00000000" w:rsidRPr="007B1FB9" w:rsidP="007B1FB9">
      <w:pPr>
        <w:pStyle w:val="BodyText"/>
      </w:pPr>
      <w:r w:rsidRPr="007B1FB9">
        <w:t>Not Applicable</w:t>
      </w:r>
    </w:p>
    <w:p w:rsidR="00000000" w:rsidRPr="007B1FB9" w:rsidP="007B1FB9">
      <w:pPr>
        <w:pStyle w:val="AllowPageBreak"/>
      </w:pPr>
    </w:p>
    <w:p w:rsidR="00000000" w:rsidRPr="007B1FB9" w:rsidP="007B1FB9">
      <w:pPr>
        <w:pStyle w:val="Heading1"/>
      </w:pPr>
      <w:bookmarkStart w:id="7" w:name="O_290945"/>
      <w:bookmarkEnd w:id="7"/>
      <w:r w:rsidRPr="007B1FB9">
        <w:t>Elements and Performance Criteria Pre-Content</w:t>
      </w:r>
    </w:p>
    <w:p w:rsidR="00000000" w:rsidRPr="007B1FB9" w:rsidP="007B1FB9">
      <w:pPr>
        <w:pStyle w:val="BodyText"/>
      </w:pPr>
      <w:r w:rsidRPr="007B1FB9">
        <w:t>Not Applicable</w:t>
      </w:r>
    </w:p>
    <w:p w:rsidR="00000000" w:rsidRPr="007B1FB9" w:rsidP="007B1FB9">
      <w:pPr>
        <w:pStyle w:val="AllowPageBreak"/>
      </w:pPr>
    </w:p>
    <w:p w:rsidR="00000000" w:rsidRPr="007B1FB9" w:rsidP="007B1FB9">
      <w:pPr>
        <w:pStyle w:val="Heading1"/>
      </w:pPr>
      <w:bookmarkStart w:id="8" w:name="O_237613"/>
      <w:bookmarkEnd w:id="8"/>
      <w:r w:rsidRPr="007B1FB9">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714A4C">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7B1FB9" w:rsidP="007B1FB9">
            <w:pPr>
              <w:pStyle w:val="List"/>
            </w:pPr>
            <w:r w:rsidRPr="007B1FB9">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7B1FB9">
            <w:pPr>
              <w:pStyle w:val="List"/>
              <w:rPr>
                <w:lang w:val="en-NZ"/>
              </w:rPr>
            </w:pPr>
            <w:r w:rsidRPr="007B1FB9">
              <w:rPr>
                <w:rStyle w:val="SpecialBold"/>
              </w:rPr>
              <w:t>PERFORMANCE CRITERIA</w:t>
            </w:r>
          </w:p>
        </w:tc>
      </w:tr>
      <w:tr w:rsidTr="00714A4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B1FB9">
            <w:pPr>
              <w:pStyle w:val="List"/>
              <w:rPr>
                <w:lang w:val="en-NZ"/>
              </w:rPr>
            </w:pPr>
            <w:r w:rsidRPr="007B1FB9">
              <w:t>1</w:t>
            </w:r>
            <w:r w:rsidRPr="007B1FB9">
              <w:tab/>
              <w:t>Use portable fire extinguishers to extinguish a simulated fire</w:t>
            </w:r>
          </w:p>
        </w:tc>
        <w:tc>
          <w:tcPr>
            <w:tcW w:w="5010" w:type="dxa"/>
            <w:gridSpan w:val="2"/>
            <w:tcBorders>
              <w:top w:val="nil"/>
              <w:left w:val="nil"/>
              <w:bottom w:val="nil"/>
              <w:right w:val="nil"/>
            </w:tcBorders>
            <w:tcMar>
              <w:top w:w="0" w:type="dxa"/>
              <w:left w:w="62" w:type="dxa"/>
              <w:bottom w:w="0" w:type="dxa"/>
              <w:right w:w="62" w:type="dxa"/>
            </w:tcMar>
          </w:tcPr>
          <w:p w:rsidR="00000000" w:rsidRPr="007B1FB9" w:rsidP="007B1FB9">
            <w:pPr>
              <w:pStyle w:val="List"/>
            </w:pPr>
            <w:r w:rsidRPr="007B1FB9">
              <w:t>1.1</w:t>
            </w:r>
            <w:r w:rsidRPr="007B1FB9">
              <w:tab/>
              <w:t xml:space="preserve">Determine the </w:t>
            </w:r>
            <w:r w:rsidRPr="007B1FB9">
              <w:rPr>
                <w:rStyle w:val="Emphasis"/>
              </w:rPr>
              <w:t>classification</w:t>
            </w:r>
            <w:r w:rsidRPr="007B1FB9">
              <w:t xml:space="preserve"> and </w:t>
            </w:r>
            <w:r w:rsidRPr="007B1FB9">
              <w:rPr>
                <w:rStyle w:val="Emphasis"/>
              </w:rPr>
              <w:t>fire type</w:t>
            </w:r>
          </w:p>
          <w:p w:rsidR="00000000" w:rsidRPr="007B1FB9" w:rsidP="007B1FB9">
            <w:pPr>
              <w:pStyle w:val="List"/>
            </w:pPr>
            <w:r w:rsidRPr="007B1FB9">
              <w:t>1.2</w:t>
            </w:r>
            <w:r w:rsidRPr="007B1FB9">
              <w:tab/>
              <w:t xml:space="preserve">Select the </w:t>
            </w:r>
            <w:r w:rsidRPr="007B1FB9">
              <w:rPr>
                <w:rStyle w:val="Emphasis"/>
              </w:rPr>
              <w:t>appropriate fire extinguisher</w:t>
            </w:r>
            <w:r w:rsidRPr="007B1FB9">
              <w:t xml:space="preserve"> to attack the fire</w:t>
            </w:r>
          </w:p>
          <w:p w:rsidR="00000000" w:rsidP="007B1FB9">
            <w:pPr>
              <w:pStyle w:val="List"/>
              <w:rPr>
                <w:lang w:val="en-NZ"/>
              </w:rPr>
            </w:pPr>
            <w:r w:rsidRPr="007B1FB9">
              <w:t>1.3</w:t>
            </w:r>
            <w:r w:rsidRPr="007B1FB9">
              <w:tab/>
              <w:t xml:space="preserve">Demonstrate usage of </w:t>
            </w:r>
            <w:r w:rsidRPr="007B1FB9">
              <w:rPr>
                <w:rStyle w:val="Emphasis"/>
              </w:rPr>
              <w:t>fire extinguishers</w:t>
            </w:r>
            <w:r w:rsidRPr="007B1FB9">
              <w:t xml:space="preserve"> safely according to manufacturers' instructions, and in accordance with </w:t>
            </w:r>
            <w:r w:rsidRPr="007B1FB9">
              <w:rPr>
                <w:rStyle w:val="Emphasis"/>
              </w:rPr>
              <w:t>relevant OHS and workplace policies and procedures</w:t>
            </w:r>
          </w:p>
        </w:tc>
      </w:tr>
      <w:tr w:rsidTr="00714A4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B1FB9">
            <w:pPr>
              <w:pStyle w:val="List"/>
              <w:rPr>
                <w:lang w:val="en-NZ"/>
              </w:rPr>
            </w:pPr>
            <w:r w:rsidRPr="007B1FB9">
              <w:t>2</w:t>
            </w:r>
            <w:r w:rsidRPr="007B1FB9">
              <w:tab/>
              <w:t>Demonstrate correct usage of a fire hose reel</w:t>
            </w:r>
          </w:p>
        </w:tc>
        <w:tc>
          <w:tcPr>
            <w:tcW w:w="5010" w:type="dxa"/>
            <w:gridSpan w:val="2"/>
            <w:tcBorders>
              <w:top w:val="nil"/>
              <w:left w:val="nil"/>
              <w:bottom w:val="nil"/>
              <w:right w:val="nil"/>
            </w:tcBorders>
            <w:tcMar>
              <w:top w:w="0" w:type="dxa"/>
              <w:left w:w="62" w:type="dxa"/>
              <w:bottom w:w="0" w:type="dxa"/>
              <w:right w:w="62" w:type="dxa"/>
            </w:tcMar>
          </w:tcPr>
          <w:p w:rsidR="00000000" w:rsidRPr="007B1FB9" w:rsidP="007B1FB9">
            <w:pPr>
              <w:pStyle w:val="List"/>
            </w:pPr>
            <w:r w:rsidRPr="007B1FB9">
              <w:t>2.1</w:t>
            </w:r>
            <w:r w:rsidRPr="007B1FB9">
              <w:tab/>
              <w:t xml:space="preserve">Demonstrate usage of the </w:t>
            </w:r>
            <w:r w:rsidRPr="007B1FB9">
              <w:rPr>
                <w:rStyle w:val="Emphasis"/>
              </w:rPr>
              <w:t>hose reel</w:t>
            </w:r>
            <w:r w:rsidRPr="007B1FB9">
              <w:t xml:space="preserve"> safely according to manufacturers' instructi</w:t>
            </w:r>
            <w:r w:rsidRPr="007B1FB9">
              <w:t xml:space="preserve">ons and in accordance with </w:t>
            </w:r>
            <w:r w:rsidRPr="007B1FB9">
              <w:rPr>
                <w:rStyle w:val="Emphasis"/>
              </w:rPr>
              <w:t>relevant OHS and workplace policies and procedures</w:t>
            </w:r>
          </w:p>
          <w:p w:rsidR="00000000" w:rsidRPr="007B1FB9" w:rsidP="007B1FB9">
            <w:pPr>
              <w:pStyle w:val="List"/>
            </w:pPr>
            <w:r w:rsidRPr="007B1FB9">
              <w:t>2.2</w:t>
            </w:r>
            <w:r w:rsidRPr="007B1FB9">
              <w:tab/>
              <w:t>Turn off water in the approved sequence and check the hose reel for leaks</w:t>
            </w:r>
          </w:p>
          <w:p w:rsidR="00000000" w:rsidP="007B1FB9">
            <w:pPr>
              <w:pStyle w:val="List"/>
              <w:rPr>
                <w:lang w:val="en-NZ"/>
              </w:rPr>
            </w:pPr>
            <w:r w:rsidRPr="007B1FB9">
              <w:t>2.3</w:t>
            </w:r>
            <w:r w:rsidRPr="007B1FB9">
              <w:tab/>
              <w:t xml:space="preserve">Rewind the </w:t>
            </w:r>
            <w:r w:rsidRPr="007B1FB9">
              <w:rPr>
                <w:rStyle w:val="Emphasis"/>
              </w:rPr>
              <w:t>hose reel</w:t>
            </w:r>
            <w:r w:rsidRPr="007B1FB9">
              <w:t xml:space="preserve"> correctly after use</w:t>
            </w:r>
          </w:p>
        </w:tc>
      </w:tr>
      <w:tr w:rsidTr="00714A4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B1FB9">
            <w:pPr>
              <w:pStyle w:val="List"/>
              <w:rPr>
                <w:lang w:val="en-NZ"/>
              </w:rPr>
            </w:pPr>
            <w:r w:rsidRPr="007B1FB9">
              <w:t>3</w:t>
            </w:r>
            <w:r w:rsidRPr="007B1FB9">
              <w:tab/>
              <w:t>Demonstrate correct usage of a fire blanket</w:t>
            </w:r>
          </w:p>
        </w:tc>
        <w:tc>
          <w:tcPr>
            <w:tcW w:w="5010" w:type="dxa"/>
            <w:gridSpan w:val="2"/>
            <w:tcBorders>
              <w:top w:val="nil"/>
              <w:left w:val="nil"/>
              <w:bottom w:val="nil"/>
              <w:right w:val="nil"/>
            </w:tcBorders>
            <w:tcMar>
              <w:top w:w="0" w:type="dxa"/>
              <w:left w:w="62" w:type="dxa"/>
              <w:bottom w:w="0" w:type="dxa"/>
              <w:right w:w="62" w:type="dxa"/>
            </w:tcMar>
          </w:tcPr>
          <w:p w:rsidR="00000000" w:rsidRPr="007B1FB9" w:rsidP="007B1FB9">
            <w:pPr>
              <w:pStyle w:val="List"/>
            </w:pPr>
            <w:r w:rsidRPr="007B1FB9">
              <w:t>3.1</w:t>
            </w:r>
            <w:r w:rsidRPr="007B1FB9">
              <w:tab/>
              <w:t>Demo</w:t>
            </w:r>
            <w:r w:rsidRPr="007B1FB9">
              <w:t xml:space="preserve">nstrate usage of the fire blanket safely according to manufacturers' instructions and in accordance with </w:t>
            </w:r>
            <w:r w:rsidRPr="007B1FB9">
              <w:rPr>
                <w:rStyle w:val="Emphasis"/>
              </w:rPr>
              <w:t>relevant OHS and workplace policies and procedures</w:t>
            </w:r>
          </w:p>
        </w:tc>
      </w:tr>
    </w:tbl>
    <w:p w:rsidR="00714A4C" w:rsidP="007B1FB9">
      <w:pPr>
        <w:pStyle w:val="BodyText"/>
      </w:pPr>
    </w:p>
    <w:p w:rsidR="00714A4C" w:rsidP="007B1FB9">
      <w:pPr>
        <w:pStyle w:val="BodyText"/>
      </w:pPr>
    </w:p>
    <w:p w:rsidR="00000000" w:rsidRPr="007B1FB9" w:rsidP="007B1FB9">
      <w:pPr>
        <w:pStyle w:val="Heading1"/>
      </w:pPr>
      <w:bookmarkStart w:id="9" w:name="O_293706"/>
      <w:bookmarkEnd w:id="9"/>
      <w:r w:rsidRPr="007B1FB9">
        <w:t>Required Skills and Knowledge</w:t>
      </w:r>
    </w:p>
    <w:p w:rsidR="00000000" w:rsidRPr="007B1FB9" w:rsidP="007B1FB9">
      <w:pPr>
        <w:pStyle w:val="BodyText"/>
      </w:pPr>
      <w:r w:rsidRPr="007B1FB9">
        <w:t>Refer to Evidence Guide</w:t>
      </w:r>
    </w:p>
    <w:p w:rsidR="00000000" w:rsidRPr="007B1FB9" w:rsidP="007B1FB9">
      <w:pPr>
        <w:pStyle w:val="AllowPageBreak"/>
      </w:pPr>
    </w:p>
    <w:p w:rsidR="00000000" w:rsidRPr="007B1FB9" w:rsidP="007B1FB9">
      <w:pPr>
        <w:pStyle w:val="Heading1"/>
      </w:pPr>
      <w:bookmarkStart w:id="10" w:name="O_245597"/>
      <w:bookmarkEnd w:id="10"/>
      <w:r w:rsidRPr="007B1FB9">
        <w:t xml:space="preserve">Evidence </w:t>
      </w:r>
      <w:r w:rsidRPr="007B1FB9">
        <w:t>Guide</w:t>
      </w:r>
    </w:p>
    <w:p w:rsidR="00000000" w:rsidRPr="007B1FB9" w:rsidP="007B1FB9">
      <w:pPr>
        <w:pStyle w:val="BodyText"/>
      </w:pPr>
      <w:r w:rsidRPr="007B1FB9">
        <w:rPr>
          <w:rStyle w:val="SpecialBold"/>
        </w:rPr>
        <w:t>EVIDENCE GUIDE</w:t>
      </w:r>
    </w:p>
    <w:p w:rsidR="00000000" w:rsidRPr="007B1FB9" w:rsidP="007B1FB9">
      <w:pPr>
        <w:pStyle w:val="BodyText"/>
      </w:pPr>
      <w:r w:rsidRPr="007B1FB9">
        <w:rPr>
          <w:rStyle w:val="SpecialBold"/>
        </w:rPr>
        <w:t>Knowledge needed to achieve the performance criteria</w:t>
      </w:r>
    </w:p>
    <w:p w:rsidR="00000000" w:rsidRPr="007B1FB9" w:rsidP="007B1FB9">
      <w:pPr>
        <w:pStyle w:val="BodyText"/>
      </w:pPr>
      <w:r w:rsidRPr="007B1FB9">
        <w:t>Knowledge and understanding are essential to apply this unit of competency in the workplace, to transfer the skills to other contexts, and to deal with unplanned events.</w:t>
      </w:r>
      <w:r w:rsidRPr="007B1FB9">
        <w:t xml:space="preserve"> The knowledge requirements for this unit are listed below.</w:t>
      </w:r>
    </w:p>
    <w:p w:rsidR="00000000" w:rsidRPr="007B1FB9" w:rsidP="007B1FB9">
      <w:pPr>
        <w:pStyle w:val="ListBullet"/>
      </w:pPr>
      <w:r w:rsidRPr="007B1FB9">
        <w:t>The theory of fire including the Triangle of Combustion.</w:t>
      </w:r>
    </w:p>
    <w:p w:rsidR="00000000" w:rsidRPr="007B1FB9" w:rsidP="007B1FB9">
      <w:pPr>
        <w:pStyle w:val="ListBullet"/>
      </w:pPr>
      <w:r w:rsidRPr="007B1FB9">
        <w:t>The implications of incorrect use of fire extinguishers and hose reels on classes of fire.</w:t>
      </w:r>
    </w:p>
    <w:p w:rsidR="00000000" w:rsidRPr="007B1FB9" w:rsidP="007B1FB9">
      <w:pPr>
        <w:pStyle w:val="ListBullet"/>
      </w:pPr>
      <w:r w:rsidRPr="007B1FB9">
        <w:t>How fire can be spread by conduction, convectio</w:t>
      </w:r>
      <w:r w:rsidRPr="007B1FB9">
        <w:t>n, radiation and direct burning.</w:t>
      </w:r>
    </w:p>
    <w:p w:rsidR="00000000" w:rsidRPr="007B1FB9" w:rsidP="007B1FB9">
      <w:pPr>
        <w:pStyle w:val="ListBullet"/>
      </w:pPr>
      <w:r w:rsidRPr="007B1FB9">
        <w:t>Why cooking oil and fat fires require special attention.</w:t>
      </w:r>
    </w:p>
    <w:p w:rsidR="00000000" w:rsidRPr="007B1FB9" w:rsidP="007B1FB9">
      <w:pPr>
        <w:pStyle w:val="ListBullet"/>
      </w:pPr>
      <w:r w:rsidRPr="007B1FB9">
        <w:t>Basic methods of locating a fire.</w:t>
      </w:r>
    </w:p>
    <w:p w:rsidR="00000000" w:rsidRPr="007B1FB9" w:rsidP="007B1FB9">
      <w:pPr>
        <w:pStyle w:val="ListBullet"/>
      </w:pPr>
      <w:r w:rsidRPr="007B1FB9">
        <w:t>The meaning of secondary damage.</w:t>
      </w:r>
    </w:p>
    <w:p w:rsidR="00000000" w:rsidRPr="007B1FB9" w:rsidP="007B1FB9">
      <w:pPr>
        <w:pStyle w:val="ListBullet"/>
      </w:pPr>
      <w:r w:rsidRPr="007B1FB9">
        <w:t>How water pressure influences the discharge distance for hose reels.</w:t>
      </w:r>
    </w:p>
    <w:p w:rsidR="00000000" w:rsidRPr="007B1FB9" w:rsidP="007B1FB9">
      <w:pPr>
        <w:pStyle w:val="BodyText"/>
      </w:pPr>
      <w:r w:rsidRPr="007B1FB9">
        <w:rPr>
          <w:rStyle w:val="SpecialBold"/>
        </w:rPr>
        <w:t>Specific skills needed to achi</w:t>
      </w:r>
      <w:r w:rsidRPr="007B1FB9">
        <w:rPr>
          <w:rStyle w:val="SpecialBold"/>
        </w:rPr>
        <w:t>eve the performance criteria</w:t>
      </w:r>
    </w:p>
    <w:p w:rsidR="00000000" w:rsidRPr="007B1FB9" w:rsidP="007B1FB9">
      <w:pPr>
        <w:pStyle w:val="BodyText"/>
      </w:pPr>
      <w:r w:rsidRPr="007B1FB9">
        <w:t>To achieve the performance criteria, some complementary skills are required. These relate to the ability to:</w:t>
      </w:r>
    </w:p>
    <w:p w:rsidR="00000000" w:rsidRPr="007B1FB9" w:rsidP="007B1FB9">
      <w:pPr>
        <w:pStyle w:val="ListBullet"/>
      </w:pPr>
      <w:r w:rsidRPr="007B1FB9">
        <w:t>apply appropriate decision-making techniques</w:t>
      </w:r>
    </w:p>
    <w:p w:rsidR="00000000" w:rsidRPr="007B1FB9" w:rsidP="007B1FB9">
      <w:pPr>
        <w:pStyle w:val="ListBullet"/>
      </w:pPr>
      <w:r w:rsidRPr="007B1FB9">
        <w:t>use equipment appropriately and safely with regard to OHS issues and req</w:t>
      </w:r>
      <w:r w:rsidRPr="007B1FB9">
        <w:t>uirements</w:t>
      </w:r>
    </w:p>
    <w:p w:rsidR="00000000" w:rsidRPr="007B1FB9" w:rsidP="007B1FB9">
      <w:pPr>
        <w:pStyle w:val="ListBullet"/>
      </w:pPr>
      <w:r w:rsidRPr="007B1FB9">
        <w:t>apply language, literacy and numeracy skills to:</w:t>
      </w:r>
    </w:p>
    <w:p w:rsidR="00000000" w:rsidRPr="007B1FB9" w:rsidP="007B1FB9">
      <w:pPr>
        <w:pStyle w:val="ListBullet2"/>
      </w:pPr>
      <w:r w:rsidRPr="007B1FB9">
        <w:t>communicate with others in a clear and concise manner in both written and verbal modes</w:t>
      </w:r>
    </w:p>
    <w:p w:rsidR="00000000" w:rsidRPr="007B1FB9" w:rsidP="007B1FB9">
      <w:pPr>
        <w:pStyle w:val="ListBullet2"/>
      </w:pPr>
      <w:r w:rsidRPr="007B1FB9">
        <w:t>read, understand and comply with work instructions/specifications</w:t>
      </w:r>
    </w:p>
    <w:p w:rsidR="00000000" w:rsidRPr="007B1FB9" w:rsidP="007B1FB9">
      <w:pPr>
        <w:pStyle w:val="ListBullet2"/>
      </w:pPr>
      <w:r w:rsidRPr="007B1FB9">
        <w:t>read, understand and record measurements</w:t>
      </w:r>
    </w:p>
    <w:p w:rsidR="00000000" w:rsidRPr="007B1FB9" w:rsidP="007B1FB9">
      <w:pPr>
        <w:pStyle w:val="ListBullet"/>
      </w:pPr>
      <w:r w:rsidRPr="007B1FB9">
        <w:t>utilise effective customer service skills and relate to people from a range of social and cultural backgrounds.</w:t>
      </w:r>
    </w:p>
    <w:p w:rsidR="00000000" w:rsidRPr="007B1FB9" w:rsidP="007B1FB9">
      <w:pPr>
        <w:pStyle w:val="BodyText"/>
      </w:pPr>
      <w:r w:rsidRPr="007B1FB9">
        <w:rPr>
          <w:rStyle w:val="SpecialBold"/>
        </w:rPr>
        <w:t>Other units of competency that could be assessed with this unit</w:t>
      </w:r>
    </w:p>
    <w:p w:rsidR="00000000" w:rsidRPr="007B1FB9" w:rsidP="007B1FB9">
      <w:pPr>
        <w:pStyle w:val="BodyText"/>
      </w:pPr>
      <w:r w:rsidRPr="007B1FB9">
        <w:t>This unit could be assessed on its own or in combination with other competencies</w:t>
      </w:r>
      <w:r w:rsidRPr="007B1FB9">
        <w:t xml:space="preserve"> relevant to the job function, for example:</w:t>
      </w:r>
    </w:p>
    <w:p w:rsidR="00000000" w:rsidRPr="007B1FB9" w:rsidP="007B1FB9">
      <w:pPr>
        <w:pStyle w:val="ListBullet"/>
      </w:pPr>
      <w:r w:rsidRPr="007B1FB9">
        <w:t>PRMPFES04B Identify fire protection equipment</w:t>
      </w:r>
    </w:p>
    <w:p w:rsidR="00000000" w:rsidRPr="007B1FB9" w:rsidP="007B1FB9">
      <w:pPr>
        <w:pStyle w:val="ListBullet"/>
      </w:pPr>
      <w:r w:rsidRPr="007B1FB9">
        <w:t xml:space="preserve"> PRMPFES06C Prepare for installation and servicing operations.</w:t>
      </w:r>
    </w:p>
    <w:p w:rsidR="00000000" w:rsidRPr="007B1FB9" w:rsidP="007B1FB9">
      <w:pPr>
        <w:pStyle w:val="BodyText"/>
      </w:pPr>
      <w:r w:rsidRPr="007B1FB9">
        <w:rPr>
          <w:rStyle w:val="SpecialBold"/>
        </w:rPr>
        <w:t>Resources required to assess this unit</w:t>
      </w:r>
    </w:p>
    <w:p w:rsidR="00000000" w:rsidRPr="007B1FB9" w:rsidP="007B1FB9">
      <w:pPr>
        <w:pStyle w:val="BodyText"/>
      </w:pPr>
      <w:r w:rsidRPr="007B1FB9">
        <w:t>The following resources should be available:</w:t>
      </w:r>
    </w:p>
    <w:p w:rsidR="00000000" w:rsidRPr="007B1FB9" w:rsidP="007B1FB9">
      <w:pPr>
        <w:pStyle w:val="ListBullet"/>
      </w:pPr>
      <w:r w:rsidRPr="007B1FB9">
        <w:t>actual or simulat</w:t>
      </w:r>
      <w:r w:rsidRPr="007B1FB9">
        <w:t>ed work environment</w:t>
      </w:r>
    </w:p>
    <w:p w:rsidR="00000000" w:rsidRPr="007B1FB9" w:rsidP="007B1FB9">
      <w:pPr>
        <w:pStyle w:val="ListBullet"/>
      </w:pPr>
      <w:r w:rsidRPr="007B1FB9">
        <w:t>assessment documentation</w:t>
      </w:r>
    </w:p>
    <w:p w:rsidR="00000000" w:rsidRPr="007B1FB9" w:rsidP="007B1FB9">
      <w:pPr>
        <w:pStyle w:val="ListBullet"/>
      </w:pPr>
      <w:r w:rsidRPr="007B1FB9">
        <w:t>training and assessment record book.</w:t>
      </w:r>
    </w:p>
    <w:p w:rsidR="00000000" w:rsidRPr="007B1FB9" w:rsidP="007B1FB9">
      <w:pPr>
        <w:pStyle w:val="BodyText"/>
      </w:pPr>
      <w:r w:rsidRPr="007B1FB9">
        <w:rPr>
          <w:rStyle w:val="SpecialBold"/>
        </w:rPr>
        <w:t>Gaining evidence to assess this unit</w:t>
      </w:r>
    </w:p>
    <w:p w:rsidR="00000000" w:rsidRPr="007B1FB9" w:rsidP="007B1FB9">
      <w:pPr>
        <w:pStyle w:val="BodyText"/>
      </w:pPr>
      <w:r w:rsidRPr="007B1FB9">
        <w:t>For valid and reliable assessment of this unit, competency should be demonstrated over a period of time and be observed by the assessor (or assessment team working together to conduct the assessment). The competency is to be demonstrated in a range of situ</w:t>
      </w:r>
      <w:r w:rsidRPr="007B1FB9">
        <w:t>ations, which may include customer/workplace interruptions and involvement in related activities normally experienced in the workplace.</w:t>
      </w:r>
    </w:p>
    <w:p w:rsidR="00000000" w:rsidRPr="007B1FB9" w:rsidP="007B1FB9">
      <w:pPr>
        <w:pStyle w:val="BodyText"/>
      </w:pPr>
      <w:r w:rsidRPr="007B1FB9">
        <w:t>Assessment may be by way of a single practical demonstration, using simulated fire situations. Due to safety and cost fa</w:t>
      </w:r>
      <w:r w:rsidRPr="007B1FB9">
        <w:t>ctors, methods of extinguishing Class D, E and F fires are confined to oral explanations and role-play/simulations only.</w:t>
      </w:r>
    </w:p>
    <w:p w:rsidR="00000000" w:rsidRPr="007B1FB9" w:rsidP="007B1FB9">
      <w:pPr>
        <w:pStyle w:val="BodyText"/>
      </w:pPr>
      <w:r w:rsidRPr="007B1FB9">
        <w:t>Oral questioning or written assessment and hypothetical situations (scenarios) may be used to assess underpinning knowledge. (In assess</w:t>
      </w:r>
      <w:r w:rsidRPr="007B1FB9">
        <w:t>ment situations where the candidate is offered a preference between oral questioning and written assessment, questions are to be identical.)</w:t>
      </w:r>
    </w:p>
    <w:p w:rsidR="00000000" w:rsidRPr="007B1FB9" w:rsidP="007B1FB9">
      <w:pPr>
        <w:pStyle w:val="BodyText"/>
      </w:pPr>
      <w:r w:rsidRPr="007B1FB9">
        <w:t>Supplementary evidence may be obtained from relevant authenticated correspondence from existing supervisors, team l</w:t>
      </w:r>
      <w:r w:rsidRPr="007B1FB9">
        <w:t>eaders or specialist training staff.</w:t>
      </w:r>
    </w:p>
    <w:p w:rsidR="00000000" w:rsidRPr="007B1FB9" w:rsidP="007B1FB9">
      <w:pPr>
        <w:pStyle w:val="BodyText"/>
      </w:pPr>
      <w:r w:rsidRPr="007B1FB9">
        <w:t>Performance and assessment of this unit must be carried out within the relevant requirements of the following legislative and industry framework:</w:t>
      </w:r>
    </w:p>
    <w:p w:rsidR="00000000" w:rsidRPr="007B1FB9" w:rsidP="007B1FB9">
      <w:pPr>
        <w:pStyle w:val="ListBullet"/>
      </w:pPr>
      <w:r w:rsidRPr="007B1FB9">
        <w:t>building Acts/regulations/codes</w:t>
      </w:r>
    </w:p>
    <w:p w:rsidR="00000000" w:rsidRPr="007B1FB9" w:rsidP="007B1FB9">
      <w:pPr>
        <w:pStyle w:val="ListBullet"/>
      </w:pPr>
      <w:r w:rsidRPr="007B1FB9">
        <w:t>Australian Standards identified as relev</w:t>
      </w:r>
      <w:r w:rsidRPr="007B1FB9">
        <w:t>ant to the required maintenance procedure</w:t>
      </w:r>
    </w:p>
    <w:p w:rsidR="00000000" w:rsidRPr="007B1FB9" w:rsidP="007B1FB9">
      <w:pPr>
        <w:pStyle w:val="ListBullet"/>
      </w:pPr>
      <w:r w:rsidRPr="007B1FB9">
        <w:t>environmental regulations</w:t>
      </w:r>
    </w:p>
    <w:p w:rsidR="00000000" w:rsidRPr="007B1FB9" w:rsidP="007B1FB9">
      <w:pPr>
        <w:pStyle w:val="ListBullet"/>
      </w:pPr>
      <w:r w:rsidRPr="007B1FB9">
        <w:t>manufacturers' specifications</w:t>
      </w:r>
    </w:p>
    <w:p w:rsidR="00000000" w:rsidRPr="007B1FB9" w:rsidP="007B1FB9">
      <w:pPr>
        <w:pStyle w:val="ListBullet"/>
      </w:pPr>
      <w:r w:rsidRPr="007B1FB9">
        <w:t>organisational requirements, including OHS policies and procedures</w:t>
      </w:r>
    </w:p>
    <w:p w:rsidR="00000000" w:rsidRPr="007B1FB9" w:rsidP="007B1FB9">
      <w:pPr>
        <w:pStyle w:val="ListBullet"/>
      </w:pPr>
      <w:r w:rsidRPr="007B1FB9">
        <w:t>OHS legislation, codes and regulations.</w:t>
      </w:r>
    </w:p>
    <w:p w:rsidR="00000000" w:rsidRPr="007B1FB9" w:rsidP="007B1FB9">
      <w:pPr>
        <w:pStyle w:val="BodyText"/>
      </w:pPr>
      <w:r w:rsidRPr="007B1FB9">
        <w:t>Note:</w:t>
      </w:r>
      <w:r w:rsidRPr="007B1FB9">
        <w:tab/>
        <w:t>All practical demonstrations involving the us</w:t>
      </w:r>
      <w:r w:rsidRPr="007B1FB9">
        <w:t>e of simulated fires must adhere to the safety and environmental regulations relevant to each state or territory.</w:t>
      </w:r>
    </w:p>
    <w:p w:rsidR="00000000" w:rsidRPr="007B1FB9" w:rsidP="007B1FB9">
      <w:pPr>
        <w:pStyle w:val="BodyText"/>
      </w:pPr>
      <w:r w:rsidRPr="007B1FB9">
        <w:rPr>
          <w:rStyle w:val="SpecialBold"/>
        </w:rPr>
        <w:t>Key competency levels</w:t>
      </w:r>
    </w:p>
    <w:p w:rsidR="00000000" w:rsidRPr="007B1FB9" w:rsidP="007B1FB9">
      <w:pPr>
        <w:pStyle w:val="BodyText"/>
      </w:pPr>
      <w:r w:rsidRPr="007B1FB9">
        <w:t>There are a number of processes learnt throughout work and daily life that are required in all jobs. They are fundamenta</w:t>
      </w:r>
      <w:r w:rsidRPr="007B1FB9">
        <w:t>l processes and generally transferable to other work environments. Some of these work processes are covered by the key competencies listed below. Information provided to each question highlights how these processes are applied in this unit of competency.</w:t>
      </w:r>
    </w:p>
    <w:p w:rsidR="00000000" w:rsidRPr="007B1FB9" w:rsidP="007B1FB9">
      <w:pPr>
        <w:pStyle w:val="BodyText"/>
      </w:pPr>
      <w:r w:rsidRPr="007B1FB9">
        <w:t>T</w:t>
      </w:r>
      <w:r w:rsidRPr="007B1FB9">
        <w: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714A4C">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7B1FB9">
            <w:pPr>
              <w:pStyle w:val="BodyText"/>
              <w:rPr>
                <w:lang w:val="en-NZ"/>
              </w:rPr>
            </w:pPr>
            <w:r w:rsidRPr="007B1FB9">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7B1FB9" w:rsidP="007B1FB9">
            <w:pPr>
              <w:pStyle w:val="BodyText"/>
            </w:pPr>
            <w:r w:rsidRPr="007B1FB9">
              <w:t>Perform the process</w:t>
            </w:r>
          </w:p>
        </w:tc>
        <w:tc>
          <w:tcPr>
            <w:tcW w:w="435" w:type="dxa"/>
            <w:tcBorders>
              <w:top w:val="nil"/>
              <w:left w:val="nil"/>
              <w:bottom w:val="nil"/>
              <w:right w:val="nil"/>
            </w:tcBorders>
            <w:tcMar>
              <w:top w:w="0" w:type="dxa"/>
              <w:left w:w="62" w:type="dxa"/>
              <w:bottom w:w="0" w:type="dxa"/>
              <w:right w:w="62" w:type="dxa"/>
            </w:tcMar>
          </w:tcPr>
          <w:p w:rsidR="00000000" w:rsidP="007B1FB9">
            <w:pPr>
              <w:pStyle w:val="BodyText"/>
              <w:rPr>
                <w:lang w:val="en-NZ"/>
              </w:rPr>
            </w:pPr>
            <w:r w:rsidRPr="007B1FB9">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7B1FB9" w:rsidP="007B1FB9">
            <w:pPr>
              <w:pStyle w:val="BodyText"/>
            </w:pPr>
            <w:r w:rsidRPr="007B1FB9">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7B1FB9">
            <w:pPr>
              <w:pStyle w:val="BodyText"/>
              <w:rPr>
                <w:lang w:val="en-NZ"/>
              </w:rPr>
            </w:pPr>
            <w:r w:rsidRPr="007B1FB9">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7B1FB9">
            <w:pPr>
              <w:pStyle w:val="BodyText"/>
              <w:rPr>
                <w:lang w:val="en-NZ"/>
              </w:rPr>
            </w:pPr>
            <w:r w:rsidRPr="007B1FB9">
              <w:t>Perform, administer and design the process</w:t>
            </w:r>
          </w:p>
        </w:tc>
      </w:tr>
      <w:tr w:rsidTr="00714A4C">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7B1FB9">
            <w:pPr>
              <w:pStyle w:val="BodyText"/>
              <w:rPr>
                <w:lang w:val="en-NZ"/>
              </w:rPr>
            </w:pPr>
          </w:p>
        </w:tc>
      </w:tr>
      <w:tr w:rsidTr="00714A4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B1FB9">
            <w:pPr>
              <w:pStyle w:val="BodyText"/>
              <w:rPr>
                <w:lang w:val="en-NZ"/>
              </w:rPr>
            </w:pPr>
            <w:r w:rsidRPr="007B1FB9">
              <w:t xml:space="preserve">How can </w:t>
            </w:r>
            <w:r w:rsidRPr="007B1FB9">
              <w:rPr>
                <w:rStyle w:val="SpecialBold"/>
              </w:rPr>
              <w:t>information be collected</w:t>
            </w:r>
            <w:r w:rsidRPr="007B1FB9">
              <w:t xml:space="preserve">, </w:t>
            </w:r>
            <w:r w:rsidRPr="007B1FB9">
              <w:rPr>
                <w:rStyle w:val="SpecialBold"/>
              </w:rPr>
              <w:t xml:space="preserve">analysed </w:t>
            </w:r>
            <w:r w:rsidRPr="007B1FB9">
              <w:rPr>
                <w:rStyle w:val="SpecialBold"/>
              </w:rPr>
              <w:t>and organised</w:t>
            </w:r>
            <w:r w:rsidRPr="007B1FB9">
              <w:t xml:space="preserve"> (</w:t>
            </w:r>
            <w:r w:rsidRPr="007B1FB9">
              <w:rPr>
                <w:rStyle w:val="SpecialBold"/>
              </w:rPr>
              <w:t>2</w:t>
            </w:r>
            <w:r w:rsidRPr="007B1FB9">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B1FB9">
            <w:pPr>
              <w:pStyle w:val="BodyText"/>
              <w:rPr>
                <w:lang w:val="en-NZ"/>
              </w:rPr>
            </w:pPr>
            <w:r w:rsidRPr="007B1FB9">
              <w:t>Gather information from regulatory and organisational sources in relation to the portable fire fighting equipment to be utilised in demonstrations.</w:t>
            </w:r>
          </w:p>
        </w:tc>
      </w:tr>
      <w:tr w:rsidTr="00714A4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B1FB9">
            <w:pPr>
              <w:pStyle w:val="BodyText"/>
              <w:rPr>
                <w:lang w:val="en-NZ"/>
              </w:rPr>
            </w:pPr>
            <w:r w:rsidRPr="007B1FB9">
              <w:t xml:space="preserve">How can </w:t>
            </w:r>
            <w:r w:rsidRPr="007B1FB9">
              <w:rPr>
                <w:rStyle w:val="SpecialBold"/>
              </w:rPr>
              <w:t>communication of ideas and information</w:t>
            </w:r>
            <w:r w:rsidRPr="007B1FB9">
              <w:t xml:space="preserve"> (</w:t>
            </w:r>
            <w:r w:rsidRPr="007B1FB9">
              <w:rPr>
                <w:rStyle w:val="SpecialBold"/>
              </w:rPr>
              <w:t>2</w:t>
            </w:r>
            <w:r w:rsidRPr="007B1FB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B1FB9">
            <w:pPr>
              <w:pStyle w:val="BodyText"/>
              <w:rPr>
                <w:lang w:val="en-NZ"/>
              </w:rPr>
            </w:pPr>
            <w:r w:rsidRPr="007B1FB9">
              <w:t>Communicate using significant verbal communication skills and appropriate questioning techniques in order for knowledge to be imparted to customers.</w:t>
            </w:r>
          </w:p>
        </w:tc>
      </w:tr>
      <w:tr w:rsidTr="00714A4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B1FB9">
            <w:pPr>
              <w:pStyle w:val="BodyText"/>
              <w:rPr>
                <w:lang w:val="en-NZ"/>
              </w:rPr>
            </w:pPr>
            <w:r w:rsidRPr="007B1FB9">
              <w:t xml:space="preserve">How are </w:t>
            </w:r>
            <w:r w:rsidRPr="007B1FB9">
              <w:rPr>
                <w:rStyle w:val="SpecialBold"/>
              </w:rPr>
              <w:t>activities planned and organised</w:t>
            </w:r>
            <w:r w:rsidRPr="007B1FB9">
              <w:t xml:space="preserve"> (</w:t>
            </w:r>
            <w:r w:rsidRPr="007B1FB9">
              <w:rPr>
                <w:rStyle w:val="SpecialBold"/>
              </w:rPr>
              <w:t>2</w:t>
            </w:r>
            <w:r w:rsidRPr="007B1FB9">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B1FB9">
            <w:pPr>
              <w:pStyle w:val="BodyText"/>
              <w:rPr>
                <w:lang w:val="en-NZ"/>
              </w:rPr>
            </w:pPr>
            <w:r w:rsidRPr="007B1FB9">
              <w:t>Demonstrate different sound planning and delivery techni</w:t>
            </w:r>
            <w:r w:rsidRPr="007B1FB9">
              <w:t>ques.</w:t>
            </w:r>
          </w:p>
        </w:tc>
      </w:tr>
      <w:tr w:rsidTr="00714A4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B1FB9">
            <w:pPr>
              <w:pStyle w:val="BodyText"/>
              <w:rPr>
                <w:lang w:val="en-NZ"/>
              </w:rPr>
            </w:pPr>
            <w:r w:rsidRPr="007B1FB9">
              <w:t xml:space="preserve">How can </w:t>
            </w:r>
            <w:r w:rsidRPr="007B1FB9">
              <w:rPr>
                <w:rStyle w:val="SpecialBold"/>
              </w:rPr>
              <w:t>teamwork</w:t>
            </w:r>
            <w:r w:rsidRPr="007B1FB9">
              <w:t xml:space="preserve"> (</w:t>
            </w:r>
            <w:r w:rsidRPr="007B1FB9">
              <w:rPr>
                <w:rStyle w:val="SpecialBold"/>
              </w:rPr>
              <w:t>2</w:t>
            </w:r>
            <w:r w:rsidRPr="007B1FB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B1FB9">
            <w:pPr>
              <w:pStyle w:val="BodyText"/>
              <w:rPr>
                <w:lang w:val="en-NZ"/>
              </w:rPr>
            </w:pPr>
            <w:r w:rsidRPr="007B1FB9">
              <w:t>Provide support and assistance within work groups.</w:t>
            </w:r>
          </w:p>
        </w:tc>
      </w:tr>
      <w:tr w:rsidTr="00714A4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B1FB9">
            <w:pPr>
              <w:pStyle w:val="BodyText"/>
              <w:rPr>
                <w:lang w:val="en-NZ"/>
              </w:rPr>
            </w:pPr>
            <w:r w:rsidRPr="007B1FB9">
              <w:t xml:space="preserve">How can the use of </w:t>
            </w:r>
            <w:r w:rsidRPr="007B1FB9">
              <w:rPr>
                <w:rStyle w:val="SpecialBold"/>
              </w:rPr>
              <w:t>mathematical ideas and techniques</w:t>
            </w:r>
            <w:r w:rsidRPr="007B1FB9">
              <w:t xml:space="preserve"> (</w:t>
            </w:r>
            <w:r w:rsidRPr="007B1FB9">
              <w:rPr>
                <w:rStyle w:val="SpecialBold"/>
              </w:rPr>
              <w:t>1</w:t>
            </w:r>
            <w:r w:rsidRPr="007B1FB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B1FB9">
            <w:pPr>
              <w:pStyle w:val="BodyText"/>
              <w:rPr>
                <w:lang w:val="en-NZ"/>
              </w:rPr>
            </w:pPr>
            <w:r w:rsidRPr="007B1FB9">
              <w:t>Demonstrate application of basic mathematical techniques and appropriate space required.</w:t>
            </w:r>
          </w:p>
        </w:tc>
      </w:tr>
      <w:tr w:rsidTr="00714A4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B1FB9">
            <w:pPr>
              <w:pStyle w:val="BodyText"/>
              <w:rPr>
                <w:lang w:val="en-NZ"/>
              </w:rPr>
            </w:pPr>
            <w:r w:rsidRPr="007B1FB9">
              <w:t xml:space="preserve">How can </w:t>
            </w:r>
            <w:r w:rsidRPr="007B1FB9">
              <w:rPr>
                <w:rStyle w:val="SpecialBold"/>
              </w:rPr>
              <w:t>problem-solving skills</w:t>
            </w:r>
            <w:r w:rsidRPr="007B1FB9">
              <w:t xml:space="preserve"> (</w:t>
            </w:r>
            <w:r w:rsidRPr="007B1FB9">
              <w:rPr>
                <w:rStyle w:val="SpecialBold"/>
              </w:rPr>
              <w:t>2</w:t>
            </w:r>
            <w:r w:rsidRPr="007B1FB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B1FB9">
            <w:pPr>
              <w:pStyle w:val="BodyText"/>
              <w:rPr>
                <w:lang w:val="en-NZ"/>
              </w:rPr>
            </w:pPr>
            <w:r w:rsidRPr="007B1FB9">
              <w:t>Discuss and identify problem-solving requirements throughout the fire type demonstration.</w:t>
            </w:r>
          </w:p>
        </w:tc>
      </w:tr>
      <w:tr w:rsidTr="00714A4C">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7B1FB9">
            <w:pPr>
              <w:pStyle w:val="BodyText"/>
              <w:rPr>
                <w:lang w:val="en-NZ"/>
              </w:rPr>
            </w:pPr>
            <w:r w:rsidRPr="007B1FB9">
              <w:t xml:space="preserve">How can the </w:t>
            </w:r>
            <w:r w:rsidRPr="007B1FB9">
              <w:rPr>
                <w:rStyle w:val="SpecialBold"/>
              </w:rPr>
              <w:t>use of tec</w:t>
            </w:r>
            <w:r w:rsidRPr="007B1FB9">
              <w:rPr>
                <w:rStyle w:val="SpecialBold"/>
              </w:rPr>
              <w:t>hnology</w:t>
            </w:r>
            <w:r w:rsidRPr="007B1FB9">
              <w:t xml:space="preserve"> (</w:t>
            </w:r>
            <w:r w:rsidRPr="007B1FB9">
              <w:rPr>
                <w:rStyle w:val="SpecialBold"/>
              </w:rPr>
              <w:t>2</w:t>
            </w:r>
            <w:r w:rsidRPr="007B1FB9">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B1FB9" w:rsidP="007B1FB9">
            <w:pPr>
              <w:pStyle w:val="BodyText"/>
            </w:pPr>
            <w:r w:rsidRPr="007B1FB9">
              <w:t>Discuss technological principles and demonstrate physical skills to be applied throughout the demonstration of using portable fire fighting equipment.</w:t>
            </w:r>
          </w:p>
        </w:tc>
      </w:tr>
    </w:tbl>
    <w:p w:rsidR="00714A4C" w:rsidP="007B1FB9">
      <w:pPr>
        <w:pStyle w:val="BodyText"/>
      </w:pPr>
    </w:p>
    <w:p w:rsidR="00714A4C" w:rsidP="007B1FB9">
      <w:pPr>
        <w:pStyle w:val="BodyText"/>
      </w:pPr>
    </w:p>
    <w:p w:rsidR="00000000" w:rsidRPr="007B1FB9" w:rsidP="007B1FB9">
      <w:pPr>
        <w:pStyle w:val="Heading1"/>
      </w:pPr>
      <w:bookmarkStart w:id="11" w:name="O_253580"/>
      <w:bookmarkEnd w:id="11"/>
      <w:r w:rsidRPr="007B1FB9">
        <w:t>Range Statement</w:t>
      </w:r>
    </w:p>
    <w:p w:rsidR="00000000" w:rsidRPr="007B1FB9" w:rsidP="007B1FB9">
      <w:pPr>
        <w:pStyle w:val="BodyText"/>
      </w:pPr>
      <w:r w:rsidRPr="007B1FB9">
        <w:rPr>
          <w:rStyle w:val="SpecialBold"/>
        </w:rPr>
        <w:t>RANGE STATEMENT</w:t>
      </w:r>
    </w:p>
    <w:p w:rsidR="00000000" w:rsidRPr="007B1FB9" w:rsidP="007B1FB9">
      <w:pPr>
        <w:pStyle w:val="BodyText"/>
      </w:pPr>
      <w:r w:rsidRPr="007B1FB9">
        <w:t>The range statement links the required knowledge and organisational and technical requirements to the workplace context. It describes any contextual variables that will be used or encountered when applying the competency in work situations. It allows for d</w:t>
      </w:r>
      <w:r w:rsidRPr="007B1FB9">
        <w:t>ifferent work practices and work and knowledge requirements as well as for differences between organisations and workplaces. The following variables may be present for this particular unit.</w:t>
      </w:r>
    </w:p>
    <w:p w:rsidR="00000000" w:rsidRPr="007B1FB9" w:rsidP="007B1FB9">
      <w:pPr>
        <w:pStyle w:val="BodyText"/>
      </w:pPr>
      <w:r w:rsidRPr="007B1FB9">
        <w:rPr>
          <w:rStyle w:val="SpecialBold"/>
        </w:rPr>
        <w:t>Classifications of fires include</w:t>
      </w:r>
      <w:r w:rsidRPr="007B1FB9">
        <w:t xml:space="preserve"> Classes: A, B, C, D, E and F.</w:t>
      </w:r>
    </w:p>
    <w:p w:rsidR="00000000" w:rsidRPr="007B1FB9" w:rsidP="007B1FB9">
      <w:pPr>
        <w:pStyle w:val="BodyText"/>
      </w:pPr>
      <w:r w:rsidRPr="007B1FB9">
        <w:rPr>
          <w:rStyle w:val="SpecialBold"/>
        </w:rPr>
        <w:t>Fir</w:t>
      </w:r>
      <w:r w:rsidRPr="007B1FB9">
        <w:rPr>
          <w:rStyle w:val="SpecialBold"/>
        </w:rPr>
        <w:t>e types</w:t>
      </w:r>
      <w:r w:rsidRPr="007B1FB9">
        <w:t xml:space="preserve"> may include:</w:t>
      </w:r>
    </w:p>
    <w:p w:rsidR="00000000" w:rsidRPr="007B1FB9" w:rsidP="007B1FB9">
      <w:pPr>
        <w:pStyle w:val="ListBullet"/>
      </w:pPr>
      <w:r w:rsidRPr="007B1FB9">
        <w:t>ordinary combustibles</w:t>
      </w:r>
    </w:p>
    <w:p w:rsidR="00000000" w:rsidRPr="007B1FB9" w:rsidP="007B1FB9">
      <w:pPr>
        <w:pStyle w:val="ListBullet"/>
      </w:pPr>
      <w:r w:rsidRPr="007B1FB9">
        <w:t>flammable and combustible liquids</w:t>
      </w:r>
    </w:p>
    <w:p w:rsidR="00000000" w:rsidRPr="007B1FB9" w:rsidP="007B1FB9">
      <w:pPr>
        <w:pStyle w:val="ListBullet"/>
      </w:pPr>
      <w:r w:rsidRPr="007B1FB9">
        <w:t>flammable gases</w:t>
      </w:r>
    </w:p>
    <w:p w:rsidR="00000000" w:rsidRPr="007B1FB9" w:rsidP="007B1FB9">
      <w:pPr>
        <w:pStyle w:val="ListBullet"/>
      </w:pPr>
      <w:r w:rsidRPr="007B1FB9">
        <w:t>energised electrical equipment</w:t>
      </w:r>
    </w:p>
    <w:p w:rsidR="00000000" w:rsidRPr="007B1FB9" w:rsidP="007B1FB9">
      <w:pPr>
        <w:pStyle w:val="ListBullet"/>
      </w:pPr>
      <w:r w:rsidRPr="007B1FB9">
        <w:t>combustible metals</w:t>
      </w:r>
    </w:p>
    <w:p w:rsidR="00000000" w:rsidRPr="007B1FB9" w:rsidP="007B1FB9">
      <w:pPr>
        <w:pStyle w:val="ListBullet"/>
      </w:pPr>
      <w:r w:rsidRPr="007B1FB9">
        <w:t>cooking oils and fats.</w:t>
      </w:r>
    </w:p>
    <w:p w:rsidR="00000000" w:rsidRPr="007B1FB9" w:rsidP="007B1FB9">
      <w:pPr>
        <w:pStyle w:val="BodyText"/>
      </w:pPr>
      <w:r w:rsidRPr="007B1FB9">
        <w:rPr>
          <w:rStyle w:val="SpecialBold"/>
        </w:rPr>
        <w:t>Appropriate fire extinguishers</w:t>
      </w:r>
      <w:r w:rsidRPr="007B1FB9">
        <w:t xml:space="preserve"> may include:</w:t>
      </w:r>
    </w:p>
    <w:p w:rsidR="00000000" w:rsidRPr="007B1FB9" w:rsidP="007B1FB9">
      <w:pPr>
        <w:pStyle w:val="ListBullet"/>
      </w:pPr>
      <w:r w:rsidRPr="007B1FB9">
        <w:t>water</w:t>
      </w:r>
    </w:p>
    <w:p w:rsidR="00000000" w:rsidRPr="007B1FB9" w:rsidP="007B1FB9">
      <w:pPr>
        <w:pStyle w:val="ListBullet"/>
      </w:pPr>
      <w:r w:rsidRPr="007B1FB9">
        <w:t>foam</w:t>
      </w:r>
    </w:p>
    <w:p w:rsidR="00000000" w:rsidRPr="007B1FB9" w:rsidP="007B1FB9">
      <w:pPr>
        <w:pStyle w:val="ListBullet"/>
      </w:pPr>
      <w:r w:rsidRPr="007B1FB9">
        <w:t>powder</w:t>
      </w:r>
    </w:p>
    <w:p w:rsidR="00000000" w:rsidRPr="007B1FB9" w:rsidP="007B1FB9">
      <w:pPr>
        <w:pStyle w:val="ListBullet"/>
      </w:pPr>
      <w:r w:rsidRPr="007B1FB9">
        <w:t>CO</w:t>
      </w:r>
      <w:r w:rsidRPr="007B1FB9">
        <w:rPr>
          <w:rStyle w:val="Subscript"/>
        </w:rPr>
        <w:t>2</w:t>
      </w:r>
    </w:p>
    <w:p w:rsidR="00000000" w:rsidRPr="007B1FB9" w:rsidP="007B1FB9">
      <w:pPr>
        <w:pStyle w:val="ListBullet"/>
      </w:pPr>
      <w:r w:rsidRPr="007B1FB9">
        <w:t>wet chemical</w:t>
      </w:r>
    </w:p>
    <w:p w:rsidR="00000000" w:rsidRPr="007B1FB9" w:rsidP="007B1FB9">
      <w:pPr>
        <w:pStyle w:val="ListBullet"/>
      </w:pPr>
      <w:r w:rsidRPr="007B1FB9">
        <w:t>vaporising liquid.</w:t>
      </w:r>
    </w:p>
    <w:p w:rsidR="00000000" w:rsidRPr="007B1FB9" w:rsidP="007B1FB9">
      <w:pPr>
        <w:pStyle w:val="BodyText"/>
      </w:pPr>
      <w:r w:rsidRPr="007B1FB9">
        <w:rPr>
          <w:rStyle w:val="SpecialBold"/>
        </w:rPr>
        <w:t>Relevant OHS and workplace policies and procedures</w:t>
      </w:r>
      <w:r w:rsidRPr="007B1FB9">
        <w:t xml:space="preserve"> may be located in quality assurance and/or procedures manuals relating to:</w:t>
      </w:r>
    </w:p>
    <w:p w:rsidR="00000000" w:rsidRPr="007B1FB9" w:rsidP="007B1FB9">
      <w:pPr>
        <w:pStyle w:val="ListBullet"/>
      </w:pPr>
      <w:r w:rsidRPr="007B1FB9">
        <w:t>appropriate techniques to use in relation to emergency management of fires</w:t>
      </w:r>
    </w:p>
    <w:p w:rsidR="00000000" w:rsidRPr="007B1FB9" w:rsidP="007B1FB9">
      <w:pPr>
        <w:pStyle w:val="ListBullet"/>
      </w:pPr>
      <w:r w:rsidRPr="007B1FB9">
        <w:t xml:space="preserve">personnel practices and guidelines </w:t>
      </w:r>
      <w:r w:rsidRPr="007B1FB9">
        <w:t>outlining work roles, responsibilities and delegations</w:t>
      </w:r>
    </w:p>
    <w:p w:rsidR="00000000" w:rsidRPr="007B1FB9" w:rsidP="007B1FB9">
      <w:pPr>
        <w:pStyle w:val="ListBullet"/>
      </w:pPr>
      <w:r w:rsidRPr="007B1FB9">
        <w:t>OHS policies, procedures and programs including:</w:t>
      </w:r>
    </w:p>
    <w:p w:rsidR="00000000" w:rsidRPr="007B1FB9" w:rsidP="007B1FB9">
      <w:pPr>
        <w:pStyle w:val="ListBullet"/>
      </w:pPr>
      <w:r w:rsidRPr="007B1FB9">
        <w:t>safety procedures including:</w:t>
      </w:r>
    </w:p>
    <w:p w:rsidR="00000000" w:rsidRPr="007B1FB9" w:rsidP="007B1FB9">
      <w:pPr>
        <w:pStyle w:val="ListBullet2"/>
      </w:pPr>
      <w:r w:rsidRPr="007B1FB9">
        <w:t>working safely around electrical wiring, cables and overhead powerlines</w:t>
      </w:r>
    </w:p>
    <w:p w:rsidR="00000000" w:rsidRPr="007B1FB9" w:rsidP="007B1FB9">
      <w:pPr>
        <w:pStyle w:val="ListBullet2"/>
      </w:pPr>
      <w:r w:rsidRPr="007B1FB9">
        <w:t>working safely around tools and equipment</w:t>
      </w:r>
    </w:p>
    <w:p w:rsidR="00000000" w:rsidRPr="007B1FB9" w:rsidP="007B1FB9">
      <w:pPr>
        <w:pStyle w:val="ListBullet2"/>
      </w:pPr>
      <w:r w:rsidRPr="007B1FB9">
        <w:t>working safely on ladders and raised platforms</w:t>
      </w:r>
    </w:p>
    <w:p w:rsidR="00000000" w:rsidRPr="007B1FB9" w:rsidP="007B1FB9">
      <w:pPr>
        <w:pStyle w:val="ListBullet2"/>
      </w:pPr>
      <w:r w:rsidRPr="007B1FB9">
        <w:t>risk and hazard recognition</w:t>
      </w:r>
    </w:p>
    <w:p w:rsidR="00000000" w:rsidRPr="007B1FB9" w:rsidP="007B1FB9">
      <w:pPr>
        <w:pStyle w:val="ListBullet2"/>
      </w:pPr>
      <w:r w:rsidRPr="007B1FB9">
        <w:t>emergency procedures</w:t>
      </w:r>
    </w:p>
    <w:p w:rsidR="00000000" w:rsidRPr="007B1FB9" w:rsidP="007B1FB9">
      <w:pPr>
        <w:pStyle w:val="ListBullet2"/>
      </w:pPr>
      <w:r w:rsidRPr="007B1FB9">
        <w:t>awareness of electrical hazards</w:t>
      </w:r>
    </w:p>
    <w:p w:rsidR="00000000" w:rsidRPr="007B1FB9" w:rsidP="007B1FB9">
      <w:pPr>
        <w:pStyle w:val="ListBullet2"/>
      </w:pPr>
      <w:r w:rsidRPr="007B1FB9">
        <w:t>following confined spaces procedures</w:t>
      </w:r>
    </w:p>
    <w:p w:rsidR="00000000" w:rsidRPr="007B1FB9" w:rsidP="007B1FB9">
      <w:pPr>
        <w:pStyle w:val="ListBullet2"/>
      </w:pPr>
      <w:r w:rsidRPr="007B1FB9">
        <w:t>First Aid</w:t>
      </w:r>
    </w:p>
    <w:p w:rsidR="00000000" w:rsidRPr="007B1FB9" w:rsidP="007B1FB9">
      <w:pPr>
        <w:pStyle w:val="ListBullet2"/>
      </w:pPr>
      <w:r w:rsidRPr="007B1FB9">
        <w:t>utilising personal protective equipment including:</w:t>
      </w:r>
    </w:p>
    <w:p w:rsidR="00000000" w:rsidRPr="007B1FB9" w:rsidP="007B1FB9">
      <w:pPr>
        <w:pStyle w:val="ListBullet2"/>
      </w:pPr>
      <w:r w:rsidRPr="007B1FB9">
        <w:t>safety glasses or goggles</w:t>
      </w:r>
    </w:p>
    <w:p w:rsidR="00000000" w:rsidRPr="007B1FB9" w:rsidP="007B1FB9">
      <w:pPr>
        <w:pStyle w:val="ListBullet2"/>
      </w:pPr>
      <w:r w:rsidRPr="007B1FB9">
        <w:t>safe</w:t>
      </w:r>
      <w:r w:rsidRPr="007B1FB9">
        <w:t>ty boots or shoes</w:t>
      </w:r>
    </w:p>
    <w:p w:rsidR="00000000" w:rsidRPr="007B1FB9" w:rsidP="007B1FB9">
      <w:pPr>
        <w:pStyle w:val="ListBullet2"/>
      </w:pPr>
      <w:r w:rsidRPr="007B1FB9">
        <w:t>hard hat</w:t>
      </w:r>
    </w:p>
    <w:p w:rsidR="00000000" w:rsidRPr="007B1FB9" w:rsidP="007B1FB9">
      <w:pPr>
        <w:pStyle w:val="ListBullet2"/>
      </w:pPr>
      <w:r w:rsidRPr="007B1FB9">
        <w:t>ear muffs or plugs</w:t>
      </w:r>
    </w:p>
    <w:p w:rsidR="00000000" w:rsidRPr="007B1FB9" w:rsidP="007B1FB9">
      <w:pPr>
        <w:pStyle w:val="ListBullet2"/>
      </w:pPr>
      <w:r w:rsidRPr="007B1FB9">
        <w:t>assessing the work site for hazards and risks prior to preparing the work site for the work procedure</w:t>
      </w:r>
    </w:p>
    <w:p w:rsidR="00000000" w:rsidRPr="007B1FB9" w:rsidP="007B1FB9">
      <w:pPr>
        <w:pStyle w:val="ListBullet2"/>
      </w:pPr>
      <w:r w:rsidRPr="007B1FB9">
        <w:t>displaying signs and/or utilising barriers in the work area.</w:t>
      </w:r>
    </w:p>
    <w:p w:rsidR="00000000" w:rsidRPr="007B1FB9" w:rsidP="007B1FB9">
      <w:pPr>
        <w:pStyle w:val="BodyText"/>
      </w:pPr>
      <w:r w:rsidRPr="007B1FB9">
        <w:rPr>
          <w:rStyle w:val="SpecialBold"/>
        </w:rPr>
        <w:t>Hose reel</w:t>
      </w:r>
      <w:r w:rsidRPr="007B1FB9">
        <w:t xml:space="preserve"> types may be:</w:t>
      </w:r>
    </w:p>
    <w:p w:rsidR="00000000" w:rsidRPr="007B1FB9" w:rsidP="007B1FB9">
      <w:pPr>
        <w:pStyle w:val="ListBullet"/>
      </w:pPr>
      <w:r w:rsidRPr="007B1FB9">
        <w:t>wall-mounted</w:t>
      </w:r>
    </w:p>
    <w:p w:rsidR="00000000" w:rsidRPr="007B1FB9" w:rsidP="007B1FB9">
      <w:pPr>
        <w:pStyle w:val="ListBullet"/>
      </w:pPr>
      <w:r w:rsidRPr="007B1FB9">
        <w:t>swing-hinged</w:t>
      </w:r>
    </w:p>
    <w:p w:rsidR="00714A4C" w:rsidP="007B1FB9">
      <w:pPr>
        <w:pStyle w:val="ListBullet"/>
      </w:pPr>
      <w:r w:rsidRPr="007B1FB9">
        <w:t>vehicle-mounted.</w:t>
      </w:r>
    </w:p>
    <w:p w:rsidR="00714A4C" w:rsidP="007B1FB9">
      <w:pPr>
        <w:pStyle w:val="ListBullet"/>
      </w:pPr>
    </w:p>
    <w:p w:rsidR="00000000" w:rsidRPr="007B1FB9" w:rsidP="007B1FB9">
      <w:pPr>
        <w:pStyle w:val="Heading1"/>
      </w:pPr>
      <w:bookmarkStart w:id="12" w:name="O_295457"/>
      <w:bookmarkEnd w:id="12"/>
      <w:r w:rsidRPr="007B1FB9">
        <w:t>Unit Sector(s)</w:t>
      </w:r>
    </w:p>
    <w:p w:rsidR="00000000" w:rsidRPr="007B1FB9" w:rsidP="007B1FB9">
      <w:pPr>
        <w:pStyle w:val="BodyText"/>
      </w:pPr>
      <w:r w:rsidRPr="007B1FB9">
        <w:t>Not Applicable</w:t>
      </w:r>
    </w:p>
    <w:p w:rsidR="00000000" w:rsidRPr="007B1FB9" w:rsidP="007B1FB9"/>
    <w:sectPr w:rsidSect="007B1F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A4C" w:rsidP="00714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4C" w:rsidP="007B1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4A4C" w:rsidP="007B1F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14A4C" w:rsidP="007B1F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A4C" w:rsidP="00714A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A4C" w:rsidP="007B1FB9">
    <w:pPr>
      <w:pStyle w:val="Header"/>
      <w:framePr w:wrap="around"/>
    </w:pPr>
    <w:r>
      <w:fldChar w:fldCharType="begin"/>
    </w:r>
    <w:r>
      <w:instrText xml:space="preserve"> TITLE   \* MERGEFORMAT </w:instrText>
    </w:r>
    <w:r>
      <w:fldChar w:fldCharType="separate"/>
    </w:r>
    <w:r>
      <w:t>PRMPFES05B Use portable fire fighting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4A4C" w:rsidP="007B1F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903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066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D0F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F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1FB9"/>
    <w:pPr>
      <w:spacing w:before="360" w:after="60"/>
      <w:outlineLvl w:val="0"/>
    </w:pPr>
    <w:rPr>
      <w:sz w:val="32"/>
    </w:rPr>
  </w:style>
  <w:style w:type="paragraph" w:styleId="Heading2">
    <w:name w:val="heading 2"/>
    <w:basedOn w:val="HeadingBase"/>
    <w:next w:val="BodyText"/>
    <w:link w:val="Heading2Char"/>
    <w:qFormat/>
    <w:rsid w:val="007B1FB9"/>
    <w:pPr>
      <w:keepLines/>
      <w:spacing w:before="240" w:after="120"/>
      <w:outlineLvl w:val="1"/>
    </w:pPr>
    <w:rPr>
      <w:sz w:val="28"/>
      <w:szCs w:val="40"/>
    </w:rPr>
  </w:style>
  <w:style w:type="paragraph" w:styleId="Heading3">
    <w:name w:val="heading 3"/>
    <w:basedOn w:val="HeadingBase"/>
    <w:next w:val="BodyText"/>
    <w:link w:val="Heading3Char"/>
    <w:qFormat/>
    <w:rsid w:val="007B1FB9"/>
    <w:pPr>
      <w:spacing w:before="180" w:after="120"/>
      <w:outlineLvl w:val="2"/>
    </w:pPr>
    <w:rPr>
      <w:spacing w:val="-10"/>
      <w:kern w:val="32"/>
    </w:rPr>
  </w:style>
  <w:style w:type="paragraph" w:styleId="Heading4">
    <w:name w:val="heading 4"/>
    <w:basedOn w:val="HeadingBase"/>
    <w:next w:val="BodyText"/>
    <w:link w:val="Heading4Char"/>
    <w:qFormat/>
    <w:rsid w:val="007B1FB9"/>
    <w:pPr>
      <w:spacing w:before="160" w:after="120"/>
      <w:outlineLvl w:val="3"/>
    </w:pPr>
    <w:rPr>
      <w:sz w:val="22"/>
    </w:rPr>
  </w:style>
  <w:style w:type="paragraph" w:styleId="Heading5">
    <w:name w:val="heading 5"/>
    <w:basedOn w:val="HeadingBase"/>
    <w:next w:val="Normal"/>
    <w:link w:val="Heading5Char"/>
    <w:qFormat/>
    <w:rsid w:val="007B1FB9"/>
    <w:pPr>
      <w:spacing w:before="80"/>
      <w:outlineLvl w:val="4"/>
    </w:pPr>
    <w:rPr>
      <w:color w:val="918585"/>
      <w:sz w:val="20"/>
    </w:rPr>
  </w:style>
  <w:style w:type="paragraph" w:styleId="Heading6">
    <w:name w:val="heading 6"/>
    <w:basedOn w:val="HeadingBase"/>
    <w:next w:val="Normal"/>
    <w:link w:val="Heading6Char"/>
    <w:qFormat/>
    <w:rsid w:val="007B1FB9"/>
    <w:pPr>
      <w:spacing w:before="60"/>
      <w:outlineLvl w:val="5"/>
    </w:pPr>
    <w:rPr>
      <w:color w:val="918585"/>
      <w:sz w:val="20"/>
    </w:rPr>
  </w:style>
  <w:style w:type="paragraph" w:styleId="Heading7">
    <w:name w:val="heading 7"/>
    <w:basedOn w:val="Normal"/>
    <w:next w:val="Normal"/>
    <w:link w:val="Heading7Char"/>
    <w:qFormat/>
    <w:rsid w:val="007B1FB9"/>
    <w:pPr>
      <w:ind w:left="720"/>
      <w:outlineLvl w:val="6"/>
    </w:pPr>
    <w:rPr>
      <w:i/>
    </w:rPr>
  </w:style>
  <w:style w:type="paragraph" w:styleId="Heading8">
    <w:name w:val="heading 8"/>
    <w:basedOn w:val="Normal"/>
    <w:next w:val="Normal"/>
    <w:link w:val="Heading8Char"/>
    <w:qFormat/>
    <w:rsid w:val="007B1FB9"/>
    <w:pPr>
      <w:ind w:left="720"/>
      <w:outlineLvl w:val="7"/>
    </w:pPr>
    <w:rPr>
      <w:i/>
    </w:rPr>
  </w:style>
  <w:style w:type="paragraph" w:styleId="Heading9">
    <w:name w:val="heading 9"/>
    <w:basedOn w:val="Normal"/>
    <w:next w:val="Normal"/>
    <w:link w:val="Heading9Char"/>
    <w:qFormat/>
    <w:rsid w:val="007B1FB9"/>
    <w:pPr>
      <w:ind w:left="720"/>
      <w:outlineLvl w:val="8"/>
    </w:pPr>
    <w:rPr>
      <w:i/>
    </w:rPr>
  </w:style>
  <w:style w:type="character" w:default="1" w:styleId="DefaultParagraphFont">
    <w:name w:val="Default Paragraph Font"/>
    <w:uiPriority w:val="1"/>
    <w:unhideWhenUsed/>
    <w:rsid w:val="007B1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FB9"/>
  </w:style>
  <w:style w:type="character" w:customStyle="1" w:styleId="Heading1Char">
    <w:name w:val="Heading 1 Char"/>
    <w:basedOn w:val="DefaultParagraphFont"/>
    <w:link w:val="Heading1"/>
    <w:rsid w:val="007B1FB9"/>
    <w:rPr>
      <w:rFonts w:ascii="Times New Roman" w:eastAsia="Times New Roman" w:hAnsi="Times New Roman" w:cs="Times New Roman"/>
      <w:b/>
      <w:sz w:val="32"/>
      <w:szCs w:val="20"/>
      <w:lang w:eastAsia="en-US"/>
    </w:rPr>
  </w:style>
  <w:style w:type="paragraph" w:styleId="BodyText">
    <w:name w:val="Body Text"/>
    <w:basedOn w:val="Normal"/>
    <w:link w:val="BodyTextChar"/>
    <w:rsid w:val="007B1F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FB9"/>
    <w:rPr>
      <w:rFonts w:ascii="Times New Roman" w:eastAsia="Times New Roman" w:hAnsi="Times New Roman" w:cs="Times New Roman"/>
      <w:sz w:val="24"/>
      <w:lang w:val="en-US" w:eastAsia="en-US"/>
    </w:rPr>
  </w:style>
  <w:style w:type="paragraph" w:styleId="Footer">
    <w:name w:val="footer"/>
    <w:basedOn w:val="Normal"/>
    <w:link w:val="FooterChar"/>
    <w:rsid w:val="007B1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FB9"/>
    <w:rPr>
      <w:rFonts w:ascii="Times New Roman" w:eastAsia="Times New Roman" w:hAnsi="Times New Roman" w:cs="Times New Roman"/>
      <w:sz w:val="16"/>
      <w:lang w:val="en-US" w:eastAsia="en-US"/>
    </w:rPr>
  </w:style>
  <w:style w:type="paragraph" w:styleId="List">
    <w:name w:val="List"/>
    <w:basedOn w:val="BodyText"/>
    <w:next w:val="BodyText"/>
    <w:rsid w:val="007B1FB9"/>
    <w:pPr>
      <w:tabs>
        <w:tab w:val="left" w:pos="340"/>
      </w:tabs>
      <w:spacing w:before="60" w:after="60"/>
      <w:ind w:left="340" w:hanging="340"/>
    </w:pPr>
  </w:style>
  <w:style w:type="paragraph" w:styleId="ListBullet">
    <w:name w:val="List Bullet"/>
    <w:basedOn w:val="List"/>
    <w:rsid w:val="007B1FB9"/>
    <w:pPr>
      <w:numPr>
        <w:numId w:val="13"/>
      </w:numPr>
      <w:tabs>
        <w:tab w:val="clear" w:pos="340"/>
      </w:tabs>
      <w:spacing w:before="40" w:after="40"/>
    </w:pPr>
  </w:style>
  <w:style w:type="character" w:customStyle="1" w:styleId="SpecialBold">
    <w:name w:val="Special Bold"/>
    <w:basedOn w:val="DefaultParagraphFont"/>
    <w:rsid w:val="007B1FB9"/>
    <w:rPr>
      <w:b/>
      <w:spacing w:val="0"/>
    </w:rPr>
  </w:style>
  <w:style w:type="paragraph" w:styleId="ListBullet2">
    <w:name w:val="List Bullet 2"/>
    <w:basedOn w:val="List2"/>
    <w:rsid w:val="007B1FB9"/>
    <w:pPr>
      <w:numPr>
        <w:numId w:val="14"/>
      </w:numPr>
      <w:tabs>
        <w:tab w:val="clear" w:pos="680"/>
      </w:tabs>
    </w:pPr>
  </w:style>
  <w:style w:type="paragraph" w:styleId="Header">
    <w:name w:val="header"/>
    <w:basedOn w:val="Normal"/>
    <w:link w:val="HeaderChar"/>
    <w:rsid w:val="007B1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FB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B1FB9"/>
    <w:rPr>
      <w:i/>
    </w:rPr>
  </w:style>
  <w:style w:type="paragraph" w:customStyle="1" w:styleId="SuperHeading">
    <w:name w:val="SuperHeading"/>
    <w:basedOn w:val="Normal"/>
    <w:rsid w:val="007B1FB9"/>
    <w:pPr>
      <w:spacing w:before="240" w:after="120"/>
      <w:outlineLvl w:val="0"/>
    </w:pPr>
    <w:rPr>
      <w:rFonts w:ascii="Times New Roman" w:hAnsi="Times New Roman"/>
      <w:b/>
      <w:sz w:val="28"/>
    </w:rPr>
  </w:style>
  <w:style w:type="paragraph" w:customStyle="1" w:styleId="AllowPageBreak">
    <w:name w:val="AllowPageBreak"/>
    <w:rsid w:val="007B1F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7B1FB9"/>
    <w:rPr>
      <w:sz w:val="16"/>
      <w:vertAlign w:val="subscript"/>
    </w:rPr>
  </w:style>
  <w:style w:type="character" w:customStyle="1" w:styleId="Heading2Char">
    <w:name w:val="Heading 2 Char"/>
    <w:basedOn w:val="DefaultParagraphFont"/>
    <w:link w:val="Heading2"/>
    <w:rsid w:val="007B1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F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F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F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1F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1FB9"/>
    <w:rPr>
      <w:rFonts w:ascii="Courier New" w:eastAsia="Times New Roman" w:hAnsi="Courier New" w:cs="Times New Roman"/>
      <w:i/>
      <w:szCs w:val="20"/>
      <w:lang w:val="en-US" w:eastAsia="en-US"/>
    </w:rPr>
  </w:style>
  <w:style w:type="paragraph" w:customStyle="1" w:styleId="HeadingBase">
    <w:name w:val="Heading Base"/>
    <w:rsid w:val="007B1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FB9"/>
    <w:pPr>
      <w:tabs>
        <w:tab w:val="right" w:leader="dot" w:pos="9072"/>
      </w:tabs>
      <w:ind w:left="567"/>
    </w:pPr>
    <w:rPr>
      <w:szCs w:val="22"/>
    </w:rPr>
  </w:style>
  <w:style w:type="paragraph" w:customStyle="1" w:styleId="TOCBase">
    <w:name w:val="TOC Base"/>
    <w:rsid w:val="007B1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FB9"/>
    <w:pPr>
      <w:tabs>
        <w:tab w:val="right" w:leader="dot" w:pos="9072"/>
      </w:tabs>
      <w:spacing w:before="40" w:after="40"/>
      <w:ind w:left="284"/>
    </w:pPr>
    <w:rPr>
      <w:rFonts w:ascii="Times New Roman" w:hAnsi="Times New Roman"/>
    </w:rPr>
  </w:style>
  <w:style w:type="paragraph" w:styleId="TOC1">
    <w:name w:val="toc 1"/>
    <w:basedOn w:val="TOCBase"/>
    <w:next w:val="Normal"/>
    <w:rsid w:val="007B1F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1FB9"/>
    <w:pPr>
      <w:spacing w:before="5040"/>
      <w:jc w:val="center"/>
    </w:pPr>
    <w:rPr>
      <w:sz w:val="48"/>
      <w:szCs w:val="72"/>
      <w:lang w:val="en-US"/>
    </w:rPr>
  </w:style>
  <w:style w:type="character" w:customStyle="1" w:styleId="TitleChar">
    <w:name w:val="Title Char"/>
    <w:basedOn w:val="DefaultParagraphFont"/>
    <w:link w:val="Title"/>
    <w:rsid w:val="007B1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FB9"/>
    <w:pPr>
      <w:tabs>
        <w:tab w:val="left" w:pos="3600"/>
        <w:tab w:val="left" w:pos="3958"/>
      </w:tabs>
    </w:pPr>
  </w:style>
  <w:style w:type="paragraph" w:customStyle="1" w:styleId="Note">
    <w:name w:val="Note"/>
    <w:basedOn w:val="BodyText"/>
    <w:rsid w:val="007B1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FB9"/>
    <w:pPr>
      <w:framePr w:wrap="auto" w:hAnchor="text" w:y="6049"/>
    </w:pPr>
    <w:rPr>
      <w:color w:val="000000"/>
      <w:sz w:val="40"/>
    </w:rPr>
  </w:style>
  <w:style w:type="paragraph" w:customStyle="1" w:styleId="TOCTitle">
    <w:name w:val="TOCTitle"/>
    <w:basedOn w:val="Heading1"/>
    <w:rsid w:val="007B1FB9"/>
    <w:pPr>
      <w:spacing w:after="240"/>
      <w:jc w:val="center"/>
      <w:outlineLvl w:val="9"/>
    </w:pPr>
    <w:rPr>
      <w:caps/>
    </w:rPr>
  </w:style>
  <w:style w:type="paragraph" w:customStyle="1" w:styleId="Version">
    <w:name w:val="Version"/>
    <w:rsid w:val="007B1F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FB9"/>
    <w:pPr>
      <w:keepNext w:val="0"/>
      <w:tabs>
        <w:tab w:val="right" w:pos="4176"/>
      </w:tabs>
      <w:ind w:left="198" w:hanging="198"/>
    </w:pPr>
    <w:rPr>
      <w:rFonts w:ascii="Garamond" w:hAnsi="Garamond"/>
    </w:rPr>
  </w:style>
  <w:style w:type="paragraph" w:styleId="IndexHeading">
    <w:name w:val="index heading"/>
    <w:basedOn w:val="Normal"/>
    <w:next w:val="Index1"/>
    <w:semiHidden/>
    <w:rsid w:val="007B1FB9"/>
    <w:pPr>
      <w:spacing w:before="120" w:after="120"/>
    </w:pPr>
    <w:rPr>
      <w:rFonts w:ascii="Arial" w:hAnsi="Arial"/>
      <w:b/>
      <w:color w:val="918585"/>
      <w:sz w:val="24"/>
    </w:rPr>
  </w:style>
  <w:style w:type="paragraph" w:customStyle="1" w:styleId="Chapter">
    <w:name w:val="Chapter"/>
    <w:basedOn w:val="Normal"/>
    <w:rsid w:val="007B1FB9"/>
    <w:pPr>
      <w:spacing w:before="240"/>
    </w:pPr>
    <w:rPr>
      <w:rFonts w:ascii="Times New Roman" w:hAnsi="Times New Roman"/>
      <w:smallCaps/>
      <w:spacing w:val="80"/>
      <w:sz w:val="28"/>
    </w:rPr>
  </w:style>
  <w:style w:type="paragraph" w:customStyle="1" w:styleId="InChapter">
    <w:name w:val="InChapter"/>
    <w:basedOn w:val="Heading3"/>
    <w:rsid w:val="007B1FB9"/>
    <w:pPr>
      <w:spacing w:after="240"/>
      <w:outlineLvl w:val="9"/>
    </w:pPr>
    <w:rPr>
      <w:noProof/>
    </w:rPr>
  </w:style>
  <w:style w:type="paragraph" w:styleId="Index2">
    <w:name w:val="index 2"/>
    <w:basedOn w:val="Normal"/>
    <w:next w:val="Normal"/>
    <w:semiHidden/>
    <w:rsid w:val="007B1FB9"/>
    <w:pPr>
      <w:tabs>
        <w:tab w:val="right" w:pos="4176"/>
      </w:tabs>
      <w:ind w:left="568" w:hanging="284"/>
    </w:pPr>
    <w:rPr>
      <w:rFonts w:ascii="Garamond" w:hAnsi="Garamond"/>
    </w:rPr>
  </w:style>
  <w:style w:type="paragraph" w:customStyle="1" w:styleId="Byline">
    <w:name w:val="Byline"/>
    <w:rsid w:val="007B1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FB9"/>
    <w:pPr>
      <w:tabs>
        <w:tab w:val="clear" w:pos="3600"/>
        <w:tab w:val="clear" w:pos="3958"/>
      </w:tabs>
      <w:jc w:val="right"/>
    </w:pPr>
  </w:style>
  <w:style w:type="paragraph" w:styleId="Caption">
    <w:name w:val="caption"/>
    <w:basedOn w:val="BodyText"/>
    <w:next w:val="Normal"/>
    <w:qFormat/>
    <w:rsid w:val="007B1FB9"/>
    <w:pPr>
      <w:framePr w:w="2268" w:hSpace="181" w:vSpace="181" w:wrap="around" w:vAnchor="text" w:hAnchor="page" w:x="1135" w:y="285" w:anchorLock="1"/>
    </w:pPr>
    <w:rPr>
      <w:i/>
    </w:rPr>
  </w:style>
  <w:style w:type="paragraph" w:customStyle="1" w:styleId="MiniTOCTitle">
    <w:name w:val="MiniTOCTitle"/>
    <w:basedOn w:val="Heading4"/>
    <w:rsid w:val="007B1FB9"/>
    <w:pPr>
      <w:spacing w:before="240"/>
      <w:outlineLvl w:val="9"/>
    </w:pPr>
    <w:rPr>
      <w:noProof/>
      <w:sz w:val="24"/>
    </w:rPr>
  </w:style>
  <w:style w:type="paragraph" w:customStyle="1" w:styleId="MiniTOCItem">
    <w:name w:val="MiniTOCItem"/>
    <w:basedOn w:val="ListBullet"/>
    <w:rsid w:val="007B1FB9"/>
    <w:pPr>
      <w:numPr>
        <w:numId w:val="0"/>
      </w:numPr>
      <w:tabs>
        <w:tab w:val="right" w:leader="dot" w:pos="6521"/>
      </w:tabs>
      <w:spacing w:before="0" w:after="0"/>
    </w:pPr>
  </w:style>
  <w:style w:type="paragraph" w:customStyle="1" w:styleId="TOFTitle">
    <w:name w:val="TOFTitle"/>
    <w:basedOn w:val="TOCTitle"/>
    <w:rsid w:val="007B1FB9"/>
  </w:style>
  <w:style w:type="paragraph" w:styleId="TableofFigures">
    <w:name w:val="table of figures"/>
    <w:basedOn w:val="Normal"/>
    <w:next w:val="Normal"/>
    <w:semiHidden/>
    <w:rsid w:val="007B1FB9"/>
    <w:pPr>
      <w:tabs>
        <w:tab w:val="right" w:leader="dot" w:pos="9072"/>
      </w:tabs>
      <w:ind w:left="970" w:hanging="403"/>
    </w:pPr>
    <w:rPr>
      <w:rFonts w:ascii="Times New Roman" w:hAnsi="Times New Roman"/>
      <w:b/>
    </w:rPr>
  </w:style>
  <w:style w:type="paragraph" w:styleId="ListNumber">
    <w:name w:val="List Number"/>
    <w:basedOn w:val="List"/>
    <w:rsid w:val="007B1FB9"/>
    <w:pPr>
      <w:numPr>
        <w:numId w:val="11"/>
      </w:numPr>
    </w:pPr>
  </w:style>
  <w:style w:type="character" w:customStyle="1" w:styleId="WingdingSymbols">
    <w:name w:val="Wingding Symbols"/>
    <w:rsid w:val="007B1FB9"/>
    <w:rPr>
      <w:rFonts w:ascii="Wingdings" w:hAnsi="Wingdings"/>
    </w:rPr>
  </w:style>
  <w:style w:type="paragraph" w:customStyle="1" w:styleId="TableHeading">
    <w:name w:val="Table Heading"/>
    <w:basedOn w:val="HeadingBase"/>
    <w:rsid w:val="007B1FB9"/>
    <w:pPr>
      <w:keepLines/>
      <w:pBdr>
        <w:bottom w:val="single" w:sz="6" w:space="1" w:color="918585"/>
      </w:pBdr>
      <w:spacing w:before="240"/>
    </w:pPr>
  </w:style>
  <w:style w:type="character" w:customStyle="1" w:styleId="HotSpot">
    <w:name w:val="HotSpot"/>
    <w:rsid w:val="007B1FB9"/>
    <w:rPr>
      <w:color w:val="0033CC"/>
      <w:u w:val="none"/>
    </w:rPr>
  </w:style>
  <w:style w:type="paragraph" w:customStyle="1" w:styleId="BodyTextRight">
    <w:name w:val="Body Text Right"/>
    <w:basedOn w:val="BodyText"/>
    <w:rsid w:val="007B1FB9"/>
    <w:pPr>
      <w:spacing w:before="0" w:after="0"/>
      <w:jc w:val="right"/>
    </w:pPr>
  </w:style>
  <w:style w:type="paragraph" w:styleId="Index3">
    <w:name w:val="index 3"/>
    <w:basedOn w:val="ListNumber2"/>
    <w:next w:val="Normal"/>
    <w:semiHidden/>
    <w:rsid w:val="007B1FB9"/>
    <w:pPr>
      <w:numPr>
        <w:numId w:val="0"/>
      </w:numPr>
      <w:tabs>
        <w:tab w:val="right" w:leader="dot" w:pos="4176"/>
      </w:tabs>
    </w:pPr>
  </w:style>
  <w:style w:type="paragraph" w:styleId="ListNumber2">
    <w:name w:val="List Number 2"/>
    <w:basedOn w:val="List2"/>
    <w:rsid w:val="007B1FB9"/>
    <w:pPr>
      <w:numPr>
        <w:numId w:val="10"/>
      </w:numPr>
      <w:tabs>
        <w:tab w:val="clear" w:pos="1060"/>
      </w:tabs>
    </w:pPr>
  </w:style>
  <w:style w:type="paragraph" w:customStyle="1" w:styleId="MarginNote">
    <w:name w:val="Margin Note"/>
    <w:basedOn w:val="BodyText"/>
    <w:rsid w:val="007B1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F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1FB9"/>
    <w:rPr>
      <w:sz w:val="32"/>
    </w:rPr>
  </w:style>
  <w:style w:type="paragraph" w:customStyle="1" w:styleId="HeadingProcedure">
    <w:name w:val="Heading Procedure"/>
    <w:basedOn w:val="HeadingBase"/>
    <w:next w:val="Normal"/>
    <w:rsid w:val="007B1FB9"/>
    <w:pPr>
      <w:tabs>
        <w:tab w:val="left" w:pos="0"/>
      </w:tabs>
      <w:spacing w:before="120" w:after="60"/>
    </w:pPr>
    <w:rPr>
      <w:i/>
      <w:color w:val="918585"/>
      <w:sz w:val="22"/>
    </w:rPr>
  </w:style>
  <w:style w:type="paragraph" w:customStyle="1" w:styleId="TableBodyText">
    <w:name w:val="Table Body Text"/>
    <w:basedOn w:val="BodyText"/>
    <w:rsid w:val="007B1FB9"/>
    <w:pPr>
      <w:spacing w:before="60" w:after="60"/>
    </w:pPr>
  </w:style>
  <w:style w:type="paragraph" w:styleId="ListContinue">
    <w:name w:val="List Continue"/>
    <w:basedOn w:val="List"/>
    <w:rsid w:val="007B1FB9"/>
    <w:pPr>
      <w:ind w:firstLine="0"/>
    </w:pPr>
  </w:style>
  <w:style w:type="paragraph" w:customStyle="1" w:styleId="ListNote">
    <w:name w:val="List Note"/>
    <w:basedOn w:val="List"/>
    <w:rsid w:val="007B1FB9"/>
    <w:pPr>
      <w:pBdr>
        <w:top w:val="single" w:sz="6" w:space="2" w:color="918585"/>
        <w:bottom w:val="single" w:sz="6" w:space="2" w:color="918585"/>
      </w:pBdr>
      <w:tabs>
        <w:tab w:val="left" w:pos="1021"/>
      </w:tabs>
      <w:ind w:firstLine="0"/>
    </w:pPr>
  </w:style>
  <w:style w:type="paragraph" w:customStyle="1" w:styleId="Warning">
    <w:name w:val="Warning"/>
    <w:basedOn w:val="BodyText"/>
    <w:rsid w:val="007B1FB9"/>
    <w:pPr>
      <w:shd w:val="clear" w:color="auto" w:fill="D9D9D9"/>
      <w:tabs>
        <w:tab w:val="left" w:pos="992"/>
      </w:tabs>
      <w:ind w:left="119" w:right="119"/>
    </w:pPr>
    <w:rPr>
      <w:sz w:val="20"/>
    </w:rPr>
  </w:style>
  <w:style w:type="paragraph" w:customStyle="1" w:styleId="MarginIcons">
    <w:name w:val="Margin Icons"/>
    <w:basedOn w:val="BodyText"/>
    <w:rsid w:val="007B1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FB9"/>
    <w:rPr>
      <w:rFonts w:ascii="Courier New" w:hAnsi="Courier New"/>
    </w:rPr>
  </w:style>
  <w:style w:type="paragraph" w:customStyle="1" w:styleId="NoteBullet">
    <w:name w:val="Note Bullet"/>
    <w:basedOn w:val="Note"/>
    <w:rsid w:val="007B1FB9"/>
    <w:pPr>
      <w:tabs>
        <w:tab w:val="clear" w:pos="680"/>
      </w:tabs>
      <w:spacing w:before="60" w:after="60"/>
    </w:pPr>
  </w:style>
  <w:style w:type="paragraph" w:customStyle="1" w:styleId="SubHeading2">
    <w:name w:val="SubHeading2"/>
    <w:basedOn w:val="HeadingBase"/>
    <w:rsid w:val="007B1FB9"/>
    <w:pPr>
      <w:spacing w:before="240" w:after="60"/>
    </w:pPr>
    <w:rPr>
      <w:sz w:val="20"/>
    </w:rPr>
  </w:style>
  <w:style w:type="paragraph" w:customStyle="1" w:styleId="SubHeading1">
    <w:name w:val="SubHeading1"/>
    <w:basedOn w:val="HeadingBase"/>
    <w:rsid w:val="007B1FB9"/>
    <w:pPr>
      <w:spacing w:before="240" w:after="60"/>
    </w:pPr>
    <w:rPr>
      <w:color w:val="918585"/>
      <w:sz w:val="22"/>
    </w:rPr>
  </w:style>
  <w:style w:type="paragraph" w:customStyle="1" w:styleId="SideHeading">
    <w:name w:val="Side Heading"/>
    <w:basedOn w:val="HeadingBase"/>
    <w:rsid w:val="007B1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FB9"/>
    <w:pPr>
      <w:numPr>
        <w:numId w:val="12"/>
      </w:numPr>
    </w:pPr>
  </w:style>
  <w:style w:type="paragraph" w:styleId="PlainText">
    <w:name w:val="Plain Text"/>
    <w:basedOn w:val="Normal"/>
    <w:link w:val="PlainTextChar"/>
    <w:rsid w:val="007B1FB9"/>
    <w:rPr>
      <w:sz w:val="20"/>
    </w:rPr>
  </w:style>
  <w:style w:type="character" w:customStyle="1" w:styleId="PlainTextChar">
    <w:name w:val="Plain Text Char"/>
    <w:basedOn w:val="DefaultParagraphFont"/>
    <w:link w:val="PlainText"/>
    <w:rsid w:val="007B1F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1FB9"/>
    <w:rPr>
      <w:b/>
      <w:smallCaps/>
    </w:rPr>
  </w:style>
  <w:style w:type="paragraph" w:customStyle="1" w:styleId="TableListNumber">
    <w:name w:val="Table List Number"/>
    <w:basedOn w:val="ListNumber"/>
    <w:rsid w:val="007B1FB9"/>
    <w:pPr>
      <w:numPr>
        <w:numId w:val="0"/>
      </w:numPr>
    </w:pPr>
  </w:style>
  <w:style w:type="paragraph" w:styleId="TOC4">
    <w:name w:val="toc 4"/>
    <w:basedOn w:val="TOCBase"/>
    <w:next w:val="Normal"/>
    <w:semiHidden/>
    <w:rsid w:val="007B1FB9"/>
    <w:pPr>
      <w:tabs>
        <w:tab w:val="right" w:leader="dot" w:pos="9071"/>
      </w:tabs>
      <w:ind w:left="1701"/>
    </w:pPr>
  </w:style>
  <w:style w:type="paragraph" w:customStyle="1" w:styleId="ListAlpha">
    <w:name w:val="List Alpha"/>
    <w:basedOn w:val="List"/>
    <w:rsid w:val="007B1FB9"/>
    <w:pPr>
      <w:numPr>
        <w:numId w:val="9"/>
      </w:numPr>
    </w:pPr>
  </w:style>
  <w:style w:type="paragraph" w:customStyle="1" w:styleId="ListAlpha2">
    <w:name w:val="List Alpha 2"/>
    <w:basedOn w:val="List2"/>
    <w:rsid w:val="007B1FB9"/>
    <w:pPr>
      <w:numPr>
        <w:numId w:val="8"/>
      </w:numPr>
    </w:pPr>
  </w:style>
  <w:style w:type="paragraph" w:styleId="List2">
    <w:name w:val="List 2"/>
    <w:basedOn w:val="BodyText"/>
    <w:rsid w:val="007B1FB9"/>
    <w:pPr>
      <w:tabs>
        <w:tab w:val="left" w:pos="680"/>
      </w:tabs>
      <w:spacing w:before="60" w:after="60"/>
      <w:ind w:left="680" w:hanging="340"/>
    </w:pPr>
  </w:style>
  <w:style w:type="paragraph" w:styleId="List3">
    <w:name w:val="List 3"/>
    <w:basedOn w:val="BodyText"/>
    <w:rsid w:val="007B1FB9"/>
    <w:pPr>
      <w:tabs>
        <w:tab w:val="left" w:pos="1021"/>
      </w:tabs>
      <w:spacing w:before="60" w:after="60"/>
      <w:ind w:left="1020" w:hanging="340"/>
    </w:pPr>
  </w:style>
  <w:style w:type="paragraph" w:styleId="List4">
    <w:name w:val="List 4"/>
    <w:basedOn w:val="BodyText"/>
    <w:rsid w:val="007B1FB9"/>
    <w:pPr>
      <w:tabs>
        <w:tab w:val="left" w:pos="1361"/>
      </w:tabs>
      <w:spacing w:before="60" w:after="60"/>
      <w:ind w:left="1361" w:hanging="340"/>
    </w:pPr>
  </w:style>
  <w:style w:type="paragraph" w:styleId="List5">
    <w:name w:val="List 5"/>
    <w:basedOn w:val="BodyText"/>
    <w:rsid w:val="007B1FB9"/>
    <w:pPr>
      <w:tabs>
        <w:tab w:val="left" w:pos="1701"/>
      </w:tabs>
      <w:spacing w:before="60" w:after="60"/>
      <w:ind w:left="1701" w:hanging="340"/>
    </w:pPr>
  </w:style>
  <w:style w:type="paragraph" w:styleId="ListBullet3">
    <w:name w:val="List Bullet 3"/>
    <w:basedOn w:val="List3"/>
    <w:rsid w:val="007B1FB9"/>
    <w:pPr>
      <w:numPr>
        <w:numId w:val="15"/>
      </w:numPr>
      <w:tabs>
        <w:tab w:val="clear" w:pos="1021"/>
      </w:tabs>
      <w:ind w:left="1037" w:hanging="357"/>
    </w:pPr>
  </w:style>
  <w:style w:type="paragraph" w:styleId="ListBullet4">
    <w:name w:val="List Bullet 4"/>
    <w:basedOn w:val="List4"/>
    <w:rsid w:val="007B1FB9"/>
    <w:pPr>
      <w:numPr>
        <w:numId w:val="3"/>
      </w:numPr>
    </w:pPr>
  </w:style>
  <w:style w:type="paragraph" w:styleId="ListBullet5">
    <w:name w:val="List Bullet 5"/>
    <w:basedOn w:val="List5"/>
    <w:rsid w:val="007B1FB9"/>
    <w:pPr>
      <w:numPr>
        <w:numId w:val="4"/>
      </w:numPr>
    </w:pPr>
  </w:style>
  <w:style w:type="paragraph" w:styleId="ListContinue2">
    <w:name w:val="List Continue 2"/>
    <w:basedOn w:val="List2"/>
    <w:rsid w:val="007B1FB9"/>
    <w:pPr>
      <w:ind w:firstLine="0"/>
    </w:pPr>
  </w:style>
  <w:style w:type="paragraph" w:styleId="ListContinue3">
    <w:name w:val="List Continue 3"/>
    <w:basedOn w:val="List3"/>
    <w:rsid w:val="007B1FB9"/>
    <w:pPr>
      <w:ind w:left="1021" w:firstLine="0"/>
    </w:pPr>
  </w:style>
  <w:style w:type="paragraph" w:styleId="ListContinue4">
    <w:name w:val="List Continue 4"/>
    <w:basedOn w:val="List4"/>
    <w:rsid w:val="007B1FB9"/>
    <w:pPr>
      <w:ind w:firstLine="0"/>
    </w:pPr>
  </w:style>
  <w:style w:type="paragraph" w:styleId="ListContinue5">
    <w:name w:val="List Continue 5"/>
    <w:basedOn w:val="List5"/>
    <w:rsid w:val="007B1FB9"/>
    <w:pPr>
      <w:ind w:firstLine="0"/>
    </w:pPr>
  </w:style>
  <w:style w:type="paragraph" w:styleId="ListNumber3">
    <w:name w:val="List Number 3"/>
    <w:basedOn w:val="List3"/>
    <w:rsid w:val="007B1FB9"/>
    <w:pPr>
      <w:numPr>
        <w:numId w:val="5"/>
      </w:numPr>
    </w:pPr>
  </w:style>
  <w:style w:type="paragraph" w:styleId="ListNumber4">
    <w:name w:val="List Number 4"/>
    <w:basedOn w:val="List4"/>
    <w:rsid w:val="007B1FB9"/>
    <w:pPr>
      <w:numPr>
        <w:numId w:val="6"/>
      </w:numPr>
    </w:pPr>
  </w:style>
  <w:style w:type="paragraph" w:styleId="ListNumber5">
    <w:name w:val="List Number 5"/>
    <w:basedOn w:val="List5"/>
    <w:rsid w:val="007B1FB9"/>
    <w:pPr>
      <w:numPr>
        <w:numId w:val="7"/>
      </w:numPr>
    </w:pPr>
  </w:style>
  <w:style w:type="paragraph" w:styleId="BlockText">
    <w:name w:val="Block Text"/>
    <w:basedOn w:val="Normal"/>
    <w:rsid w:val="007B1FB9"/>
    <w:pPr>
      <w:spacing w:after="120"/>
      <w:ind w:left="1440" w:right="1440"/>
    </w:pPr>
  </w:style>
  <w:style w:type="character" w:customStyle="1" w:styleId="Superscript">
    <w:name w:val="Superscript"/>
    <w:basedOn w:val="DefaultParagraphFont"/>
    <w:rsid w:val="007B1FB9"/>
    <w:rPr>
      <w:sz w:val="16"/>
      <w:vertAlign w:val="superscript"/>
    </w:rPr>
  </w:style>
  <w:style w:type="character" w:customStyle="1" w:styleId="Symbols">
    <w:name w:val="Symbols"/>
    <w:basedOn w:val="DefaultParagraphFont"/>
    <w:rsid w:val="007B1FB9"/>
    <w:rPr>
      <w:rFonts w:ascii="Symbol" w:hAnsi="Symbol"/>
    </w:rPr>
  </w:style>
  <w:style w:type="character" w:customStyle="1" w:styleId="MenuOptions">
    <w:name w:val="Menu Options"/>
    <w:basedOn w:val="DefaultParagraphFont"/>
    <w:rsid w:val="007B1FB9"/>
    <w:rPr>
      <w:rFonts w:ascii="Arial Narrow" w:hAnsi="Arial Narrow"/>
      <w:smallCaps/>
    </w:rPr>
  </w:style>
  <w:style w:type="character" w:customStyle="1" w:styleId="Buttons">
    <w:name w:val="Buttons"/>
    <w:basedOn w:val="DefaultParagraphFont"/>
    <w:rsid w:val="007B1FB9"/>
    <w:rPr>
      <w:b/>
    </w:rPr>
  </w:style>
  <w:style w:type="character" w:customStyle="1" w:styleId="Underlined">
    <w:name w:val="Underlined"/>
    <w:basedOn w:val="DefaultParagraphFont"/>
    <w:rsid w:val="007B1FB9"/>
    <w:rPr>
      <w:u w:val="single"/>
    </w:rPr>
  </w:style>
  <w:style w:type="paragraph" w:customStyle="1" w:styleId="TableBodyTextRight">
    <w:name w:val="Table Body Text Right"/>
    <w:basedOn w:val="TableBodyText"/>
    <w:rsid w:val="007B1FB9"/>
    <w:pPr>
      <w:widowControl w:val="0"/>
      <w:autoSpaceDE w:val="0"/>
      <w:autoSpaceDN w:val="0"/>
      <w:adjustRightInd w:val="0"/>
      <w:jc w:val="right"/>
    </w:pPr>
    <w:rPr>
      <w:rFonts w:cs="Arial"/>
      <w:szCs w:val="18"/>
    </w:rPr>
  </w:style>
  <w:style w:type="paragraph" w:customStyle="1" w:styleId="CopyrightText">
    <w:name w:val="Copyright Text"/>
    <w:basedOn w:val="BodyText"/>
    <w:rsid w:val="007B1FB9"/>
    <w:rPr>
      <w:sz w:val="18"/>
    </w:rPr>
  </w:style>
  <w:style w:type="paragraph" w:customStyle="1" w:styleId="BodySmallRight">
    <w:name w:val="Body Small Right"/>
    <w:basedOn w:val="BodyTextRight"/>
    <w:rsid w:val="007B1FB9"/>
    <w:rPr>
      <w:sz w:val="18"/>
      <w:szCs w:val="18"/>
    </w:rPr>
  </w:style>
  <w:style w:type="paragraph" w:customStyle="1" w:styleId="MarginEdition">
    <w:name w:val="Margin Edition"/>
    <w:basedOn w:val="MarginNote"/>
    <w:rsid w:val="007B1FB9"/>
    <w:pPr>
      <w:spacing w:before="0" w:after="0"/>
    </w:pPr>
    <w:rPr>
      <w:rFonts w:ascii="Times New Roman" w:hAnsi="Times New Roman"/>
      <w:color w:val="999999"/>
    </w:rPr>
  </w:style>
  <w:style w:type="paragraph" w:customStyle="1" w:styleId="Spacer">
    <w:name w:val="Spacer"/>
    <w:basedOn w:val="Normal"/>
    <w:rsid w:val="007B1FB9"/>
    <w:rPr>
      <w:sz w:val="2"/>
      <w:szCs w:val="2"/>
    </w:rPr>
  </w:style>
  <w:style w:type="character" w:customStyle="1" w:styleId="Small">
    <w:name w:val="Small"/>
    <w:basedOn w:val="DefaultParagraphFont"/>
    <w:rsid w:val="007B1FB9"/>
    <w:rPr>
      <w:sz w:val="16"/>
    </w:rPr>
  </w:style>
  <w:style w:type="paragraph" w:customStyle="1" w:styleId="WideTable">
    <w:name w:val="Wide Table"/>
    <w:basedOn w:val="Normal"/>
    <w:rsid w:val="007B1FB9"/>
    <w:pPr>
      <w:ind w:left="-1418"/>
    </w:pPr>
    <w:rPr>
      <w:sz w:val="2"/>
      <w:szCs w:val="2"/>
    </w:rPr>
  </w:style>
  <w:style w:type="character" w:styleId="PageNumber">
    <w:name w:val="page number"/>
    <w:basedOn w:val="DefaultParagraphFont"/>
    <w:rsid w:val="007B1FB9"/>
  </w:style>
  <w:style w:type="paragraph" w:styleId="Quote">
    <w:name w:val="Quote"/>
    <w:basedOn w:val="Heading1"/>
    <w:link w:val="QuoteChar"/>
    <w:qFormat/>
    <w:rsid w:val="007B1FB9"/>
    <w:rPr>
      <w:b w:val="0"/>
      <w:sz w:val="72"/>
      <w:szCs w:val="72"/>
      <w:lang w:val="en-NZ"/>
    </w:rPr>
  </w:style>
  <w:style w:type="character" w:customStyle="1" w:styleId="QuoteChar">
    <w:name w:val="Quote Char"/>
    <w:basedOn w:val="DefaultParagraphFont"/>
    <w:link w:val="Quote"/>
    <w:rsid w:val="007B1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FB9"/>
    <w:pPr>
      <w:pageBreakBefore/>
    </w:pPr>
  </w:style>
  <w:style w:type="paragraph" w:customStyle="1" w:styleId="Border">
    <w:name w:val="Border"/>
    <w:basedOn w:val="Normal"/>
    <w:qFormat/>
    <w:rsid w:val="007B1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FB9"/>
    <w:rPr>
      <w:b/>
      <w:bCs/>
      <w:i/>
      <w:iCs/>
      <w:color w:val="auto"/>
    </w:rPr>
  </w:style>
  <w:style w:type="paragraph" w:styleId="IntenseQuote">
    <w:name w:val="Intense Quote"/>
    <w:basedOn w:val="Normal"/>
    <w:next w:val="Normal"/>
    <w:link w:val="IntenseQuoteChar"/>
    <w:uiPriority w:val="30"/>
    <w:qFormat/>
    <w:rsid w:val="007B1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F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1FB9"/>
    <w:rPr>
      <w:smallCaps/>
      <w:color w:val="auto"/>
      <w:u w:val="single"/>
    </w:rPr>
  </w:style>
  <w:style w:type="character" w:styleId="IntenseReference">
    <w:name w:val="Intense Reference"/>
    <w:basedOn w:val="DefaultParagraphFont"/>
    <w:uiPriority w:val="32"/>
    <w:qFormat/>
    <w:rsid w:val="007B1FB9"/>
    <w:rPr>
      <w:b/>
      <w:bCs/>
      <w:smallCaps/>
      <w:color w:val="auto"/>
      <w:spacing w:val="5"/>
      <w:u w:val="single"/>
    </w:rPr>
  </w:style>
  <w:style w:type="paragraph" w:customStyle="1" w:styleId="2ColumnHeading">
    <w:name w:val="2Column Heading"/>
    <w:basedOn w:val="BodyText"/>
    <w:qFormat/>
    <w:rsid w:val="007B1FB9"/>
    <w:pPr>
      <w:spacing w:after="60"/>
      <w:ind w:left="-2268"/>
    </w:pPr>
    <w:rPr>
      <w:b/>
    </w:rPr>
  </w:style>
  <w:style w:type="paragraph" w:customStyle="1" w:styleId="Heading1TOC">
    <w:name w:val="Heading1 TOC"/>
    <w:basedOn w:val="Normal"/>
    <w:qFormat/>
    <w:rsid w:val="007B1FB9"/>
    <w:pPr>
      <w:spacing w:before="240" w:after="120"/>
    </w:pPr>
    <w:rPr>
      <w:rFonts w:ascii="Times New Roman" w:hAnsi="Times New Roman"/>
      <w:b/>
      <w:sz w:val="32"/>
    </w:rPr>
  </w:style>
  <w:style w:type="paragraph" w:customStyle="1" w:styleId="Heading2TOC">
    <w:name w:val="Heading2 TOC"/>
    <w:basedOn w:val="Normal"/>
    <w:qFormat/>
    <w:rsid w:val="007B1FB9"/>
    <w:pPr>
      <w:spacing w:before="240" w:after="60"/>
    </w:pPr>
    <w:rPr>
      <w:rFonts w:ascii="Times New Roman" w:hAnsi="Times New Roman"/>
      <w:b/>
      <w:sz w:val="28"/>
    </w:rPr>
  </w:style>
  <w:style w:type="character" w:customStyle="1" w:styleId="Underline">
    <w:name w:val="Underline"/>
    <w:basedOn w:val="DefaultParagraphFont"/>
    <w:qFormat/>
    <w:rsid w:val="007B1FB9"/>
    <w:rPr>
      <w:u w:val="single"/>
    </w:rPr>
  </w:style>
  <w:style w:type="character" w:customStyle="1" w:styleId="BoldandItalics">
    <w:name w:val="Bold and Italics"/>
    <w:qFormat/>
    <w:rsid w:val="007B1FB9"/>
    <w:rPr>
      <w:b/>
      <w:i/>
      <w:u w:val="none"/>
    </w:rPr>
  </w:style>
  <w:style w:type="paragraph" w:styleId="BalloonText">
    <w:name w:val="Balloon Text"/>
    <w:basedOn w:val="Normal"/>
    <w:link w:val="BalloonTextChar"/>
    <w:rsid w:val="007B1FB9"/>
    <w:rPr>
      <w:rFonts w:ascii="Tahoma" w:hAnsi="Tahoma" w:cs="Tahoma"/>
      <w:sz w:val="16"/>
      <w:szCs w:val="16"/>
    </w:rPr>
  </w:style>
  <w:style w:type="character" w:customStyle="1" w:styleId="BalloonTextChar">
    <w:name w:val="Balloon Text Char"/>
    <w:basedOn w:val="DefaultParagraphFont"/>
    <w:link w:val="BalloonText"/>
    <w:rsid w:val="007B1F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1F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F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1270</Words>
  <Characters>7772</Characters>
  <Application>Microsoft Office Word</Application>
  <DocSecurity>0</DocSecurity>
  <Lines>233</Lines>
  <Paragraphs>142</Paragraphs>
  <ScaleCrop>false</ScaleCrop>
  <Company>Author-it Software Corporation Ltd.</Company>
  <LinksUpToDate>false</LinksUpToDate>
  <CharactersWithSpaces>8960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PRMPFES05B Use portable fire fighting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2012-05-26T19:15:00Z</dcterms:created>
  <dcterms:modified xsi:type="dcterms:W3CDTF">2012-05-26T19:15:00Z</dcterms:modified>
</cp:coreProperties>
</file>