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1B38" w:rsidP="004B1B38">
      <w:pPr>
        <w:pStyle w:val="Title"/>
      </w:pPr>
      <w:bookmarkStart w:id="0" w:name="_GoBack"/>
      <w:bookmarkEnd w:id="0"/>
      <w:r>
        <w:fldChar w:fldCharType="begin"/>
      </w:r>
      <w:r>
        <w:instrText xml:space="preserve"> TITLE   \* MERGEFORMAT </w:instrText>
      </w:r>
      <w:r>
        <w:fldChar w:fldCharType="separate"/>
      </w:r>
      <w:r>
        <w:t>PRMFSSI09A Negotiate and resolve issues regarding non-compliance of fire safety systems</w:t>
      </w:r>
      <w:r>
        <w:fldChar w:fldCharType="end"/>
      </w:r>
    </w:p>
    <w:p w:rsidR="004B1B38" w:rsidP="004B1B38">
      <w:pPr>
        <w:pStyle w:val="Version"/>
        <w:sectPr w:rsidSect="00EE21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2104" w:rsidP="00EE2104">
      <w:pPr>
        <w:pStyle w:val="SuperHeading"/>
      </w:pPr>
      <w:r w:rsidRPr="00EE2104">
        <w:t>PRMFSSI09A Negotiate and resolve issues regarding non-compliance of fire safety systems</w:t>
      </w:r>
    </w:p>
    <w:p w:rsidR="00000000" w:rsidRPr="00EE2104" w:rsidP="00EE2104">
      <w:pPr>
        <w:pStyle w:val="Heading1"/>
      </w:pPr>
      <w:bookmarkStart w:id="1" w:name="O_272896"/>
      <w:bookmarkEnd w:id="1"/>
      <w:r w:rsidRPr="00EE2104">
        <w:t>Modification History</w:t>
      </w:r>
    </w:p>
    <w:p w:rsidR="00000000" w:rsidRPr="00EE2104" w:rsidP="00EE2104">
      <w:pPr>
        <w:pStyle w:val="BodyText"/>
      </w:pPr>
      <w:r w:rsidRPr="00EE2104">
        <w:t>Not Applicable</w:t>
      </w:r>
    </w:p>
    <w:p w:rsidR="00000000" w:rsidRPr="00EE2104" w:rsidP="00EE2104">
      <w:pPr>
        <w:pStyle w:val="AllowPageBreak"/>
      </w:pPr>
    </w:p>
    <w:p w:rsidR="00000000" w:rsidRPr="00EE2104" w:rsidP="00EE2104">
      <w:pPr>
        <w:pStyle w:val="Heading1"/>
      </w:pPr>
      <w:bookmarkStart w:id="2" w:name="O_216400"/>
      <w:bookmarkEnd w:id="2"/>
      <w:r w:rsidRPr="00EE2104">
        <w:t>Unit Desc</w:t>
      </w:r>
      <w:r w:rsidRPr="00EE2104">
        <w:t>riptor</w:t>
      </w:r>
    </w:p>
    <w:p w:rsidR="00000000" w:rsidRPr="00EE2104" w:rsidP="00EE2104">
      <w:pPr>
        <w:pStyle w:val="BodyText"/>
      </w:pPr>
      <w:r w:rsidRPr="00EE2104">
        <w:rPr>
          <w:rStyle w:val="SpecialBold"/>
        </w:rPr>
        <w:t>Unit descriptor</w:t>
      </w:r>
    </w:p>
    <w:p w:rsidR="004B1B38" w:rsidP="00EE2104">
      <w:pPr>
        <w:pStyle w:val="BodyText"/>
      </w:pPr>
      <w:r w:rsidRPr="00EE2104">
        <w:t>This unit of competency covers the interpersonal skills and knowledge required of an inspector of fire safety systems and associated fire safety sub-systems to resolve issues with clients and other stakeholders of non-compliance resu</w:t>
      </w:r>
      <w:r w:rsidRPr="00EE2104">
        <w:t>lting from a fire safety systems inspection. These work functions are carried out without supervision.</w:t>
      </w:r>
    </w:p>
    <w:p w:rsidR="004B1B38" w:rsidP="00EE2104">
      <w:pPr>
        <w:pStyle w:val="BodyText"/>
      </w:pPr>
    </w:p>
    <w:p w:rsidR="00000000" w:rsidRPr="00EE2104" w:rsidP="00EE2104">
      <w:pPr>
        <w:pStyle w:val="Heading1"/>
      </w:pPr>
      <w:bookmarkStart w:id="3" w:name="O_275747"/>
      <w:bookmarkEnd w:id="3"/>
      <w:r w:rsidRPr="00EE2104">
        <w:t>Application of the Unit</w:t>
      </w:r>
    </w:p>
    <w:p w:rsidR="00000000" w:rsidRPr="00EE2104" w:rsidP="00EE2104">
      <w:pPr>
        <w:pStyle w:val="BodyText"/>
      </w:pPr>
      <w:r w:rsidRPr="00EE2104">
        <w:t>Not Applicable</w:t>
      </w:r>
    </w:p>
    <w:p w:rsidR="00000000" w:rsidRPr="00EE2104" w:rsidP="00EE2104">
      <w:pPr>
        <w:pStyle w:val="AllowPageBreak"/>
      </w:pPr>
    </w:p>
    <w:p w:rsidR="00000000" w:rsidRPr="00EE2104" w:rsidP="00EE2104">
      <w:pPr>
        <w:pStyle w:val="Heading1"/>
      </w:pPr>
      <w:bookmarkStart w:id="4" w:name="O_281156"/>
      <w:bookmarkEnd w:id="4"/>
      <w:r w:rsidRPr="00EE2104">
        <w:t>Licensing/Regulatory Information</w:t>
      </w:r>
    </w:p>
    <w:p w:rsidR="00000000" w:rsidRPr="00EE2104" w:rsidP="00EE2104">
      <w:pPr>
        <w:pStyle w:val="BodyText"/>
      </w:pPr>
      <w:r w:rsidRPr="00EE2104">
        <w:t>Not Applicable</w:t>
      </w:r>
    </w:p>
    <w:p w:rsidR="00000000" w:rsidRPr="00EE2104" w:rsidP="00EE2104">
      <w:pPr>
        <w:pStyle w:val="AllowPageBreak"/>
      </w:pPr>
    </w:p>
    <w:p w:rsidR="00000000" w:rsidRPr="00EE2104" w:rsidP="00EE2104">
      <w:pPr>
        <w:pStyle w:val="Heading1"/>
      </w:pPr>
      <w:bookmarkStart w:id="5" w:name="O_284461"/>
      <w:bookmarkEnd w:id="5"/>
      <w:r w:rsidRPr="00EE2104">
        <w:t>Pre-Requisit</w:t>
      </w:r>
      <w:r w:rsidRPr="00EE2104">
        <w:t>es</w:t>
      </w:r>
    </w:p>
    <w:p w:rsidR="00000000" w:rsidRPr="00EE2104" w:rsidP="00EE2104">
      <w:pPr>
        <w:pStyle w:val="BodyText"/>
      </w:pPr>
      <w:r w:rsidRPr="00EE2104">
        <w:t>Not Applicable</w:t>
      </w:r>
    </w:p>
    <w:p w:rsidR="00000000" w:rsidRPr="00EE2104" w:rsidP="00EE2104">
      <w:pPr>
        <w:pStyle w:val="AllowPageBreak"/>
      </w:pPr>
    </w:p>
    <w:p w:rsidR="00000000" w:rsidRPr="00EE2104" w:rsidP="00EE2104">
      <w:pPr>
        <w:pStyle w:val="Heading1"/>
      </w:pPr>
      <w:bookmarkStart w:id="6" w:name="O_285206"/>
      <w:bookmarkEnd w:id="6"/>
      <w:r w:rsidRPr="00EE2104">
        <w:t>Employability Skills Information</w:t>
      </w:r>
    </w:p>
    <w:p w:rsidR="00000000" w:rsidRPr="00EE2104" w:rsidP="00EE2104">
      <w:pPr>
        <w:pStyle w:val="BodyText"/>
      </w:pPr>
      <w:r w:rsidRPr="00EE2104">
        <w:t>Not Applicable</w:t>
      </w:r>
    </w:p>
    <w:p w:rsidR="00000000" w:rsidRPr="00EE2104" w:rsidP="00EE2104">
      <w:pPr>
        <w:pStyle w:val="AllowPageBreak"/>
      </w:pPr>
    </w:p>
    <w:p w:rsidR="00000000" w:rsidRPr="00EE2104" w:rsidP="00EE2104">
      <w:pPr>
        <w:pStyle w:val="Heading1"/>
      </w:pPr>
      <w:bookmarkStart w:id="7" w:name="O_290942"/>
      <w:bookmarkEnd w:id="7"/>
      <w:r w:rsidRPr="00EE2104">
        <w:t>Elements and Performance Criteria Pre-Content</w:t>
      </w:r>
    </w:p>
    <w:p w:rsidR="00000000" w:rsidRPr="00EE2104" w:rsidP="00EE2104">
      <w:pPr>
        <w:pStyle w:val="BodyText"/>
      </w:pPr>
      <w:r w:rsidRPr="00EE2104">
        <w:t>Not Applicable</w:t>
      </w:r>
    </w:p>
    <w:p w:rsidR="00000000" w:rsidRPr="00EE2104" w:rsidP="00EE2104">
      <w:pPr>
        <w:pStyle w:val="AllowPageBreak"/>
      </w:pPr>
    </w:p>
    <w:p w:rsidR="00000000" w:rsidRPr="00EE2104" w:rsidP="00EE2104">
      <w:pPr>
        <w:pStyle w:val="Heading1"/>
      </w:pPr>
      <w:bookmarkStart w:id="8" w:name="O_237610"/>
      <w:bookmarkEnd w:id="8"/>
      <w:r w:rsidRPr="00EE2104">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4B1B38">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EE2104" w:rsidP="00EE2104">
            <w:pPr>
              <w:pStyle w:val="List"/>
            </w:pPr>
            <w:r w:rsidRPr="00EE2104">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EE2104">
            <w:pPr>
              <w:pStyle w:val="List"/>
              <w:rPr>
                <w:lang w:val="en-NZ"/>
              </w:rPr>
            </w:pPr>
            <w:r w:rsidRPr="00EE2104">
              <w:rPr>
                <w:rStyle w:val="SpecialBold"/>
              </w:rPr>
              <w:t>PERFORMANCE CRITERIA</w:t>
            </w:r>
          </w:p>
        </w:tc>
      </w:tr>
      <w:tr w:rsidTr="004B1B3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E2104">
            <w:pPr>
              <w:pStyle w:val="List"/>
              <w:rPr>
                <w:lang w:val="en-NZ"/>
              </w:rPr>
            </w:pPr>
            <w:r w:rsidRPr="00EE2104">
              <w:t>1</w:t>
            </w:r>
            <w:r w:rsidRPr="00EE2104">
              <w:tab/>
              <w:t>Establish</w:t>
            </w:r>
            <w:r w:rsidRPr="00EE2104">
              <w:t xml:space="preserve"> roles and responsibilities of client and other involved stakeholders</w:t>
            </w:r>
          </w:p>
        </w:tc>
        <w:tc>
          <w:tcPr>
            <w:tcW w:w="5010" w:type="dxa"/>
            <w:gridSpan w:val="2"/>
            <w:tcBorders>
              <w:top w:val="nil"/>
              <w:left w:val="nil"/>
              <w:bottom w:val="nil"/>
              <w:right w:val="nil"/>
            </w:tcBorders>
            <w:tcMar>
              <w:top w:w="0" w:type="dxa"/>
              <w:left w:w="62" w:type="dxa"/>
              <w:bottom w:w="0" w:type="dxa"/>
              <w:right w:w="62" w:type="dxa"/>
            </w:tcMar>
          </w:tcPr>
          <w:p w:rsidR="00000000" w:rsidRPr="00EE2104" w:rsidP="00EE2104">
            <w:pPr>
              <w:pStyle w:val="List"/>
            </w:pPr>
            <w:r w:rsidRPr="00EE2104">
              <w:t>1.1</w:t>
            </w:r>
            <w:r w:rsidRPr="00EE2104">
              <w:tab/>
              <w:t xml:space="preserve">Identify and establish the roles of the </w:t>
            </w:r>
            <w:r w:rsidRPr="00EE2104">
              <w:rPr>
                <w:rStyle w:val="Emphasis"/>
              </w:rPr>
              <w:t>client and other stakeholders</w:t>
            </w:r>
            <w:r w:rsidRPr="00EE2104">
              <w:t xml:space="preserve"> relevant to the project</w:t>
            </w:r>
          </w:p>
          <w:p w:rsidR="00000000" w:rsidRPr="00EE2104" w:rsidP="00EE2104">
            <w:pPr>
              <w:pStyle w:val="List"/>
            </w:pPr>
            <w:r w:rsidRPr="00EE2104">
              <w:t>1.2</w:t>
            </w:r>
            <w:r w:rsidRPr="00EE2104">
              <w:tab/>
              <w:t>Identify and confirm the responsibilities of all involved stakeholders</w:t>
            </w:r>
          </w:p>
          <w:p w:rsidR="00000000" w:rsidP="00EE2104">
            <w:pPr>
              <w:pStyle w:val="List"/>
              <w:rPr>
                <w:lang w:val="en-NZ"/>
              </w:rPr>
            </w:pPr>
            <w:r w:rsidRPr="00EE2104">
              <w:t>1.3</w:t>
            </w:r>
            <w:r w:rsidRPr="00EE2104">
              <w:tab/>
              <w:t xml:space="preserve">Identify </w:t>
            </w:r>
            <w:r w:rsidRPr="00EE2104">
              <w:t xml:space="preserve">and confirm </w:t>
            </w:r>
            <w:r w:rsidRPr="00EE2104">
              <w:rPr>
                <w:rStyle w:val="Emphasis"/>
              </w:rPr>
              <w:t>appropriate methods</w:t>
            </w:r>
            <w:r w:rsidRPr="00EE2104">
              <w:t xml:space="preserve"> of </w:t>
            </w:r>
            <w:r w:rsidRPr="00EE2104">
              <w:rPr>
                <w:rStyle w:val="Emphasis"/>
              </w:rPr>
              <w:t>communication</w:t>
            </w:r>
            <w:r w:rsidRPr="00EE2104">
              <w:t xml:space="preserve"> are acceptable to all involved stakeholders</w:t>
            </w:r>
          </w:p>
        </w:tc>
      </w:tr>
      <w:tr w:rsidTr="004B1B3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E2104">
            <w:pPr>
              <w:pStyle w:val="List"/>
              <w:rPr>
                <w:lang w:val="en-NZ"/>
              </w:rPr>
            </w:pPr>
            <w:r w:rsidRPr="00EE2104">
              <w:t>2</w:t>
            </w:r>
            <w:r w:rsidRPr="00EE2104">
              <w:tab/>
              <w:t>Identify and confirm causes of non-compliance</w:t>
            </w:r>
          </w:p>
        </w:tc>
        <w:tc>
          <w:tcPr>
            <w:tcW w:w="5010" w:type="dxa"/>
            <w:gridSpan w:val="2"/>
            <w:tcBorders>
              <w:top w:val="nil"/>
              <w:left w:val="nil"/>
              <w:bottom w:val="nil"/>
              <w:right w:val="nil"/>
            </w:tcBorders>
            <w:tcMar>
              <w:top w:w="0" w:type="dxa"/>
              <w:left w:w="62" w:type="dxa"/>
              <w:bottom w:w="0" w:type="dxa"/>
              <w:right w:w="62" w:type="dxa"/>
            </w:tcMar>
          </w:tcPr>
          <w:p w:rsidR="00000000" w:rsidRPr="00EE2104" w:rsidP="00EE2104">
            <w:pPr>
              <w:pStyle w:val="List"/>
            </w:pPr>
            <w:r w:rsidRPr="00EE2104">
              <w:t>2.1</w:t>
            </w:r>
            <w:r w:rsidRPr="00EE2104">
              <w:tab/>
              <w:t xml:space="preserve">Establish and record </w:t>
            </w:r>
            <w:r w:rsidRPr="00EE2104">
              <w:rPr>
                <w:rStyle w:val="Emphasis"/>
              </w:rPr>
              <w:t>relevant information</w:t>
            </w:r>
            <w:r w:rsidRPr="00EE2104">
              <w:t xml:space="preserve">, </w:t>
            </w:r>
            <w:r w:rsidRPr="00EE2104">
              <w:rPr>
                <w:rStyle w:val="Emphasis"/>
              </w:rPr>
              <w:t>facts and issues</w:t>
            </w:r>
            <w:r w:rsidRPr="00EE2104">
              <w:t xml:space="preserve"> appropriate to the non-compliance </w:t>
            </w:r>
            <w:r w:rsidRPr="00EE2104">
              <w:t>of specific fire safety sub-systems</w:t>
            </w:r>
          </w:p>
          <w:p w:rsidR="00000000" w:rsidRPr="00EE2104" w:rsidP="00EE2104">
            <w:pPr>
              <w:pStyle w:val="List"/>
            </w:pPr>
            <w:r w:rsidRPr="00EE2104">
              <w:t>2.2</w:t>
            </w:r>
            <w:r w:rsidRPr="00EE2104">
              <w:tab/>
              <w:t>Identify and analyse the position of the relevant stakeholders involved with the non-compliance issues</w:t>
            </w:r>
          </w:p>
          <w:p w:rsidR="00000000" w:rsidP="00EE2104">
            <w:pPr>
              <w:pStyle w:val="List"/>
              <w:rPr>
                <w:lang w:val="en-NZ"/>
              </w:rPr>
            </w:pPr>
            <w:r w:rsidRPr="00EE2104">
              <w:t>2.3</w:t>
            </w:r>
            <w:r w:rsidRPr="00EE2104">
              <w:tab/>
              <w:t>Confirm all details and given specifications supplied on technical drawings and plans are accurate and not am</w:t>
            </w:r>
            <w:r w:rsidRPr="00EE2104">
              <w:t>biguous</w:t>
            </w:r>
          </w:p>
        </w:tc>
      </w:tr>
      <w:tr w:rsidTr="004B1B3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E2104">
            <w:pPr>
              <w:pStyle w:val="List"/>
              <w:rPr>
                <w:lang w:val="en-NZ"/>
              </w:rPr>
            </w:pPr>
            <w:r w:rsidRPr="00EE2104">
              <w:t>3</w:t>
            </w:r>
            <w:r w:rsidRPr="00EE2104">
              <w:tab/>
              <w:t>Negotiate to achieve an agreed outcome</w:t>
            </w:r>
          </w:p>
        </w:tc>
        <w:tc>
          <w:tcPr>
            <w:tcW w:w="5010" w:type="dxa"/>
            <w:gridSpan w:val="2"/>
            <w:tcBorders>
              <w:top w:val="nil"/>
              <w:left w:val="nil"/>
              <w:bottom w:val="nil"/>
              <w:right w:val="nil"/>
            </w:tcBorders>
            <w:tcMar>
              <w:top w:w="0" w:type="dxa"/>
              <w:left w:w="62" w:type="dxa"/>
              <w:bottom w:w="0" w:type="dxa"/>
              <w:right w:w="62" w:type="dxa"/>
            </w:tcMar>
          </w:tcPr>
          <w:p w:rsidR="00000000" w:rsidRPr="00EE2104" w:rsidP="00EE2104">
            <w:pPr>
              <w:pStyle w:val="List"/>
            </w:pPr>
            <w:r w:rsidRPr="00EE2104">
              <w:t>3.1</w:t>
            </w:r>
            <w:r w:rsidRPr="00EE2104">
              <w:tab/>
              <w:t xml:space="preserve">Identify </w:t>
            </w:r>
            <w:r w:rsidRPr="00EE2104">
              <w:rPr>
                <w:rStyle w:val="Emphasis"/>
              </w:rPr>
              <w:t>relevant strategies</w:t>
            </w:r>
            <w:r w:rsidRPr="00EE2104">
              <w:t xml:space="preserve"> to negotiate successful outcomes for non-compliance issues with involved stakeholders</w:t>
            </w:r>
          </w:p>
          <w:p w:rsidR="00000000" w:rsidRPr="00EE2104" w:rsidP="00EE2104">
            <w:pPr>
              <w:pStyle w:val="List"/>
            </w:pPr>
            <w:r w:rsidRPr="00EE2104">
              <w:t>3.2</w:t>
            </w:r>
            <w:r w:rsidRPr="00EE2104">
              <w:tab/>
              <w:t>Establish and maintain the confidence of involved stakeholders through open and pro</w:t>
            </w:r>
            <w:r w:rsidRPr="00EE2104">
              <w:t>fessional communication methods</w:t>
            </w:r>
          </w:p>
          <w:p w:rsidR="00000000" w:rsidP="00EE2104">
            <w:pPr>
              <w:pStyle w:val="List"/>
              <w:rPr>
                <w:lang w:val="en-NZ"/>
              </w:rPr>
            </w:pPr>
            <w:r w:rsidRPr="00EE2104">
              <w:t>3.3</w:t>
            </w:r>
            <w:r w:rsidRPr="00EE2104">
              <w:tab/>
              <w:t>Ensure that the viewpoints of all involved stakeholders, explanations and professional positions are treated with respect and empathy</w:t>
            </w:r>
          </w:p>
        </w:tc>
      </w:tr>
      <w:tr w:rsidTr="004B1B38">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EE2104">
            <w:pPr>
              <w:pStyle w:val="BodyText"/>
              <w:rPr>
                <w:lang w:val="en-NZ"/>
              </w:rPr>
            </w:pP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EE2104" w:rsidP="00EE2104">
            <w:pPr>
              <w:pStyle w:val="List"/>
            </w:pPr>
            <w:r w:rsidRPr="00EE2104">
              <w:t>3.4</w:t>
            </w:r>
            <w:r w:rsidRPr="00EE2104">
              <w:tab/>
              <w:t>Discuss appropriate solutions, ensuring additional costs and timeframes are reas</w:t>
            </w:r>
            <w:r w:rsidRPr="00EE2104">
              <w:t>onable and achievable</w:t>
            </w:r>
          </w:p>
          <w:p w:rsidR="00000000" w:rsidP="00EE2104">
            <w:pPr>
              <w:pStyle w:val="List"/>
              <w:rPr>
                <w:lang w:val="en-NZ"/>
              </w:rPr>
            </w:pPr>
            <w:r w:rsidRPr="00EE2104">
              <w:t>3.5</w:t>
            </w:r>
            <w:r w:rsidRPr="00EE2104">
              <w:tab/>
              <w:t>Manage the non-compliance resolution discussions to optimise the likelihood of a favourable outcome for all stakeholders</w:t>
            </w:r>
          </w:p>
        </w:tc>
      </w:tr>
      <w:tr w:rsidTr="004B1B38">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EE2104">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EE2104" w:rsidP="00EE2104">
            <w:pPr>
              <w:pStyle w:val="List"/>
            </w:pPr>
            <w:r w:rsidRPr="00EE2104">
              <w:t>3.6</w:t>
            </w:r>
            <w:r w:rsidRPr="00EE2104">
              <w:tab/>
            </w:r>
            <w:r w:rsidRPr="00EE2104">
              <w:t xml:space="preserve">Report all instances of continuing non-compliance resulting from unsuccessful negotiations to relevant stakeholders and </w:t>
            </w:r>
            <w:r w:rsidRPr="00EE2104">
              <w:rPr>
                <w:rStyle w:val="Emphasis"/>
              </w:rPr>
              <w:t>appropriate authorities</w:t>
            </w:r>
            <w:r w:rsidRPr="00EE2104">
              <w:t xml:space="preserve"> using agreed format as required by client and/or other stakeholders</w:t>
            </w:r>
          </w:p>
          <w:p w:rsidR="00000000" w:rsidRPr="00EE2104" w:rsidP="00EE2104">
            <w:pPr>
              <w:pStyle w:val="List"/>
            </w:pPr>
            <w:r w:rsidRPr="00EE2104">
              <w:t>3.7</w:t>
            </w:r>
            <w:r w:rsidRPr="00EE2104">
              <w:tab/>
              <w:t>Confirm in writing to all involved stake</w:t>
            </w:r>
            <w:r w:rsidRPr="00EE2104">
              <w:t>holders the resolution outcomes and agreements</w:t>
            </w:r>
          </w:p>
        </w:tc>
      </w:tr>
    </w:tbl>
    <w:p w:rsidR="004B1B38" w:rsidP="00EE2104">
      <w:pPr>
        <w:pStyle w:val="BodyText"/>
      </w:pPr>
    </w:p>
    <w:p w:rsidR="004B1B38" w:rsidP="00EE2104">
      <w:pPr>
        <w:pStyle w:val="BodyText"/>
      </w:pPr>
    </w:p>
    <w:p w:rsidR="00000000" w:rsidRPr="00EE2104" w:rsidP="00EE2104">
      <w:pPr>
        <w:pStyle w:val="Heading1"/>
      </w:pPr>
      <w:bookmarkStart w:id="9" w:name="O_293704"/>
      <w:bookmarkEnd w:id="9"/>
      <w:r w:rsidRPr="00EE2104">
        <w:t>Required Skills and Knowledge</w:t>
      </w:r>
    </w:p>
    <w:p w:rsidR="00000000" w:rsidRPr="00EE2104" w:rsidP="00EE2104">
      <w:pPr>
        <w:pStyle w:val="BodyText"/>
      </w:pPr>
      <w:r w:rsidRPr="00EE2104">
        <w:t>Refer to Evidence Guide</w:t>
      </w:r>
    </w:p>
    <w:p w:rsidR="00000000" w:rsidRPr="00EE2104" w:rsidP="00EE2104">
      <w:pPr>
        <w:pStyle w:val="AllowPageBreak"/>
      </w:pPr>
    </w:p>
    <w:p w:rsidR="00000000" w:rsidRPr="00EE2104" w:rsidP="00EE2104">
      <w:pPr>
        <w:pStyle w:val="Heading1"/>
      </w:pPr>
      <w:bookmarkStart w:id="10" w:name="O_245594"/>
      <w:bookmarkEnd w:id="10"/>
      <w:r w:rsidRPr="00EE2104">
        <w:t>Evidence Guide</w:t>
      </w:r>
    </w:p>
    <w:p w:rsidR="00000000" w:rsidRPr="00EE2104" w:rsidP="00EE2104">
      <w:pPr>
        <w:pStyle w:val="BodyText"/>
      </w:pPr>
      <w:r w:rsidRPr="00EE2104">
        <w:rPr>
          <w:rStyle w:val="SpecialBold"/>
        </w:rPr>
        <w:t>EVIDENCE GUIDE</w:t>
      </w:r>
    </w:p>
    <w:p w:rsidR="00000000" w:rsidRPr="00EE2104" w:rsidP="00EE2104">
      <w:pPr>
        <w:pStyle w:val="BodyText"/>
      </w:pPr>
      <w:r w:rsidRPr="00EE2104">
        <w:t>The evidence guide identifies the requirements to be demonstrated to confirm competence for this unit. Assessment must confirm sufficient ability to use appropriate skills and knowledge to negotiate and resolve issues regarding non-compliance of fire safet</w:t>
      </w:r>
      <w:r w:rsidRPr="00EE2104">
        <w:t>y systems. Assessment of performance should be conducted within an agreed timeframe, covering all categories within the range statement applicable to normal work requirements.</w:t>
      </w:r>
    </w:p>
    <w:p w:rsidR="00000000" w:rsidRPr="00EE2104" w:rsidP="00EE2104">
      <w:pPr>
        <w:pStyle w:val="BodyText"/>
      </w:pPr>
      <w:r w:rsidRPr="00EE2104">
        <w:rPr>
          <w:rStyle w:val="SpecialBold"/>
        </w:rPr>
        <w:t>Critical aspects of competency</w:t>
      </w:r>
    </w:p>
    <w:p w:rsidR="00000000" w:rsidRPr="00EE2104" w:rsidP="00EE2104">
      <w:pPr>
        <w:pStyle w:val="ListBullet"/>
      </w:pPr>
      <w:r w:rsidRPr="00EE2104">
        <w:t>Select a suitable negotiating strategy that is ac</w:t>
      </w:r>
      <w:r w:rsidRPr="00EE2104">
        <w:t>ceptable to the professional position of each stakeholder involved with non-compliance issues related to fire safety systems or associated fire safety sub-systems.</w:t>
      </w:r>
    </w:p>
    <w:p w:rsidR="00000000" w:rsidRPr="00EE2104" w:rsidP="00EE2104">
      <w:pPr>
        <w:pStyle w:val="ListBullet"/>
      </w:pPr>
      <w:r w:rsidRPr="00EE2104">
        <w:t>Identify the roles and responsibilities of all involved stakeholders.</w:t>
      </w:r>
    </w:p>
    <w:p w:rsidR="00000000" w:rsidRPr="00EE2104" w:rsidP="00EE2104">
      <w:pPr>
        <w:pStyle w:val="ListBullet"/>
      </w:pPr>
      <w:r w:rsidRPr="00EE2104">
        <w:t>Use appropriate and ef</w:t>
      </w:r>
      <w:r w:rsidRPr="00EE2104">
        <w:t>fective communication methods.</w:t>
      </w:r>
    </w:p>
    <w:p w:rsidR="00000000" w:rsidRPr="00EE2104" w:rsidP="00EE2104">
      <w:pPr>
        <w:pStyle w:val="ListBullet"/>
      </w:pPr>
      <w:r w:rsidRPr="00EE2104">
        <w:t>Interpret and communicate regulatory and technical information to resolve non-compliance issues.</w:t>
      </w:r>
    </w:p>
    <w:p w:rsidR="00000000" w:rsidRPr="00EE2104" w:rsidP="00EE2104">
      <w:pPr>
        <w:pStyle w:val="ListBullet"/>
      </w:pPr>
      <w:r w:rsidRPr="00EE2104">
        <w:t>Demonstrate skills in diplomacy, tact and the ability to address the issues without bias towards clients or stakeholders involve</w:t>
      </w:r>
      <w:r w:rsidRPr="00EE2104">
        <w:t>d in the negotiation of non-compliance issues.</w:t>
      </w:r>
    </w:p>
    <w:p w:rsidR="00000000" w:rsidRPr="00EE2104" w:rsidP="00EE2104">
      <w:pPr>
        <w:pStyle w:val="ListBullet"/>
      </w:pPr>
      <w:r w:rsidRPr="00EE2104">
        <w:t>Negotiate and resolve effectively issues of fire safety system and associated fire safety sub-systems non-compliance.</w:t>
      </w:r>
    </w:p>
    <w:p w:rsidR="00000000" w:rsidRPr="00EE2104" w:rsidP="00EE2104">
      <w:pPr>
        <w:pStyle w:val="ListBullet"/>
      </w:pPr>
      <w:r w:rsidRPr="00EE2104">
        <w:t>Apply appropriate conflict resolution techniques.</w:t>
      </w:r>
    </w:p>
    <w:p w:rsidR="00000000" w:rsidRPr="00EE2104" w:rsidP="00EE2104">
      <w:pPr>
        <w:pStyle w:val="ListBullet"/>
      </w:pPr>
      <w:r w:rsidRPr="00EE2104">
        <w:t>Report agreed resolution outcomes to clie</w:t>
      </w:r>
      <w:r w:rsidRPr="00EE2104">
        <w:t>nt and other stakeholders and outstanding issues of non-compliance to appropriate authorities.</w:t>
      </w:r>
    </w:p>
    <w:p w:rsidR="00000000" w:rsidRPr="00EE2104" w:rsidP="00EE2104">
      <w:pPr>
        <w:pStyle w:val="ListBullet"/>
      </w:pPr>
      <w:r w:rsidRPr="00EE2104">
        <w:t>Demonstrate how to work effectively with others in the workplace.</w:t>
      </w:r>
    </w:p>
    <w:p w:rsidR="00000000" w:rsidRPr="00EE2104" w:rsidP="00EE2104">
      <w:pPr>
        <w:pStyle w:val="BodyText"/>
      </w:pPr>
      <w:r w:rsidRPr="00EE2104">
        <w:rPr>
          <w:rStyle w:val="SpecialBold"/>
        </w:rPr>
        <w:t>Knowledge needed to achieve the performance criteria</w:t>
      </w:r>
    </w:p>
    <w:p w:rsidR="00000000" w:rsidRPr="00EE2104" w:rsidP="00EE2104">
      <w:pPr>
        <w:pStyle w:val="BodyText"/>
      </w:pPr>
      <w:r w:rsidRPr="00EE2104">
        <w:t xml:space="preserve">Knowledge and understanding are essential </w:t>
      </w:r>
      <w:r w:rsidRPr="00EE2104">
        <w:t>to apply this unit in the workplace, to transfer the skills to other contexts, and to deal with unplanned events. The knowledge requirements embedded in performance include those listed below.</w:t>
      </w:r>
    </w:p>
    <w:p w:rsidR="00000000" w:rsidRPr="00EE2104" w:rsidP="00EE2104">
      <w:pPr>
        <w:pStyle w:val="ListBullet"/>
      </w:pPr>
      <w:r w:rsidRPr="00EE2104">
        <w:t>Applying the principles of communication and negotiation to con</w:t>
      </w:r>
      <w:r w:rsidRPr="00EE2104">
        <w:t>flict situations.</w:t>
      </w:r>
    </w:p>
    <w:p w:rsidR="00000000" w:rsidRPr="00EE2104" w:rsidP="00EE2104">
      <w:pPr>
        <w:pStyle w:val="ListBullet"/>
      </w:pPr>
      <w:r w:rsidRPr="00EE2104">
        <w:t>Compiling documentation to meet regulatory requirements.</w:t>
      </w:r>
    </w:p>
    <w:p w:rsidR="00000000" w:rsidRPr="00EE2104" w:rsidP="00EE2104">
      <w:pPr>
        <w:pStyle w:val="ListBullet"/>
      </w:pPr>
      <w:r w:rsidRPr="00EE2104">
        <w:t>Resolving conflict with others in the workplace.</w:t>
      </w:r>
    </w:p>
    <w:p w:rsidR="00000000" w:rsidRPr="00EE2104" w:rsidP="00EE2104">
      <w:pPr>
        <w:pStyle w:val="ListBullet"/>
      </w:pPr>
      <w:r w:rsidRPr="00EE2104">
        <w:t>Securing confidentiality of client information.</w:t>
      </w:r>
    </w:p>
    <w:p w:rsidR="00000000" w:rsidRPr="00EE2104" w:rsidP="00EE2104">
      <w:pPr>
        <w:pStyle w:val="ListBullet"/>
      </w:pPr>
      <w:r w:rsidRPr="00EE2104">
        <w:t>Applying the principles related to the use for various types of communication equipm</w:t>
      </w:r>
      <w:r w:rsidRPr="00EE2104">
        <w:t>ent.</w:t>
      </w:r>
    </w:p>
    <w:p w:rsidR="00000000" w:rsidRPr="00EE2104" w:rsidP="00EE2104">
      <w:pPr>
        <w:pStyle w:val="BodyText"/>
      </w:pPr>
      <w:r w:rsidRPr="00EE2104">
        <w:rPr>
          <w:rStyle w:val="SpecialBold"/>
        </w:rPr>
        <w:t>Specific skills needed to achieve the performance criteria</w:t>
      </w:r>
    </w:p>
    <w:p w:rsidR="00000000" w:rsidRPr="00EE2104" w:rsidP="00EE2104">
      <w:pPr>
        <w:pStyle w:val="BodyText"/>
      </w:pPr>
      <w:r w:rsidRPr="00EE2104">
        <w:t>To achieve the performance criteria, some complementary skills are required. These include the following.</w:t>
      </w:r>
    </w:p>
    <w:p w:rsidR="00000000" w:rsidRPr="00EE2104" w:rsidP="00EE2104">
      <w:pPr>
        <w:pStyle w:val="ListBullet"/>
      </w:pPr>
      <w:r w:rsidRPr="00EE2104">
        <w:t>Reading and interpreting written information.</w:t>
      </w:r>
    </w:p>
    <w:p w:rsidR="00000000" w:rsidRPr="00EE2104" w:rsidP="00EE2104">
      <w:pPr>
        <w:pStyle w:val="ListBullet"/>
      </w:pPr>
      <w:r w:rsidRPr="00EE2104">
        <w:t>Listening to and interpreting informatio</w:t>
      </w:r>
      <w:r w:rsidRPr="00EE2104">
        <w:t>n given by other stakeholders.</w:t>
      </w:r>
    </w:p>
    <w:p w:rsidR="00000000" w:rsidRPr="00EE2104" w:rsidP="00EE2104">
      <w:pPr>
        <w:pStyle w:val="ListBullet"/>
      </w:pPr>
      <w:r w:rsidRPr="00EE2104">
        <w:t>Requesting advice or additional information from others in the workplace.</w:t>
      </w:r>
    </w:p>
    <w:p w:rsidR="00000000" w:rsidRPr="00EE2104" w:rsidP="00EE2104">
      <w:pPr>
        <w:pStyle w:val="ListBullet"/>
      </w:pPr>
      <w:r w:rsidRPr="00EE2104">
        <w:t>Conducting negotiation meetings that lead to resolution of conflict and maintaining a professional manner throughout meeting.</w:t>
      </w:r>
    </w:p>
    <w:p w:rsidR="00000000" w:rsidRPr="00EE2104" w:rsidP="00EE2104">
      <w:pPr>
        <w:pStyle w:val="ListBullet"/>
      </w:pPr>
      <w:r w:rsidRPr="00EE2104">
        <w:t>Language, literacy and nu</w:t>
      </w:r>
      <w:r w:rsidRPr="00EE2104">
        <w:t>meracy skills necessary to process written and verbal information and perform basic calculations related to the job.</w:t>
      </w:r>
    </w:p>
    <w:p w:rsidR="00000000" w:rsidRPr="00EE2104" w:rsidP="00EE2104">
      <w:pPr>
        <w:pStyle w:val="BodyText"/>
      </w:pPr>
      <w:r w:rsidRPr="00EE2104">
        <w:rPr>
          <w:rStyle w:val="SpecialBold"/>
        </w:rPr>
        <w:t>Other units of competency that could be assessed with this unit</w:t>
      </w:r>
    </w:p>
    <w:p w:rsidR="00000000" w:rsidRPr="00EE2104" w:rsidP="00EE2104">
      <w:pPr>
        <w:pStyle w:val="BodyText"/>
      </w:pPr>
      <w:r w:rsidRPr="00EE2104">
        <w:t>This unit of competency can be assessed on its o</w:t>
      </w:r>
      <w:r w:rsidRPr="00EE2104">
        <w:t>wn or in conjunction with any practical unit.</w:t>
      </w:r>
    </w:p>
    <w:p w:rsidR="00000000" w:rsidRPr="00EE2104" w:rsidP="00EE2104">
      <w:pPr>
        <w:pStyle w:val="BodyText"/>
      </w:pPr>
      <w:r w:rsidRPr="00EE2104">
        <w:rPr>
          <w:rStyle w:val="SpecialBold"/>
        </w:rPr>
        <w:t>Gaining evidence to assess this unit</w:t>
      </w:r>
    </w:p>
    <w:p w:rsidR="00000000" w:rsidRPr="00EE2104" w:rsidP="00EE2104">
      <w:pPr>
        <w:pStyle w:val="BodyText"/>
      </w:pPr>
      <w:r w:rsidRPr="00EE2104">
        <w:t>For valid and reliable assessment of this unit, the competency should be demonstrated over a period of time and be observed by the assessor.</w:t>
      </w:r>
    </w:p>
    <w:p w:rsidR="00000000" w:rsidRPr="00EE2104" w:rsidP="00EE2104">
      <w:pPr>
        <w:pStyle w:val="BodyText"/>
      </w:pPr>
      <w:r w:rsidRPr="00EE2104">
        <w:t>The competency is to be demonstr</w:t>
      </w:r>
      <w:r w:rsidRPr="00EE2104">
        <w:t>ated in a range of situations, which may include customer/workplace interruptions and involvement in related activities normally experienced in the workplace.</w:t>
      </w:r>
    </w:p>
    <w:p w:rsidR="00000000" w:rsidRPr="00EE2104" w:rsidP="00EE2104">
      <w:pPr>
        <w:pStyle w:val="BodyText"/>
      </w:pPr>
      <w:r w:rsidRPr="00EE2104">
        <w:t>Assessment of competency may be made through practical demonstration in the work environment or i</w:t>
      </w:r>
      <w:r w:rsidRPr="00EE2104">
        <w:t>n a simulated work environment.</w:t>
      </w:r>
    </w:p>
    <w:p w:rsidR="00000000" w:rsidRPr="00EE2104" w:rsidP="00EE2104">
      <w:pPr>
        <w:pStyle w:val="BodyText"/>
      </w:pPr>
      <w:r w:rsidRPr="00EE2104">
        <w:rPr>
          <w:rStyle w:val="SpecialBold"/>
        </w:rPr>
        <w:t>Key competency levels</w:t>
      </w:r>
    </w:p>
    <w:p w:rsidR="00000000" w:rsidRPr="00EE2104" w:rsidP="00EE2104">
      <w:pPr>
        <w:pStyle w:val="BodyText"/>
      </w:pPr>
      <w:r w:rsidRPr="00EE2104">
        <w:t>There are a number of processes that are learnt throughout work and life that are required in all jobs. They are fundamental processes and generally transferable to other work functions. Some of these a</w:t>
      </w:r>
      <w:r w:rsidRPr="00EE2104">
        <w:t>re covered by the key competencies, although others may be added.</w:t>
      </w:r>
    </w:p>
    <w:p w:rsidR="00000000" w:rsidRPr="00EE2104" w:rsidP="00EE2104">
      <w:pPr>
        <w:pStyle w:val="BodyText"/>
      </w:pPr>
      <w:r w:rsidRPr="00EE2104">
        <w:t>Information below highlights how these processes are applied in this unit of competency.</w:t>
      </w:r>
    </w:p>
    <w:tbl>
      <w:tblPr>
        <w:tblW w:w="0" w:type="auto"/>
        <w:tblLayout w:type="fixed"/>
        <w:tblCellMar>
          <w:left w:w="62" w:type="dxa"/>
          <w:right w:w="62" w:type="dxa"/>
        </w:tblCellMar>
        <w:tblLook w:val="0000"/>
      </w:tblPr>
      <w:tblGrid>
        <w:gridCol w:w="273"/>
        <w:gridCol w:w="2535"/>
        <w:gridCol w:w="435"/>
        <w:gridCol w:w="443"/>
        <w:gridCol w:w="2182"/>
        <w:gridCol w:w="345"/>
        <w:gridCol w:w="2717"/>
        <w:gridCol w:w="73"/>
      </w:tblGrid>
      <w:tr w:rsidTr="004B1B38">
        <w:tblPrEx>
          <w:tblW w:w="0" w:type="auto"/>
          <w:tblLayout w:type="fixed"/>
          <w:tblCellMar>
            <w:left w:w="62" w:type="dxa"/>
            <w:right w:w="62" w:type="dxa"/>
          </w:tblCellMar>
          <w:tblLook w:val="0000"/>
        </w:tblPrEx>
        <w:trPr>
          <w:gridAfter w:val="1"/>
          <w:wAfter w:w="73" w:type="dxa"/>
        </w:trPr>
        <w:tc>
          <w:tcPr>
            <w:tcW w:w="273" w:type="dxa"/>
            <w:tcBorders>
              <w:top w:val="nil"/>
              <w:left w:val="nil"/>
              <w:bottom w:val="nil"/>
              <w:right w:val="nil"/>
            </w:tcBorders>
            <w:tcMar>
              <w:top w:w="0" w:type="dxa"/>
              <w:left w:w="62" w:type="dxa"/>
              <w:bottom w:w="0" w:type="dxa"/>
              <w:right w:w="62" w:type="dxa"/>
            </w:tcMar>
          </w:tcPr>
          <w:p w:rsidR="00000000" w:rsidP="00EE2104">
            <w:pPr>
              <w:pStyle w:val="BodyText"/>
              <w:rPr>
                <w:lang w:val="en-NZ"/>
              </w:rPr>
            </w:pPr>
            <w:r w:rsidRPr="00EE2104">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EE2104" w:rsidP="00EE2104">
            <w:pPr>
              <w:pStyle w:val="BodyText"/>
            </w:pPr>
            <w:r w:rsidRPr="00EE2104">
              <w:t>Perform the process</w:t>
            </w:r>
          </w:p>
        </w:tc>
        <w:tc>
          <w:tcPr>
            <w:tcW w:w="435" w:type="dxa"/>
            <w:tcBorders>
              <w:top w:val="nil"/>
              <w:left w:val="nil"/>
              <w:bottom w:val="nil"/>
              <w:right w:val="nil"/>
            </w:tcBorders>
            <w:tcMar>
              <w:top w:w="0" w:type="dxa"/>
              <w:left w:w="62" w:type="dxa"/>
              <w:bottom w:w="0" w:type="dxa"/>
              <w:right w:w="62" w:type="dxa"/>
            </w:tcMar>
          </w:tcPr>
          <w:p w:rsidR="00000000" w:rsidP="00EE2104">
            <w:pPr>
              <w:pStyle w:val="BodyText"/>
              <w:rPr>
                <w:lang w:val="en-NZ"/>
              </w:rPr>
            </w:pPr>
            <w:r w:rsidRPr="00EE2104">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EE2104" w:rsidP="00EE2104">
            <w:pPr>
              <w:pStyle w:val="BodyText"/>
            </w:pPr>
            <w:r w:rsidRPr="00EE2104">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EE2104">
            <w:pPr>
              <w:pStyle w:val="BodyText"/>
              <w:rPr>
                <w:lang w:val="en-NZ"/>
              </w:rPr>
            </w:pPr>
            <w:r w:rsidRPr="00EE2104">
              <w:rPr>
                <w:rStyle w:val="SpecialBold"/>
              </w:rPr>
              <w:t>3</w:t>
            </w:r>
          </w:p>
        </w:tc>
        <w:tc>
          <w:tcPr>
            <w:tcW w:w="2717" w:type="dxa"/>
            <w:tcBorders>
              <w:top w:val="nil"/>
              <w:left w:val="nil"/>
              <w:bottom w:val="nil"/>
              <w:right w:val="nil"/>
            </w:tcBorders>
            <w:tcMar>
              <w:top w:w="0" w:type="dxa"/>
              <w:left w:w="62" w:type="dxa"/>
              <w:bottom w:w="0" w:type="dxa"/>
              <w:right w:w="62" w:type="dxa"/>
            </w:tcMar>
          </w:tcPr>
          <w:p w:rsidR="00000000" w:rsidP="00EE2104">
            <w:pPr>
              <w:pStyle w:val="BodyText"/>
              <w:rPr>
                <w:lang w:val="en-NZ"/>
              </w:rPr>
            </w:pPr>
            <w:r w:rsidRPr="00EE2104">
              <w:t>Perform, administer and design the proc</w:t>
            </w:r>
            <w:r w:rsidRPr="00EE2104">
              <w:t>ess</w:t>
            </w:r>
          </w:p>
        </w:tc>
      </w:tr>
      <w:tr w:rsidTr="004B1B38">
        <w:tblPrEx>
          <w:tblW w:w="0" w:type="auto"/>
          <w:tblLayout w:type="fixed"/>
          <w:tblCellMar>
            <w:left w:w="62" w:type="dxa"/>
            <w:right w:w="62" w:type="dxa"/>
          </w:tblCellMar>
          <w:tblLook w:val="0000"/>
        </w:tblPrEx>
        <w:trPr>
          <w:gridAfter w:val="1"/>
          <w:wAfter w:w="73"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7" w:type="dxa"/>
            <w:tcBorders>
              <w:top w:val="nil"/>
              <w:left w:val="nil"/>
              <w:bottom w:val="nil"/>
              <w:right w:val="nil"/>
            </w:tcBorders>
            <w:tcMar>
              <w:top w:w="0" w:type="dxa"/>
              <w:left w:w="62" w:type="dxa"/>
              <w:bottom w:w="0" w:type="dxa"/>
              <w:right w:w="62" w:type="dxa"/>
            </w:tcMar>
          </w:tcPr>
          <w:p w:rsidR="00000000" w:rsidP="00EE2104">
            <w:pPr>
              <w:pStyle w:val="BodyText"/>
              <w:rPr>
                <w:lang w:val="en-NZ"/>
              </w:rPr>
            </w:pPr>
          </w:p>
        </w:tc>
      </w:tr>
      <w:tr w:rsidTr="004B1B3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E2104" w:rsidP="00EE2104">
            <w:pPr>
              <w:pStyle w:val="BodyText"/>
            </w:pPr>
            <w:r w:rsidRPr="00EE2104">
              <w:t xml:space="preserve">How can </w:t>
            </w:r>
            <w:r w:rsidRPr="00EE2104">
              <w:rPr>
                <w:rStyle w:val="SpecialBold"/>
              </w:rPr>
              <w:t>communication of ideas and information</w:t>
            </w:r>
            <w:r w:rsidRPr="00EE2104">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E2104">
            <w:pPr>
              <w:pStyle w:val="BodyText"/>
              <w:rPr>
                <w:lang w:val="en-NZ"/>
              </w:rPr>
            </w:pPr>
            <w:r w:rsidRPr="00EE2104">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E2104">
            <w:pPr>
              <w:pStyle w:val="BodyText"/>
              <w:rPr>
                <w:lang w:val="en-NZ"/>
              </w:rPr>
            </w:pPr>
            <w:r w:rsidRPr="00EE2104">
              <w:t>Discuss and monitor non-compliance issues with stakeholders, within area of responsibility.</w:t>
            </w:r>
          </w:p>
        </w:tc>
      </w:tr>
      <w:tr w:rsidTr="004B1B3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E2104" w:rsidP="00EE2104">
            <w:pPr>
              <w:pStyle w:val="BodyText"/>
            </w:pPr>
            <w:r w:rsidRPr="00EE2104">
              <w:t xml:space="preserve">How can </w:t>
            </w:r>
            <w:r w:rsidRPr="00EE2104">
              <w:rPr>
                <w:rStyle w:val="SpecialBold"/>
              </w:rPr>
              <w:t>information be collected</w:t>
            </w:r>
            <w:r w:rsidRPr="00EE2104">
              <w:t xml:space="preserve">, </w:t>
            </w:r>
            <w:r w:rsidRPr="00EE2104">
              <w:rPr>
                <w:rStyle w:val="SpecialBold"/>
              </w:rPr>
              <w:t>analysed and organised</w:t>
            </w:r>
            <w:r w:rsidRPr="00EE2104">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E2104">
            <w:pPr>
              <w:pStyle w:val="BodyText"/>
              <w:rPr>
                <w:lang w:val="en-NZ"/>
              </w:rPr>
            </w:pPr>
            <w:r w:rsidRPr="00EE2104">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E2104">
            <w:pPr>
              <w:pStyle w:val="BodyText"/>
              <w:rPr>
                <w:lang w:val="en-NZ"/>
              </w:rPr>
            </w:pPr>
            <w:r w:rsidRPr="00EE2104">
              <w:t>Collect information from a variety of sources and interpret the information to ensure that communication with appropriate stakeholders is effective and accurate.</w:t>
            </w:r>
          </w:p>
        </w:tc>
      </w:tr>
      <w:tr w:rsidTr="004B1B3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E2104" w:rsidP="00EE2104">
            <w:pPr>
              <w:pStyle w:val="BodyText"/>
            </w:pPr>
            <w:r w:rsidRPr="00EE2104">
              <w:t xml:space="preserve">How are </w:t>
            </w:r>
            <w:r w:rsidRPr="00EE2104">
              <w:rPr>
                <w:rStyle w:val="SpecialBold"/>
              </w:rPr>
              <w:t>activities planned and organised</w:t>
            </w:r>
            <w:r w:rsidRPr="00EE2104">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E2104">
            <w:pPr>
              <w:pStyle w:val="BodyText"/>
              <w:rPr>
                <w:lang w:val="en-NZ"/>
              </w:rPr>
            </w:pPr>
            <w:r w:rsidRPr="00EE2104">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E2104">
            <w:pPr>
              <w:pStyle w:val="BodyText"/>
              <w:rPr>
                <w:lang w:val="en-NZ"/>
              </w:rPr>
            </w:pPr>
            <w:r w:rsidRPr="00EE2104">
              <w:t>Involve all relevant stakeholders in the nego</w:t>
            </w:r>
            <w:r w:rsidRPr="00EE2104">
              <w:t>tiation process.</w:t>
            </w:r>
          </w:p>
        </w:tc>
      </w:tr>
      <w:tr w:rsidTr="004B1B3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E2104" w:rsidP="00EE2104">
            <w:pPr>
              <w:pStyle w:val="BodyText"/>
            </w:pPr>
            <w:r w:rsidRPr="00EE2104">
              <w:t xml:space="preserve">How can </w:t>
            </w:r>
            <w:r w:rsidRPr="00EE2104">
              <w:rPr>
                <w:rStyle w:val="SpecialBold"/>
              </w:rPr>
              <w:t>teamwork</w:t>
            </w:r>
            <w:r w:rsidRPr="00EE2104">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E2104">
            <w:pPr>
              <w:pStyle w:val="BodyText"/>
              <w:rPr>
                <w:lang w:val="en-NZ"/>
              </w:rPr>
            </w:pPr>
            <w:r w:rsidRPr="00EE2104">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E2104">
            <w:pPr>
              <w:pStyle w:val="BodyText"/>
              <w:rPr>
                <w:lang w:val="en-NZ"/>
              </w:rPr>
            </w:pPr>
            <w:r w:rsidRPr="00EE2104">
              <w:t>Use a team-based approach and principles, with the application of communication and problem-solving skills to negotiate and resolve issues related to non-compliance of fire safety systems.</w:t>
            </w:r>
          </w:p>
        </w:tc>
      </w:tr>
      <w:tr w:rsidTr="004B1B3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EE2104">
            <w:pPr>
              <w:pStyle w:val="BodyText"/>
              <w:rPr>
                <w:lang w:val="en-NZ"/>
              </w:rPr>
            </w:pPr>
            <w:r w:rsidRPr="00EE2104">
              <w:t xml:space="preserve">How can the use of </w:t>
            </w:r>
            <w:r w:rsidRPr="00EE2104">
              <w:rPr>
                <w:rStyle w:val="SpecialBold"/>
              </w:rPr>
              <w:t>mathematical ideas and techniques</w:t>
            </w:r>
            <w:r w:rsidRPr="00EE2104">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E2104">
            <w:pPr>
              <w:pStyle w:val="BodyText"/>
              <w:rPr>
                <w:lang w:val="en-NZ"/>
              </w:rPr>
            </w:pPr>
            <w:r w:rsidRPr="00EE2104">
              <w:t>Not relevant to this unit.</w:t>
            </w:r>
          </w:p>
        </w:tc>
      </w:tr>
      <w:tr w:rsidTr="004B1B3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E2104" w:rsidP="00EE2104">
            <w:pPr>
              <w:pStyle w:val="BodyText"/>
            </w:pPr>
            <w:r w:rsidRPr="00EE2104">
              <w:t xml:space="preserve">How can </w:t>
            </w:r>
            <w:r w:rsidRPr="00EE2104">
              <w:rPr>
                <w:rStyle w:val="SpecialBold"/>
              </w:rPr>
              <w:t>problem-solving skills</w:t>
            </w:r>
            <w:r w:rsidRPr="00EE2104">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E2104">
            <w:pPr>
              <w:pStyle w:val="BodyText"/>
              <w:rPr>
                <w:lang w:val="en-NZ"/>
              </w:rPr>
            </w:pPr>
            <w:r w:rsidRPr="00EE2104">
              <w:rPr>
                <w:rStyle w:val="SpecialBold"/>
              </w:rPr>
              <w:t>3</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E2104">
            <w:pPr>
              <w:pStyle w:val="BodyText"/>
              <w:rPr>
                <w:lang w:val="en-NZ"/>
              </w:rPr>
            </w:pPr>
            <w:r w:rsidRPr="00EE2104">
              <w:t>Talk and listen to others involved with the non-compliance issues and incorporate appropriate strategies to res</w:t>
            </w:r>
            <w:r w:rsidRPr="00EE2104">
              <w:t>olve the problems satisfactorily for all stakeholders.</w:t>
            </w:r>
          </w:p>
        </w:tc>
      </w:tr>
      <w:tr w:rsidTr="004B1B3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E2104" w:rsidP="00EE2104">
            <w:pPr>
              <w:pStyle w:val="BodyText"/>
            </w:pPr>
            <w:r w:rsidRPr="00EE2104">
              <w:t xml:space="preserve">How can the </w:t>
            </w:r>
            <w:r w:rsidRPr="00EE2104">
              <w:rPr>
                <w:rStyle w:val="SpecialBold"/>
              </w:rPr>
              <w:t>use of technology</w:t>
            </w:r>
            <w:r w:rsidRPr="00EE2104">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E2104">
            <w:pPr>
              <w:pStyle w:val="BodyText"/>
              <w:rPr>
                <w:lang w:val="en-NZ"/>
              </w:rPr>
            </w:pPr>
            <w:r w:rsidRPr="00EE2104">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EE2104" w:rsidP="00EE2104">
            <w:pPr>
              <w:pStyle w:val="BodyText"/>
            </w:pPr>
            <w:r w:rsidRPr="00EE2104">
              <w:t>Access and communicate information to clients and other stakeholders involved in the negotiation process using appropriate technology such as email.</w:t>
            </w:r>
          </w:p>
        </w:tc>
      </w:tr>
    </w:tbl>
    <w:p w:rsidR="004B1B38" w:rsidP="00EE2104">
      <w:pPr>
        <w:pStyle w:val="BodyText"/>
      </w:pPr>
    </w:p>
    <w:p w:rsidR="004B1B38" w:rsidP="00EE2104">
      <w:pPr>
        <w:pStyle w:val="BodyText"/>
      </w:pPr>
    </w:p>
    <w:p w:rsidR="00000000" w:rsidRPr="00EE2104" w:rsidP="00EE2104">
      <w:pPr>
        <w:pStyle w:val="Heading1"/>
      </w:pPr>
      <w:bookmarkStart w:id="11" w:name="O_253577"/>
      <w:bookmarkEnd w:id="11"/>
      <w:r w:rsidRPr="00EE2104">
        <w:t>Range Statement</w:t>
      </w:r>
    </w:p>
    <w:p w:rsidR="00000000" w:rsidRPr="00EE2104" w:rsidP="00EE2104">
      <w:pPr>
        <w:pStyle w:val="BodyText"/>
      </w:pPr>
      <w:r w:rsidRPr="00EE2104">
        <w:rPr>
          <w:rStyle w:val="SpecialBold"/>
        </w:rPr>
        <w:t>RANGE STATEMENT</w:t>
      </w:r>
    </w:p>
    <w:p w:rsidR="00000000" w:rsidRPr="00EE2104" w:rsidP="00EE2104">
      <w:pPr>
        <w:pStyle w:val="BodyText"/>
      </w:pPr>
      <w:r w:rsidRPr="00EE2104">
        <w:t>The range statement links the required knowledge and organisational and technical requirements to the workplace context. It describes any contextual variables that may be used or encountered when applyin</w:t>
      </w:r>
      <w:r w:rsidRPr="00EE2104">
        <w:t>g the competency in work situations. It allows for different work practices and work and knowledge requirements as well as for differences between organisations and workplaces. The following variables are listed in alphabetical order and may be present for</w:t>
      </w:r>
      <w:r w:rsidRPr="00EE2104">
        <w:t xml:space="preserve"> this particular unit.</w:t>
      </w:r>
    </w:p>
    <w:p w:rsidR="00000000" w:rsidRPr="00EE2104" w:rsidP="00EE2104">
      <w:pPr>
        <w:pStyle w:val="BodyText"/>
      </w:pPr>
      <w:r w:rsidRPr="00EE2104">
        <w:rPr>
          <w:rStyle w:val="SpecialBold"/>
        </w:rPr>
        <w:t>Appropriate authorities</w:t>
      </w:r>
      <w:r w:rsidRPr="00EE2104">
        <w:t xml:space="preserve"> may include:</w:t>
      </w:r>
    </w:p>
    <w:p w:rsidR="00000000" w:rsidRPr="00EE2104" w:rsidP="00EE2104">
      <w:pPr>
        <w:pStyle w:val="ListBullet"/>
      </w:pPr>
      <w:r w:rsidRPr="00EE2104">
        <w:t>builders</w:t>
      </w:r>
    </w:p>
    <w:p w:rsidR="00000000" w:rsidRPr="00EE2104" w:rsidP="00EE2104">
      <w:pPr>
        <w:pStyle w:val="ListBullet"/>
      </w:pPr>
      <w:r w:rsidRPr="00EE2104">
        <w:t>building insurers</w:t>
      </w:r>
    </w:p>
    <w:p w:rsidR="00000000" w:rsidRPr="00EE2104" w:rsidP="00EE2104">
      <w:pPr>
        <w:pStyle w:val="ListBullet"/>
      </w:pPr>
      <w:r w:rsidRPr="00EE2104">
        <w:t>building owners</w:t>
      </w:r>
    </w:p>
    <w:p w:rsidR="00000000" w:rsidRPr="00EE2104" w:rsidP="00EE2104">
      <w:pPr>
        <w:pStyle w:val="ListBullet"/>
      </w:pPr>
      <w:r w:rsidRPr="00EE2104">
        <w:t>building surveyors</w:t>
      </w:r>
    </w:p>
    <w:p w:rsidR="00000000" w:rsidRPr="00EE2104" w:rsidP="00EE2104">
      <w:pPr>
        <w:pStyle w:val="ListBullet"/>
      </w:pPr>
      <w:r w:rsidRPr="00EE2104">
        <w:t>federal/state/territory/local government authorities</w:t>
      </w:r>
    </w:p>
    <w:p w:rsidR="00000000" w:rsidRPr="00EE2104" w:rsidP="00EE2104">
      <w:pPr>
        <w:pStyle w:val="ListBullet"/>
      </w:pPr>
      <w:r w:rsidRPr="00EE2104">
        <w:t>fire authorities.</w:t>
      </w:r>
    </w:p>
    <w:p w:rsidR="00000000" w:rsidRPr="00EE2104" w:rsidP="00EE2104">
      <w:pPr>
        <w:pStyle w:val="BodyText"/>
      </w:pPr>
      <w:r w:rsidRPr="00EE2104">
        <w:rPr>
          <w:rStyle w:val="SpecialBold"/>
        </w:rPr>
        <w:t>Appropriate methods of communication</w:t>
      </w:r>
      <w:r w:rsidRPr="00EE2104">
        <w:t xml:space="preserve"> may include:</w:t>
      </w:r>
    </w:p>
    <w:p w:rsidR="00000000" w:rsidRPr="00EE2104" w:rsidP="00EE2104">
      <w:pPr>
        <w:pStyle w:val="ListBullet"/>
      </w:pPr>
      <w:r w:rsidRPr="00EE2104">
        <w:t>person-to-person meetings</w:t>
      </w:r>
    </w:p>
    <w:p w:rsidR="00000000" w:rsidRPr="00EE2104" w:rsidP="00EE2104">
      <w:pPr>
        <w:pStyle w:val="ListBullet"/>
      </w:pPr>
      <w:r w:rsidRPr="00EE2104">
        <w:t>teleconference</w:t>
      </w:r>
    </w:p>
    <w:p w:rsidR="00000000" w:rsidRPr="00EE2104" w:rsidP="00EE2104">
      <w:pPr>
        <w:pStyle w:val="ListBullet"/>
      </w:pPr>
      <w:r w:rsidRPr="00EE2104">
        <w:t>video conference.</w:t>
      </w:r>
    </w:p>
    <w:p w:rsidR="00000000" w:rsidRPr="00EE2104" w:rsidP="00EE2104">
      <w:pPr>
        <w:pStyle w:val="BodyText"/>
      </w:pPr>
      <w:r w:rsidRPr="00EE2104">
        <w:rPr>
          <w:rStyle w:val="SpecialBold"/>
        </w:rPr>
        <w:t>Clients and other stakeholders</w:t>
      </w:r>
      <w:r w:rsidRPr="00EE2104">
        <w:t xml:space="preserve"> may include:</w:t>
      </w:r>
    </w:p>
    <w:p w:rsidR="00000000" w:rsidRPr="00EE2104" w:rsidP="00EE2104">
      <w:pPr>
        <w:pStyle w:val="ListBullet"/>
      </w:pPr>
      <w:r w:rsidRPr="00EE2104">
        <w:t>agents/agent representatives</w:t>
      </w:r>
    </w:p>
    <w:p w:rsidR="00000000" w:rsidRPr="00EE2104" w:rsidP="00EE2104">
      <w:pPr>
        <w:pStyle w:val="ListBullet"/>
      </w:pPr>
      <w:r w:rsidRPr="00EE2104">
        <w:t>builders</w:t>
      </w:r>
    </w:p>
    <w:p w:rsidR="00000000" w:rsidRPr="00EE2104" w:rsidP="00EE2104">
      <w:pPr>
        <w:pStyle w:val="ListBullet"/>
      </w:pPr>
      <w:r w:rsidRPr="00EE2104">
        <w:t>building architects</w:t>
      </w:r>
    </w:p>
    <w:p w:rsidR="00000000" w:rsidRPr="00EE2104" w:rsidP="00EE2104">
      <w:pPr>
        <w:pStyle w:val="ListBullet"/>
      </w:pPr>
      <w:r w:rsidRPr="00EE2104">
        <w:t>building owners/occupiers</w:t>
      </w:r>
    </w:p>
    <w:p w:rsidR="00000000" w:rsidRPr="00EE2104" w:rsidP="00EE2104">
      <w:pPr>
        <w:pStyle w:val="ListBullet"/>
      </w:pPr>
      <w:r w:rsidRPr="00EE2104">
        <w:t>building surveyors</w:t>
      </w:r>
    </w:p>
    <w:p w:rsidR="00000000" w:rsidRPr="00EE2104" w:rsidP="00EE2104">
      <w:pPr>
        <w:pStyle w:val="ListBullet"/>
      </w:pPr>
      <w:r w:rsidRPr="00EE2104">
        <w:t>federal/state/territory/local government authoriti</w:t>
      </w:r>
      <w:r w:rsidRPr="00EE2104">
        <w:t>es</w:t>
      </w:r>
    </w:p>
    <w:p w:rsidR="00000000" w:rsidRPr="00EE2104" w:rsidP="00EE2104">
      <w:pPr>
        <w:pStyle w:val="ListBullet"/>
      </w:pPr>
      <w:r w:rsidRPr="00EE2104">
        <w:t>fire and other regulatory authorities</w:t>
      </w:r>
    </w:p>
    <w:p w:rsidR="00000000" w:rsidRPr="00EE2104" w:rsidP="00EE2104">
      <w:pPr>
        <w:pStyle w:val="ListBullet"/>
      </w:pPr>
      <w:r w:rsidRPr="00EE2104">
        <w:t>fire engineers</w:t>
      </w:r>
    </w:p>
    <w:p w:rsidR="00000000" w:rsidRPr="00EE2104" w:rsidP="00EE2104">
      <w:pPr>
        <w:pStyle w:val="ListBullet"/>
      </w:pPr>
      <w:r w:rsidRPr="00EE2104">
        <w:t>fire safety system designers</w:t>
      </w:r>
    </w:p>
    <w:p w:rsidR="00000000" w:rsidRPr="00EE2104" w:rsidP="00EE2104">
      <w:pPr>
        <w:pStyle w:val="ListBullet"/>
      </w:pPr>
      <w:r w:rsidRPr="00EE2104">
        <w:t>fire safety system installers</w:t>
      </w:r>
    </w:p>
    <w:p w:rsidR="00000000" w:rsidRPr="00EE2104" w:rsidP="00EE2104">
      <w:pPr>
        <w:pStyle w:val="ListBullet"/>
      </w:pPr>
      <w:r w:rsidRPr="00EE2104">
        <w:t>industry associations</w:t>
      </w:r>
    </w:p>
    <w:p w:rsidR="00000000" w:rsidRPr="00EE2104" w:rsidP="00EE2104">
      <w:pPr>
        <w:pStyle w:val="ListBullet"/>
      </w:pPr>
      <w:r w:rsidRPr="00EE2104">
        <w:t>maintenance providers</w:t>
      </w:r>
    </w:p>
    <w:p w:rsidR="00000000" w:rsidRPr="00EE2104" w:rsidP="00EE2104">
      <w:pPr>
        <w:pStyle w:val="ListBullet"/>
      </w:pPr>
      <w:r w:rsidRPr="00EE2104">
        <w:t>other appropriate bodies or organisations</w:t>
      </w:r>
    </w:p>
    <w:p w:rsidR="00000000" w:rsidRPr="00EE2104" w:rsidP="00EE2104">
      <w:pPr>
        <w:pStyle w:val="ListBullet"/>
      </w:pPr>
      <w:r w:rsidRPr="00EE2104">
        <w:t>project managers/site managers.</w:t>
      </w:r>
    </w:p>
    <w:p w:rsidR="00000000" w:rsidRPr="00EE2104" w:rsidP="00EE2104">
      <w:pPr>
        <w:pStyle w:val="BodyText"/>
      </w:pPr>
      <w:r w:rsidRPr="00EE2104">
        <w:rPr>
          <w:rStyle w:val="SpecialBold"/>
        </w:rPr>
        <w:t>Relevant information</w:t>
      </w:r>
      <w:r w:rsidRPr="00EE2104">
        <w:t xml:space="preserve">, </w:t>
      </w:r>
      <w:r w:rsidRPr="00EE2104">
        <w:rPr>
          <w:rStyle w:val="SpecialBold"/>
        </w:rPr>
        <w:t>facts and issues</w:t>
      </w:r>
      <w:r w:rsidRPr="00EE2104">
        <w:t xml:space="preserve"> may include:</w:t>
      </w:r>
    </w:p>
    <w:p w:rsidR="00000000" w:rsidRPr="00EE2104" w:rsidP="00EE2104">
      <w:pPr>
        <w:pStyle w:val="ListBullet"/>
      </w:pPr>
      <w:r w:rsidRPr="00EE2104">
        <w:t>Australian Communications Authority - cabling provider rules</w:t>
      </w:r>
    </w:p>
    <w:p w:rsidR="00000000" w:rsidRPr="00EE2104" w:rsidP="00EE2104">
      <w:pPr>
        <w:pStyle w:val="ListBullet"/>
      </w:pPr>
      <w:r w:rsidRPr="00EE2104">
        <w:t>Australian Dangerous Goods Code</w:t>
      </w:r>
    </w:p>
    <w:p w:rsidR="00000000" w:rsidRPr="00EE2104" w:rsidP="00EE2104">
      <w:pPr>
        <w:pStyle w:val="ListBullet"/>
      </w:pPr>
      <w:r w:rsidRPr="00EE2104">
        <w:t>Australian Standards</w:t>
      </w:r>
    </w:p>
    <w:p w:rsidR="00000000" w:rsidRPr="00EE2104" w:rsidP="00EE2104">
      <w:pPr>
        <w:pStyle w:val="ListBullet"/>
      </w:pPr>
      <w:r w:rsidRPr="00EE2104">
        <w:t>Building Code of Australia regulations</w:t>
      </w:r>
    </w:p>
    <w:p w:rsidR="00000000" w:rsidRPr="00EE2104" w:rsidP="00EE2104">
      <w:pPr>
        <w:pStyle w:val="ListBullet"/>
      </w:pPr>
      <w:r w:rsidRPr="00EE2104">
        <w:t>building surveyor requirements/reports</w:t>
      </w:r>
    </w:p>
    <w:p w:rsidR="00000000" w:rsidRPr="00EE2104" w:rsidP="00EE2104">
      <w:pPr>
        <w:pStyle w:val="ListBullet"/>
      </w:pPr>
      <w:r w:rsidRPr="00EE2104">
        <w:t>client and other stakeholder requi</w:t>
      </w:r>
      <w:r w:rsidRPr="00EE2104">
        <w:t>rements</w:t>
      </w:r>
    </w:p>
    <w:p w:rsidR="00000000" w:rsidRPr="00EE2104" w:rsidP="00EE2104">
      <w:pPr>
        <w:pStyle w:val="ListBullet"/>
      </w:pPr>
      <w:r w:rsidRPr="00EE2104">
        <w:t>dispensations from fire and other regulatory authorities</w:t>
      </w:r>
    </w:p>
    <w:p w:rsidR="00000000" w:rsidRPr="00EE2104" w:rsidP="00EE2104">
      <w:pPr>
        <w:pStyle w:val="ListBullet"/>
      </w:pPr>
      <w:r w:rsidRPr="00EE2104">
        <w:t>emergency services requirements</w:t>
      </w:r>
    </w:p>
    <w:p w:rsidR="00000000" w:rsidRPr="00EE2104" w:rsidP="00EE2104">
      <w:pPr>
        <w:pStyle w:val="ListBullet"/>
      </w:pPr>
      <w:r w:rsidRPr="00EE2104">
        <w:t>enterprise operating procedures</w:t>
      </w:r>
    </w:p>
    <w:p w:rsidR="00000000" w:rsidRPr="00EE2104" w:rsidP="00EE2104">
      <w:pPr>
        <w:pStyle w:val="ListBullet"/>
      </w:pPr>
      <w:r w:rsidRPr="00EE2104">
        <w:t>federal/state/territory/local government authority legislation and regulations, including:</w:t>
      </w:r>
    </w:p>
    <w:p w:rsidR="00000000" w:rsidRPr="00EE2104" w:rsidP="00EE2104">
      <w:pPr>
        <w:pStyle w:val="ListBullet2"/>
      </w:pPr>
      <w:r w:rsidRPr="00EE2104">
        <w:t>state or territory building legisla</w:t>
      </w:r>
      <w:r w:rsidRPr="00EE2104">
        <w:t>tion and regulations</w:t>
      </w:r>
    </w:p>
    <w:p w:rsidR="00000000" w:rsidRPr="00EE2104" w:rsidP="00EE2104">
      <w:pPr>
        <w:pStyle w:val="ListBullet2"/>
      </w:pPr>
      <w:r w:rsidRPr="00EE2104">
        <w:t>state or territory environmental regulations</w:t>
      </w:r>
    </w:p>
    <w:p w:rsidR="00000000" w:rsidRPr="00EE2104" w:rsidP="00EE2104">
      <w:pPr>
        <w:pStyle w:val="ListBullet2"/>
      </w:pPr>
      <w:r w:rsidRPr="00EE2104">
        <w:t>state or territory fire service legislation and regulations</w:t>
      </w:r>
    </w:p>
    <w:p w:rsidR="00000000" w:rsidRPr="00EE2104" w:rsidP="00EE2104">
      <w:pPr>
        <w:pStyle w:val="ListBullet"/>
      </w:pPr>
      <w:r w:rsidRPr="00EE2104">
        <w:t>fire safety systems installers installation specifications</w:t>
      </w:r>
    </w:p>
    <w:p w:rsidR="00000000" w:rsidRPr="00EE2104" w:rsidP="00EE2104">
      <w:pPr>
        <w:pStyle w:val="ListBullet"/>
      </w:pPr>
      <w:r w:rsidRPr="00EE2104">
        <w:t>industry codes of practice</w:t>
      </w:r>
    </w:p>
    <w:p w:rsidR="00000000" w:rsidRPr="00EE2104" w:rsidP="00EE2104">
      <w:pPr>
        <w:pStyle w:val="ListBullet"/>
      </w:pPr>
      <w:r w:rsidRPr="00EE2104">
        <w:t>international fire system and equipment stan</w:t>
      </w:r>
      <w:r w:rsidRPr="00EE2104">
        <w:t>dards</w:t>
      </w:r>
    </w:p>
    <w:p w:rsidR="00000000" w:rsidRPr="00EE2104" w:rsidP="00EE2104">
      <w:pPr>
        <w:pStyle w:val="ListBullet"/>
      </w:pPr>
      <w:r w:rsidRPr="00EE2104">
        <w:t>product manufacturer's technical manuals and data sheets</w:t>
      </w:r>
    </w:p>
    <w:p w:rsidR="00000000" w:rsidRPr="00EE2104" w:rsidP="00EE2104">
      <w:pPr>
        <w:pStyle w:val="ListBullet"/>
      </w:pPr>
      <w:r w:rsidRPr="00EE2104">
        <w:t>product manufacturer's specifications</w:t>
      </w:r>
    </w:p>
    <w:p w:rsidR="00000000" w:rsidRPr="00EE2104" w:rsidP="00EE2104">
      <w:pPr>
        <w:pStyle w:val="ListBullet"/>
      </w:pPr>
      <w:r w:rsidRPr="00EE2104">
        <w:t>site manager reports</w:t>
      </w:r>
    </w:p>
    <w:p w:rsidR="00000000" w:rsidRPr="00EE2104" w:rsidP="00EE2104">
      <w:pPr>
        <w:pStyle w:val="ListBullet"/>
      </w:pPr>
      <w:r w:rsidRPr="00EE2104">
        <w:t>updates and interpretations of the Building Code of Australia</w:t>
      </w:r>
    </w:p>
    <w:p w:rsidR="00000000" w:rsidRPr="00EE2104" w:rsidP="00EE2104">
      <w:pPr>
        <w:pStyle w:val="ListBullet"/>
      </w:pPr>
      <w:r w:rsidRPr="00EE2104">
        <w:t>workplace codes of practice.</w:t>
      </w:r>
    </w:p>
    <w:p w:rsidR="004B1B38" w:rsidP="00EE2104">
      <w:pPr>
        <w:pStyle w:val="BodyText"/>
      </w:pPr>
      <w:r w:rsidRPr="00EE2104">
        <w:rPr>
          <w:rStyle w:val="SpecialBold"/>
        </w:rPr>
        <w:t>Relevant strategies</w:t>
      </w:r>
      <w:r w:rsidRPr="00EE2104">
        <w:t xml:space="preserve"> may include brainstorming and involvement of an adjudicator.</w:t>
      </w:r>
    </w:p>
    <w:p w:rsidR="004B1B38" w:rsidP="00EE2104">
      <w:pPr>
        <w:pStyle w:val="BodyText"/>
      </w:pPr>
    </w:p>
    <w:p w:rsidR="00000000" w:rsidRPr="00EE2104" w:rsidP="00EE2104">
      <w:pPr>
        <w:pStyle w:val="Heading1"/>
      </w:pPr>
      <w:bookmarkStart w:id="12" w:name="O_295455"/>
      <w:bookmarkEnd w:id="12"/>
      <w:r w:rsidRPr="00EE2104">
        <w:t>Unit Sector(s)</w:t>
      </w:r>
    </w:p>
    <w:p w:rsidR="00000000" w:rsidRPr="00EE2104" w:rsidP="00EE2104">
      <w:pPr>
        <w:pStyle w:val="BodyText"/>
      </w:pPr>
      <w:r w:rsidRPr="00EE2104">
        <w:t>Not Applicable</w:t>
      </w:r>
    </w:p>
    <w:p w:rsidR="00000000" w:rsidRPr="00EE2104" w:rsidP="00EE2104"/>
    <w:sectPr w:rsidSect="00EE21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1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1B38" w:rsidP="004B1B3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1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B38" w:rsidP="00EE210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B1B38" w:rsidP="00EE21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B1B38" w:rsidP="00EE21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1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104" w:rsidRPr="004B1B38" w:rsidP="004B1B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1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B38" w:rsidRPr="002D2AF8" w:rsidP="00EE2104">
    <w:pPr>
      <w:pStyle w:val="Header"/>
      <w:framePr w:wrap="around"/>
    </w:pPr>
    <w:r>
      <w:fldChar w:fldCharType="begin"/>
    </w:r>
    <w:r>
      <w:instrText xml:space="preserve"> TITLE   \* MERGEFORMAT </w:instrText>
    </w:r>
    <w:r>
      <w:fldChar w:fldCharType="separate"/>
    </w:r>
    <w:r>
      <w:t>PRMFSSI09A Negotiate and resolve issues regarding non-compliance of fire safety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4B1B38" w:rsidP="00EE21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34E1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02D4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C06E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1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2104"/>
    <w:pPr>
      <w:spacing w:before="360" w:after="60"/>
      <w:outlineLvl w:val="0"/>
    </w:pPr>
    <w:rPr>
      <w:sz w:val="32"/>
    </w:rPr>
  </w:style>
  <w:style w:type="paragraph" w:styleId="Heading2">
    <w:name w:val="heading 2"/>
    <w:basedOn w:val="HeadingBase"/>
    <w:next w:val="BodyText"/>
    <w:link w:val="Heading2Char"/>
    <w:qFormat/>
    <w:rsid w:val="00EE2104"/>
    <w:pPr>
      <w:keepLines/>
      <w:spacing w:before="240" w:after="120"/>
      <w:outlineLvl w:val="1"/>
    </w:pPr>
    <w:rPr>
      <w:sz w:val="28"/>
      <w:szCs w:val="40"/>
    </w:rPr>
  </w:style>
  <w:style w:type="paragraph" w:styleId="Heading3">
    <w:name w:val="heading 3"/>
    <w:basedOn w:val="HeadingBase"/>
    <w:next w:val="BodyText"/>
    <w:link w:val="Heading3Char"/>
    <w:qFormat/>
    <w:rsid w:val="00EE2104"/>
    <w:pPr>
      <w:spacing w:before="180" w:after="120"/>
      <w:outlineLvl w:val="2"/>
    </w:pPr>
    <w:rPr>
      <w:spacing w:val="-10"/>
      <w:kern w:val="32"/>
    </w:rPr>
  </w:style>
  <w:style w:type="paragraph" w:styleId="Heading4">
    <w:name w:val="heading 4"/>
    <w:basedOn w:val="HeadingBase"/>
    <w:next w:val="BodyText"/>
    <w:link w:val="Heading4Char"/>
    <w:qFormat/>
    <w:rsid w:val="00EE2104"/>
    <w:pPr>
      <w:spacing w:before="160" w:after="120"/>
      <w:outlineLvl w:val="3"/>
    </w:pPr>
    <w:rPr>
      <w:sz w:val="22"/>
    </w:rPr>
  </w:style>
  <w:style w:type="paragraph" w:styleId="Heading5">
    <w:name w:val="heading 5"/>
    <w:basedOn w:val="HeadingBase"/>
    <w:next w:val="Normal"/>
    <w:link w:val="Heading5Char"/>
    <w:qFormat/>
    <w:rsid w:val="00EE2104"/>
    <w:pPr>
      <w:spacing w:before="80"/>
      <w:outlineLvl w:val="4"/>
    </w:pPr>
    <w:rPr>
      <w:color w:val="918585"/>
      <w:sz w:val="20"/>
    </w:rPr>
  </w:style>
  <w:style w:type="paragraph" w:styleId="Heading6">
    <w:name w:val="heading 6"/>
    <w:basedOn w:val="HeadingBase"/>
    <w:next w:val="Normal"/>
    <w:link w:val="Heading6Char"/>
    <w:qFormat/>
    <w:rsid w:val="00EE2104"/>
    <w:pPr>
      <w:spacing w:before="60"/>
      <w:outlineLvl w:val="5"/>
    </w:pPr>
    <w:rPr>
      <w:color w:val="918585"/>
      <w:sz w:val="20"/>
    </w:rPr>
  </w:style>
  <w:style w:type="paragraph" w:styleId="Heading7">
    <w:name w:val="heading 7"/>
    <w:basedOn w:val="Normal"/>
    <w:next w:val="Normal"/>
    <w:link w:val="Heading7Char"/>
    <w:qFormat/>
    <w:rsid w:val="00EE2104"/>
    <w:pPr>
      <w:ind w:left="720"/>
      <w:outlineLvl w:val="6"/>
    </w:pPr>
    <w:rPr>
      <w:i/>
    </w:rPr>
  </w:style>
  <w:style w:type="paragraph" w:styleId="Heading8">
    <w:name w:val="heading 8"/>
    <w:basedOn w:val="Normal"/>
    <w:next w:val="Normal"/>
    <w:link w:val="Heading8Char"/>
    <w:qFormat/>
    <w:rsid w:val="00EE2104"/>
    <w:pPr>
      <w:ind w:left="720"/>
      <w:outlineLvl w:val="7"/>
    </w:pPr>
    <w:rPr>
      <w:i/>
    </w:rPr>
  </w:style>
  <w:style w:type="paragraph" w:styleId="Heading9">
    <w:name w:val="heading 9"/>
    <w:basedOn w:val="Normal"/>
    <w:next w:val="Normal"/>
    <w:link w:val="Heading9Char"/>
    <w:qFormat/>
    <w:rsid w:val="00EE2104"/>
    <w:pPr>
      <w:ind w:left="720"/>
      <w:outlineLvl w:val="8"/>
    </w:pPr>
    <w:rPr>
      <w:i/>
    </w:rPr>
  </w:style>
  <w:style w:type="character" w:default="1" w:styleId="DefaultParagraphFont">
    <w:name w:val="Default Paragraph Font"/>
    <w:uiPriority w:val="1"/>
    <w:unhideWhenUsed/>
    <w:rsid w:val="00EE21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2104"/>
  </w:style>
  <w:style w:type="character" w:customStyle="1" w:styleId="Heading1Char">
    <w:name w:val="Heading 1 Char"/>
    <w:basedOn w:val="DefaultParagraphFont"/>
    <w:link w:val="Heading1"/>
    <w:rsid w:val="00EE2104"/>
    <w:rPr>
      <w:rFonts w:ascii="Times New Roman" w:eastAsia="Times New Roman" w:hAnsi="Times New Roman" w:cs="Times New Roman"/>
      <w:b/>
      <w:sz w:val="32"/>
      <w:szCs w:val="20"/>
      <w:lang w:eastAsia="en-US"/>
    </w:rPr>
  </w:style>
  <w:style w:type="paragraph" w:styleId="BodyText">
    <w:name w:val="Body Text"/>
    <w:basedOn w:val="Normal"/>
    <w:link w:val="BodyTextChar"/>
    <w:rsid w:val="00EE21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2104"/>
    <w:rPr>
      <w:rFonts w:ascii="Times New Roman" w:eastAsia="Times New Roman" w:hAnsi="Times New Roman" w:cs="Times New Roman"/>
      <w:sz w:val="24"/>
      <w:lang w:eastAsia="en-US"/>
    </w:rPr>
  </w:style>
  <w:style w:type="paragraph" w:styleId="Footer">
    <w:name w:val="footer"/>
    <w:basedOn w:val="Normal"/>
    <w:link w:val="FooterChar"/>
    <w:rsid w:val="00EE21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2104"/>
    <w:rPr>
      <w:rFonts w:ascii="Times New Roman" w:eastAsia="Times New Roman" w:hAnsi="Times New Roman" w:cs="Times New Roman"/>
      <w:sz w:val="16"/>
      <w:lang w:eastAsia="en-US"/>
    </w:rPr>
  </w:style>
  <w:style w:type="paragraph" w:styleId="List">
    <w:name w:val="List"/>
    <w:basedOn w:val="BodyText"/>
    <w:next w:val="BodyText"/>
    <w:rsid w:val="00EE2104"/>
    <w:pPr>
      <w:tabs>
        <w:tab w:val="left" w:pos="340"/>
      </w:tabs>
      <w:spacing w:before="60" w:after="60"/>
      <w:ind w:left="340" w:hanging="340"/>
    </w:pPr>
  </w:style>
  <w:style w:type="paragraph" w:styleId="ListBullet">
    <w:name w:val="List Bullet"/>
    <w:basedOn w:val="List"/>
    <w:rsid w:val="00EE2104"/>
    <w:pPr>
      <w:numPr>
        <w:numId w:val="13"/>
      </w:numPr>
      <w:tabs>
        <w:tab w:val="clear" w:pos="340"/>
      </w:tabs>
      <w:spacing w:before="40" w:after="40"/>
    </w:pPr>
  </w:style>
  <w:style w:type="character" w:customStyle="1" w:styleId="SpecialBold">
    <w:name w:val="Special Bold"/>
    <w:basedOn w:val="DefaultParagraphFont"/>
    <w:rsid w:val="00EE2104"/>
    <w:rPr>
      <w:b/>
      <w:spacing w:val="0"/>
    </w:rPr>
  </w:style>
  <w:style w:type="paragraph" w:styleId="ListBullet2">
    <w:name w:val="List Bullet 2"/>
    <w:basedOn w:val="List2"/>
    <w:rsid w:val="00EE2104"/>
    <w:pPr>
      <w:numPr>
        <w:numId w:val="14"/>
      </w:numPr>
      <w:tabs>
        <w:tab w:val="clear" w:pos="680"/>
      </w:tabs>
    </w:pPr>
  </w:style>
  <w:style w:type="character" w:styleId="Emphasis">
    <w:name w:val="Emphasis"/>
    <w:basedOn w:val="DefaultParagraphFont"/>
    <w:qFormat/>
    <w:rsid w:val="00EE2104"/>
    <w:rPr>
      <w:i/>
    </w:rPr>
  </w:style>
  <w:style w:type="paragraph" w:customStyle="1" w:styleId="SuperHeading">
    <w:name w:val="SuperHeading"/>
    <w:basedOn w:val="Normal"/>
    <w:rsid w:val="00EE2104"/>
    <w:pPr>
      <w:spacing w:before="240" w:after="120"/>
      <w:outlineLvl w:val="0"/>
    </w:pPr>
    <w:rPr>
      <w:rFonts w:ascii="Times New Roman" w:hAnsi="Times New Roman"/>
      <w:b/>
      <w:sz w:val="28"/>
    </w:rPr>
  </w:style>
  <w:style w:type="paragraph" w:customStyle="1" w:styleId="AllowPageBreak">
    <w:name w:val="AllowPageBreak"/>
    <w:rsid w:val="00EE21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21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21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21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21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21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21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21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2104"/>
    <w:rPr>
      <w:rFonts w:ascii="Courier New" w:eastAsia="Times New Roman" w:hAnsi="Courier New" w:cs="Times New Roman"/>
      <w:i/>
      <w:szCs w:val="20"/>
      <w:lang w:eastAsia="en-US"/>
    </w:rPr>
  </w:style>
  <w:style w:type="paragraph" w:customStyle="1" w:styleId="HeadingBase">
    <w:name w:val="Heading Base"/>
    <w:rsid w:val="00EE21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2104"/>
    <w:pPr>
      <w:tabs>
        <w:tab w:val="right" w:leader="dot" w:pos="9072"/>
      </w:tabs>
      <w:ind w:left="567"/>
    </w:pPr>
    <w:rPr>
      <w:szCs w:val="22"/>
    </w:rPr>
  </w:style>
  <w:style w:type="paragraph" w:customStyle="1" w:styleId="TOCBase">
    <w:name w:val="TOC Base"/>
    <w:rsid w:val="00EE21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2104"/>
    <w:pPr>
      <w:tabs>
        <w:tab w:val="right" w:leader="dot" w:pos="9072"/>
      </w:tabs>
      <w:spacing w:before="40" w:after="40"/>
      <w:ind w:left="284"/>
    </w:pPr>
    <w:rPr>
      <w:rFonts w:ascii="Times New Roman" w:hAnsi="Times New Roman"/>
    </w:rPr>
  </w:style>
  <w:style w:type="paragraph" w:styleId="TOC1">
    <w:name w:val="toc 1"/>
    <w:basedOn w:val="TOCBase"/>
    <w:next w:val="Normal"/>
    <w:rsid w:val="00EE21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2104"/>
    <w:pPr>
      <w:spacing w:before="5040"/>
      <w:jc w:val="center"/>
    </w:pPr>
    <w:rPr>
      <w:sz w:val="48"/>
      <w:szCs w:val="72"/>
      <w:lang w:val="en-US"/>
    </w:rPr>
  </w:style>
  <w:style w:type="character" w:customStyle="1" w:styleId="TitleChar">
    <w:name w:val="Title Char"/>
    <w:basedOn w:val="DefaultParagraphFont"/>
    <w:link w:val="Title"/>
    <w:rsid w:val="00EE21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2104"/>
    <w:pPr>
      <w:tabs>
        <w:tab w:val="left" w:pos="3600"/>
        <w:tab w:val="left" w:pos="3958"/>
      </w:tabs>
    </w:pPr>
  </w:style>
  <w:style w:type="paragraph" w:customStyle="1" w:styleId="Note">
    <w:name w:val="Note"/>
    <w:basedOn w:val="BodyText"/>
    <w:rsid w:val="00EE21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2104"/>
    <w:pPr>
      <w:framePr w:wrap="auto" w:hAnchor="text" w:y="6049"/>
    </w:pPr>
    <w:rPr>
      <w:color w:val="000000"/>
      <w:sz w:val="40"/>
    </w:rPr>
  </w:style>
  <w:style w:type="paragraph" w:customStyle="1" w:styleId="TOCTitle">
    <w:name w:val="TOCTitle"/>
    <w:basedOn w:val="Heading1"/>
    <w:rsid w:val="00EE2104"/>
    <w:pPr>
      <w:spacing w:after="240"/>
      <w:jc w:val="center"/>
      <w:outlineLvl w:val="9"/>
    </w:pPr>
    <w:rPr>
      <w:caps/>
    </w:rPr>
  </w:style>
  <w:style w:type="paragraph" w:customStyle="1" w:styleId="Version">
    <w:name w:val="Version"/>
    <w:rsid w:val="00EE21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2104"/>
    <w:pPr>
      <w:keepNext w:val="0"/>
      <w:tabs>
        <w:tab w:val="right" w:pos="4176"/>
      </w:tabs>
      <w:ind w:left="198" w:hanging="198"/>
    </w:pPr>
    <w:rPr>
      <w:rFonts w:ascii="Garamond" w:hAnsi="Garamond"/>
    </w:rPr>
  </w:style>
  <w:style w:type="paragraph" w:styleId="IndexHeading">
    <w:name w:val="index heading"/>
    <w:basedOn w:val="Normal"/>
    <w:next w:val="Index1"/>
    <w:semiHidden/>
    <w:rsid w:val="00EE2104"/>
    <w:pPr>
      <w:spacing w:before="120" w:after="120"/>
    </w:pPr>
    <w:rPr>
      <w:rFonts w:ascii="Arial" w:hAnsi="Arial"/>
      <w:b/>
      <w:color w:val="918585"/>
      <w:sz w:val="24"/>
    </w:rPr>
  </w:style>
  <w:style w:type="paragraph" w:styleId="Header">
    <w:name w:val="header"/>
    <w:basedOn w:val="Normal"/>
    <w:link w:val="HeaderChar"/>
    <w:rsid w:val="00EE21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2104"/>
    <w:rPr>
      <w:rFonts w:ascii="Times New Roman" w:eastAsia="Times New Roman" w:hAnsi="Times New Roman" w:cs="Times New Roman"/>
      <w:sz w:val="16"/>
      <w:szCs w:val="20"/>
      <w:lang w:val="en-GB" w:eastAsia="en-US"/>
    </w:rPr>
  </w:style>
  <w:style w:type="paragraph" w:customStyle="1" w:styleId="Chapter">
    <w:name w:val="Chapter"/>
    <w:basedOn w:val="Normal"/>
    <w:rsid w:val="00EE2104"/>
    <w:pPr>
      <w:spacing w:before="240"/>
    </w:pPr>
    <w:rPr>
      <w:rFonts w:ascii="Times New Roman" w:hAnsi="Times New Roman"/>
      <w:smallCaps/>
      <w:spacing w:val="80"/>
      <w:sz w:val="28"/>
    </w:rPr>
  </w:style>
  <w:style w:type="paragraph" w:customStyle="1" w:styleId="InChapter">
    <w:name w:val="InChapter"/>
    <w:basedOn w:val="Heading3"/>
    <w:rsid w:val="00EE2104"/>
    <w:pPr>
      <w:spacing w:after="240"/>
      <w:outlineLvl w:val="9"/>
    </w:pPr>
    <w:rPr>
      <w:noProof/>
    </w:rPr>
  </w:style>
  <w:style w:type="paragraph" w:styleId="Index2">
    <w:name w:val="index 2"/>
    <w:basedOn w:val="Normal"/>
    <w:next w:val="Normal"/>
    <w:semiHidden/>
    <w:rsid w:val="00EE2104"/>
    <w:pPr>
      <w:tabs>
        <w:tab w:val="right" w:pos="4176"/>
      </w:tabs>
      <w:ind w:left="568" w:hanging="284"/>
    </w:pPr>
    <w:rPr>
      <w:rFonts w:ascii="Garamond" w:hAnsi="Garamond"/>
    </w:rPr>
  </w:style>
  <w:style w:type="paragraph" w:customStyle="1" w:styleId="Byline">
    <w:name w:val="Byline"/>
    <w:rsid w:val="00EE21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2104"/>
    <w:pPr>
      <w:tabs>
        <w:tab w:val="clear" w:pos="3600"/>
        <w:tab w:val="clear" w:pos="3958"/>
      </w:tabs>
      <w:jc w:val="right"/>
    </w:pPr>
  </w:style>
  <w:style w:type="paragraph" w:styleId="Caption">
    <w:name w:val="caption"/>
    <w:basedOn w:val="BodyText"/>
    <w:next w:val="Normal"/>
    <w:qFormat/>
    <w:rsid w:val="00EE2104"/>
    <w:pPr>
      <w:framePr w:w="2268" w:hSpace="181" w:vSpace="181" w:wrap="around" w:vAnchor="text" w:hAnchor="page" w:x="1135" w:y="285" w:anchorLock="1"/>
    </w:pPr>
    <w:rPr>
      <w:i/>
    </w:rPr>
  </w:style>
  <w:style w:type="paragraph" w:customStyle="1" w:styleId="MiniTOCTitle">
    <w:name w:val="MiniTOCTitle"/>
    <w:basedOn w:val="Heading4"/>
    <w:rsid w:val="00EE2104"/>
    <w:pPr>
      <w:spacing w:before="240"/>
      <w:outlineLvl w:val="9"/>
    </w:pPr>
    <w:rPr>
      <w:noProof/>
      <w:sz w:val="24"/>
    </w:rPr>
  </w:style>
  <w:style w:type="paragraph" w:customStyle="1" w:styleId="MiniTOCItem">
    <w:name w:val="MiniTOCItem"/>
    <w:basedOn w:val="ListBullet"/>
    <w:rsid w:val="00EE2104"/>
    <w:pPr>
      <w:numPr>
        <w:numId w:val="0"/>
      </w:numPr>
      <w:tabs>
        <w:tab w:val="right" w:leader="dot" w:pos="6521"/>
      </w:tabs>
      <w:spacing w:before="0" w:after="0"/>
    </w:pPr>
  </w:style>
  <w:style w:type="paragraph" w:customStyle="1" w:styleId="TOFTitle">
    <w:name w:val="TOFTitle"/>
    <w:basedOn w:val="TOCTitle"/>
    <w:rsid w:val="00EE2104"/>
  </w:style>
  <w:style w:type="paragraph" w:styleId="TableofFigures">
    <w:name w:val="table of figures"/>
    <w:basedOn w:val="Normal"/>
    <w:next w:val="Normal"/>
    <w:semiHidden/>
    <w:rsid w:val="00EE2104"/>
    <w:pPr>
      <w:tabs>
        <w:tab w:val="right" w:leader="dot" w:pos="9072"/>
      </w:tabs>
      <w:ind w:left="970" w:hanging="403"/>
    </w:pPr>
    <w:rPr>
      <w:rFonts w:ascii="Times New Roman" w:hAnsi="Times New Roman"/>
      <w:b/>
    </w:rPr>
  </w:style>
  <w:style w:type="paragraph" w:styleId="ListNumber">
    <w:name w:val="List Number"/>
    <w:basedOn w:val="List"/>
    <w:rsid w:val="00EE2104"/>
    <w:pPr>
      <w:numPr>
        <w:numId w:val="11"/>
      </w:numPr>
    </w:pPr>
  </w:style>
  <w:style w:type="character" w:customStyle="1" w:styleId="WingdingSymbols">
    <w:name w:val="Wingding Symbols"/>
    <w:rsid w:val="00EE2104"/>
    <w:rPr>
      <w:rFonts w:ascii="Wingdings" w:hAnsi="Wingdings"/>
    </w:rPr>
  </w:style>
  <w:style w:type="paragraph" w:customStyle="1" w:styleId="TableHeading">
    <w:name w:val="Table Heading"/>
    <w:basedOn w:val="HeadingBase"/>
    <w:rsid w:val="00EE2104"/>
    <w:pPr>
      <w:keepLines/>
      <w:pBdr>
        <w:bottom w:val="single" w:sz="6" w:space="1" w:color="918585"/>
      </w:pBdr>
      <w:spacing w:before="240"/>
    </w:pPr>
  </w:style>
  <w:style w:type="character" w:customStyle="1" w:styleId="HotSpot">
    <w:name w:val="HotSpot"/>
    <w:rsid w:val="00EE2104"/>
    <w:rPr>
      <w:color w:val="0033CC"/>
      <w:u w:val="none"/>
    </w:rPr>
  </w:style>
  <w:style w:type="paragraph" w:customStyle="1" w:styleId="BodyTextRight">
    <w:name w:val="Body Text Right"/>
    <w:basedOn w:val="BodyText"/>
    <w:rsid w:val="00EE2104"/>
    <w:pPr>
      <w:spacing w:before="0" w:after="0"/>
      <w:jc w:val="right"/>
    </w:pPr>
  </w:style>
  <w:style w:type="paragraph" w:styleId="Index3">
    <w:name w:val="index 3"/>
    <w:basedOn w:val="ListNumber2"/>
    <w:next w:val="Normal"/>
    <w:semiHidden/>
    <w:rsid w:val="00EE2104"/>
    <w:pPr>
      <w:numPr>
        <w:numId w:val="0"/>
      </w:numPr>
      <w:tabs>
        <w:tab w:val="right" w:leader="dot" w:pos="4176"/>
      </w:tabs>
    </w:pPr>
  </w:style>
  <w:style w:type="paragraph" w:styleId="ListNumber2">
    <w:name w:val="List Number 2"/>
    <w:basedOn w:val="List2"/>
    <w:rsid w:val="00EE2104"/>
    <w:pPr>
      <w:numPr>
        <w:numId w:val="10"/>
      </w:numPr>
      <w:tabs>
        <w:tab w:val="clear" w:pos="1060"/>
      </w:tabs>
    </w:pPr>
  </w:style>
  <w:style w:type="paragraph" w:customStyle="1" w:styleId="MarginNote">
    <w:name w:val="Margin Note"/>
    <w:basedOn w:val="BodyText"/>
    <w:rsid w:val="00EE21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21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21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2104"/>
    <w:rPr>
      <w:sz w:val="32"/>
    </w:rPr>
  </w:style>
  <w:style w:type="paragraph" w:customStyle="1" w:styleId="HeadingProcedure">
    <w:name w:val="Heading Procedure"/>
    <w:basedOn w:val="HeadingBase"/>
    <w:next w:val="Normal"/>
    <w:rsid w:val="00EE2104"/>
    <w:pPr>
      <w:tabs>
        <w:tab w:val="left" w:pos="0"/>
      </w:tabs>
      <w:spacing w:before="120" w:after="60"/>
    </w:pPr>
    <w:rPr>
      <w:i/>
      <w:color w:val="918585"/>
      <w:sz w:val="22"/>
    </w:rPr>
  </w:style>
  <w:style w:type="paragraph" w:customStyle="1" w:styleId="TableBodyText">
    <w:name w:val="Table Body Text"/>
    <w:basedOn w:val="BodyText"/>
    <w:rsid w:val="00EE2104"/>
    <w:pPr>
      <w:spacing w:before="60" w:after="60"/>
    </w:pPr>
  </w:style>
  <w:style w:type="paragraph" w:styleId="ListContinue">
    <w:name w:val="List Continue"/>
    <w:basedOn w:val="List"/>
    <w:rsid w:val="00EE2104"/>
    <w:pPr>
      <w:ind w:firstLine="0"/>
    </w:pPr>
  </w:style>
  <w:style w:type="paragraph" w:customStyle="1" w:styleId="ListNote">
    <w:name w:val="List Note"/>
    <w:basedOn w:val="List"/>
    <w:rsid w:val="00EE2104"/>
    <w:pPr>
      <w:pBdr>
        <w:top w:val="single" w:sz="6" w:space="2" w:color="918585"/>
        <w:bottom w:val="single" w:sz="6" w:space="2" w:color="918585"/>
      </w:pBdr>
      <w:tabs>
        <w:tab w:val="left" w:pos="1021"/>
      </w:tabs>
      <w:ind w:firstLine="0"/>
    </w:pPr>
  </w:style>
  <w:style w:type="paragraph" w:customStyle="1" w:styleId="Warning">
    <w:name w:val="Warning"/>
    <w:basedOn w:val="BodyText"/>
    <w:rsid w:val="00EE2104"/>
    <w:pPr>
      <w:shd w:val="clear" w:color="auto" w:fill="D9D9D9"/>
      <w:tabs>
        <w:tab w:val="left" w:pos="992"/>
      </w:tabs>
      <w:ind w:left="119" w:right="119"/>
    </w:pPr>
    <w:rPr>
      <w:sz w:val="20"/>
    </w:rPr>
  </w:style>
  <w:style w:type="paragraph" w:customStyle="1" w:styleId="MarginIcons">
    <w:name w:val="Margin Icons"/>
    <w:basedOn w:val="BodyText"/>
    <w:rsid w:val="00EE21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2104"/>
    <w:rPr>
      <w:rFonts w:ascii="Courier New" w:hAnsi="Courier New"/>
    </w:rPr>
  </w:style>
  <w:style w:type="paragraph" w:customStyle="1" w:styleId="NoteBullet">
    <w:name w:val="Note Bullet"/>
    <w:basedOn w:val="Note"/>
    <w:rsid w:val="00EE2104"/>
    <w:pPr>
      <w:tabs>
        <w:tab w:val="clear" w:pos="680"/>
      </w:tabs>
      <w:spacing w:before="60" w:after="60"/>
    </w:pPr>
  </w:style>
  <w:style w:type="paragraph" w:customStyle="1" w:styleId="SubHeading2">
    <w:name w:val="SubHeading2"/>
    <w:basedOn w:val="HeadingBase"/>
    <w:rsid w:val="00EE2104"/>
    <w:pPr>
      <w:spacing w:before="240" w:after="60"/>
    </w:pPr>
    <w:rPr>
      <w:sz w:val="20"/>
    </w:rPr>
  </w:style>
  <w:style w:type="paragraph" w:customStyle="1" w:styleId="SubHeading1">
    <w:name w:val="SubHeading1"/>
    <w:basedOn w:val="HeadingBase"/>
    <w:rsid w:val="00EE2104"/>
    <w:pPr>
      <w:spacing w:before="240" w:after="60"/>
    </w:pPr>
    <w:rPr>
      <w:color w:val="918585"/>
      <w:sz w:val="22"/>
    </w:rPr>
  </w:style>
  <w:style w:type="paragraph" w:customStyle="1" w:styleId="SideHeading">
    <w:name w:val="Side Heading"/>
    <w:basedOn w:val="HeadingBase"/>
    <w:rsid w:val="00EE21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2104"/>
    <w:pPr>
      <w:numPr>
        <w:numId w:val="12"/>
      </w:numPr>
    </w:pPr>
  </w:style>
  <w:style w:type="paragraph" w:styleId="PlainText">
    <w:name w:val="Plain Text"/>
    <w:basedOn w:val="Normal"/>
    <w:link w:val="PlainTextChar"/>
    <w:rsid w:val="00EE2104"/>
    <w:rPr>
      <w:sz w:val="20"/>
    </w:rPr>
  </w:style>
  <w:style w:type="character" w:customStyle="1" w:styleId="PlainTextChar">
    <w:name w:val="Plain Text Char"/>
    <w:basedOn w:val="DefaultParagraphFont"/>
    <w:link w:val="PlainText"/>
    <w:rsid w:val="00EE2104"/>
    <w:rPr>
      <w:rFonts w:ascii="Courier New" w:eastAsia="Times New Roman" w:hAnsi="Courier New" w:cs="Times New Roman"/>
      <w:sz w:val="20"/>
      <w:szCs w:val="20"/>
      <w:lang w:eastAsia="en-US"/>
    </w:rPr>
  </w:style>
  <w:style w:type="character" w:customStyle="1" w:styleId="MenuOption">
    <w:name w:val="Menu Option"/>
    <w:basedOn w:val="DefaultParagraphFont"/>
    <w:rsid w:val="00EE2104"/>
    <w:rPr>
      <w:b/>
      <w:smallCaps/>
    </w:rPr>
  </w:style>
  <w:style w:type="paragraph" w:customStyle="1" w:styleId="TableListNumber">
    <w:name w:val="Table List Number"/>
    <w:basedOn w:val="ListNumber"/>
    <w:rsid w:val="00EE2104"/>
    <w:pPr>
      <w:numPr>
        <w:numId w:val="0"/>
      </w:numPr>
    </w:pPr>
  </w:style>
  <w:style w:type="paragraph" w:styleId="TOC4">
    <w:name w:val="toc 4"/>
    <w:basedOn w:val="TOCBase"/>
    <w:next w:val="Normal"/>
    <w:semiHidden/>
    <w:rsid w:val="00EE2104"/>
    <w:pPr>
      <w:tabs>
        <w:tab w:val="right" w:leader="dot" w:pos="9071"/>
      </w:tabs>
      <w:ind w:left="1701"/>
    </w:pPr>
  </w:style>
  <w:style w:type="paragraph" w:customStyle="1" w:styleId="ListAlpha">
    <w:name w:val="List Alpha"/>
    <w:basedOn w:val="List"/>
    <w:rsid w:val="00EE2104"/>
    <w:pPr>
      <w:numPr>
        <w:numId w:val="9"/>
      </w:numPr>
    </w:pPr>
  </w:style>
  <w:style w:type="paragraph" w:customStyle="1" w:styleId="ListAlpha2">
    <w:name w:val="List Alpha 2"/>
    <w:basedOn w:val="List2"/>
    <w:rsid w:val="00EE2104"/>
    <w:pPr>
      <w:numPr>
        <w:numId w:val="8"/>
      </w:numPr>
    </w:pPr>
  </w:style>
  <w:style w:type="paragraph" w:styleId="List2">
    <w:name w:val="List 2"/>
    <w:basedOn w:val="BodyText"/>
    <w:rsid w:val="00EE2104"/>
    <w:pPr>
      <w:tabs>
        <w:tab w:val="left" w:pos="680"/>
      </w:tabs>
      <w:spacing w:before="60" w:after="60"/>
      <w:ind w:left="680" w:hanging="340"/>
    </w:pPr>
  </w:style>
  <w:style w:type="paragraph" w:styleId="List3">
    <w:name w:val="List 3"/>
    <w:basedOn w:val="BodyText"/>
    <w:rsid w:val="00EE2104"/>
    <w:pPr>
      <w:tabs>
        <w:tab w:val="left" w:pos="1021"/>
      </w:tabs>
      <w:spacing w:before="60" w:after="60"/>
      <w:ind w:left="1020" w:hanging="340"/>
    </w:pPr>
  </w:style>
  <w:style w:type="paragraph" w:styleId="List4">
    <w:name w:val="List 4"/>
    <w:basedOn w:val="BodyText"/>
    <w:rsid w:val="00EE2104"/>
    <w:pPr>
      <w:tabs>
        <w:tab w:val="left" w:pos="1361"/>
      </w:tabs>
      <w:spacing w:before="60" w:after="60"/>
      <w:ind w:left="1361" w:hanging="340"/>
    </w:pPr>
  </w:style>
  <w:style w:type="paragraph" w:styleId="List5">
    <w:name w:val="List 5"/>
    <w:basedOn w:val="BodyText"/>
    <w:rsid w:val="00EE2104"/>
    <w:pPr>
      <w:tabs>
        <w:tab w:val="left" w:pos="1701"/>
      </w:tabs>
      <w:spacing w:before="60" w:after="60"/>
      <w:ind w:left="1701" w:hanging="340"/>
    </w:pPr>
  </w:style>
  <w:style w:type="paragraph" w:styleId="ListBullet3">
    <w:name w:val="List Bullet 3"/>
    <w:basedOn w:val="List3"/>
    <w:rsid w:val="00EE2104"/>
    <w:pPr>
      <w:numPr>
        <w:numId w:val="15"/>
      </w:numPr>
      <w:tabs>
        <w:tab w:val="clear" w:pos="1021"/>
      </w:tabs>
      <w:ind w:left="1037" w:hanging="357"/>
    </w:pPr>
  </w:style>
  <w:style w:type="paragraph" w:styleId="ListBullet4">
    <w:name w:val="List Bullet 4"/>
    <w:basedOn w:val="List4"/>
    <w:rsid w:val="00EE2104"/>
    <w:pPr>
      <w:numPr>
        <w:numId w:val="3"/>
      </w:numPr>
    </w:pPr>
  </w:style>
  <w:style w:type="paragraph" w:styleId="ListBullet5">
    <w:name w:val="List Bullet 5"/>
    <w:basedOn w:val="List5"/>
    <w:rsid w:val="00EE2104"/>
    <w:pPr>
      <w:numPr>
        <w:numId w:val="4"/>
      </w:numPr>
    </w:pPr>
  </w:style>
  <w:style w:type="paragraph" w:styleId="ListContinue2">
    <w:name w:val="List Continue 2"/>
    <w:basedOn w:val="List2"/>
    <w:rsid w:val="00EE2104"/>
    <w:pPr>
      <w:ind w:firstLine="0"/>
    </w:pPr>
  </w:style>
  <w:style w:type="paragraph" w:styleId="ListContinue3">
    <w:name w:val="List Continue 3"/>
    <w:basedOn w:val="List3"/>
    <w:rsid w:val="00EE2104"/>
    <w:pPr>
      <w:ind w:left="1021" w:firstLine="0"/>
    </w:pPr>
  </w:style>
  <w:style w:type="paragraph" w:styleId="ListContinue4">
    <w:name w:val="List Continue 4"/>
    <w:basedOn w:val="List4"/>
    <w:rsid w:val="00EE2104"/>
    <w:pPr>
      <w:ind w:firstLine="0"/>
    </w:pPr>
  </w:style>
  <w:style w:type="paragraph" w:styleId="ListContinue5">
    <w:name w:val="List Continue 5"/>
    <w:basedOn w:val="List5"/>
    <w:rsid w:val="00EE2104"/>
    <w:pPr>
      <w:ind w:firstLine="0"/>
    </w:pPr>
  </w:style>
  <w:style w:type="paragraph" w:styleId="ListNumber3">
    <w:name w:val="List Number 3"/>
    <w:basedOn w:val="List3"/>
    <w:rsid w:val="00EE2104"/>
    <w:pPr>
      <w:numPr>
        <w:numId w:val="5"/>
      </w:numPr>
    </w:pPr>
  </w:style>
  <w:style w:type="paragraph" w:styleId="ListNumber4">
    <w:name w:val="List Number 4"/>
    <w:basedOn w:val="List4"/>
    <w:rsid w:val="00EE2104"/>
    <w:pPr>
      <w:numPr>
        <w:numId w:val="6"/>
      </w:numPr>
    </w:pPr>
  </w:style>
  <w:style w:type="paragraph" w:styleId="ListNumber5">
    <w:name w:val="List Number 5"/>
    <w:basedOn w:val="List5"/>
    <w:rsid w:val="00EE2104"/>
    <w:pPr>
      <w:numPr>
        <w:numId w:val="7"/>
      </w:numPr>
    </w:pPr>
  </w:style>
  <w:style w:type="paragraph" w:styleId="BlockText">
    <w:name w:val="Block Text"/>
    <w:basedOn w:val="Normal"/>
    <w:rsid w:val="00EE2104"/>
    <w:pPr>
      <w:spacing w:after="120"/>
      <w:ind w:left="1440" w:right="1440"/>
    </w:pPr>
  </w:style>
  <w:style w:type="character" w:customStyle="1" w:styleId="Subscript">
    <w:name w:val="Subscript"/>
    <w:basedOn w:val="DefaultParagraphFont"/>
    <w:rsid w:val="00EE2104"/>
    <w:rPr>
      <w:sz w:val="16"/>
      <w:vertAlign w:val="subscript"/>
    </w:rPr>
  </w:style>
  <w:style w:type="character" w:customStyle="1" w:styleId="Superscript">
    <w:name w:val="Superscript"/>
    <w:basedOn w:val="DefaultParagraphFont"/>
    <w:rsid w:val="00EE2104"/>
    <w:rPr>
      <w:sz w:val="16"/>
      <w:vertAlign w:val="superscript"/>
    </w:rPr>
  </w:style>
  <w:style w:type="character" w:customStyle="1" w:styleId="Symbols">
    <w:name w:val="Symbols"/>
    <w:basedOn w:val="DefaultParagraphFont"/>
    <w:rsid w:val="00EE2104"/>
    <w:rPr>
      <w:rFonts w:ascii="Symbol" w:hAnsi="Symbol"/>
    </w:rPr>
  </w:style>
  <w:style w:type="character" w:customStyle="1" w:styleId="MenuOptions">
    <w:name w:val="Menu Options"/>
    <w:basedOn w:val="DefaultParagraphFont"/>
    <w:rsid w:val="00EE2104"/>
    <w:rPr>
      <w:rFonts w:ascii="Arial Narrow" w:hAnsi="Arial Narrow"/>
      <w:smallCaps/>
    </w:rPr>
  </w:style>
  <w:style w:type="character" w:customStyle="1" w:styleId="Buttons">
    <w:name w:val="Buttons"/>
    <w:basedOn w:val="DefaultParagraphFont"/>
    <w:rsid w:val="00EE2104"/>
    <w:rPr>
      <w:b/>
    </w:rPr>
  </w:style>
  <w:style w:type="character" w:customStyle="1" w:styleId="Underlined">
    <w:name w:val="Underlined"/>
    <w:basedOn w:val="DefaultParagraphFont"/>
    <w:rsid w:val="00EE2104"/>
    <w:rPr>
      <w:u w:val="single"/>
    </w:rPr>
  </w:style>
  <w:style w:type="paragraph" w:customStyle="1" w:styleId="TableBodyTextRight">
    <w:name w:val="Table Body Text Right"/>
    <w:basedOn w:val="TableBodyText"/>
    <w:rsid w:val="00EE2104"/>
    <w:pPr>
      <w:widowControl w:val="0"/>
      <w:autoSpaceDE w:val="0"/>
      <w:autoSpaceDN w:val="0"/>
      <w:adjustRightInd w:val="0"/>
      <w:jc w:val="right"/>
    </w:pPr>
    <w:rPr>
      <w:rFonts w:cs="Arial"/>
      <w:szCs w:val="18"/>
    </w:rPr>
  </w:style>
  <w:style w:type="paragraph" w:customStyle="1" w:styleId="CopyrightText">
    <w:name w:val="Copyright Text"/>
    <w:basedOn w:val="BodyText"/>
    <w:rsid w:val="00EE2104"/>
    <w:rPr>
      <w:sz w:val="18"/>
    </w:rPr>
  </w:style>
  <w:style w:type="paragraph" w:customStyle="1" w:styleId="BodySmallRight">
    <w:name w:val="Body Small Right"/>
    <w:basedOn w:val="BodyTextRight"/>
    <w:rsid w:val="00EE2104"/>
    <w:rPr>
      <w:sz w:val="18"/>
      <w:szCs w:val="18"/>
    </w:rPr>
  </w:style>
  <w:style w:type="paragraph" w:customStyle="1" w:styleId="MarginEdition">
    <w:name w:val="Margin Edition"/>
    <w:basedOn w:val="MarginNote"/>
    <w:rsid w:val="00EE2104"/>
    <w:pPr>
      <w:spacing w:before="0" w:after="0"/>
    </w:pPr>
    <w:rPr>
      <w:rFonts w:ascii="Times New Roman" w:hAnsi="Times New Roman"/>
      <w:color w:val="999999"/>
    </w:rPr>
  </w:style>
  <w:style w:type="paragraph" w:customStyle="1" w:styleId="Spacer">
    <w:name w:val="Spacer"/>
    <w:basedOn w:val="Normal"/>
    <w:rsid w:val="00EE2104"/>
    <w:rPr>
      <w:sz w:val="2"/>
      <w:szCs w:val="2"/>
    </w:rPr>
  </w:style>
  <w:style w:type="character" w:customStyle="1" w:styleId="Small">
    <w:name w:val="Small"/>
    <w:basedOn w:val="DefaultParagraphFont"/>
    <w:rsid w:val="00EE2104"/>
    <w:rPr>
      <w:sz w:val="16"/>
    </w:rPr>
  </w:style>
  <w:style w:type="paragraph" w:customStyle="1" w:styleId="WideTable">
    <w:name w:val="Wide Table"/>
    <w:basedOn w:val="Normal"/>
    <w:rsid w:val="00EE2104"/>
    <w:pPr>
      <w:ind w:left="-1418"/>
    </w:pPr>
    <w:rPr>
      <w:sz w:val="2"/>
      <w:szCs w:val="2"/>
    </w:rPr>
  </w:style>
  <w:style w:type="character" w:styleId="PageNumber">
    <w:name w:val="page number"/>
    <w:basedOn w:val="DefaultParagraphFont"/>
    <w:rsid w:val="00EE2104"/>
  </w:style>
  <w:style w:type="paragraph" w:styleId="Quote">
    <w:name w:val="Quote"/>
    <w:basedOn w:val="Heading1"/>
    <w:link w:val="QuoteChar"/>
    <w:qFormat/>
    <w:rsid w:val="00EE2104"/>
    <w:rPr>
      <w:b w:val="0"/>
      <w:sz w:val="72"/>
      <w:szCs w:val="72"/>
      <w:lang w:val="en-NZ"/>
    </w:rPr>
  </w:style>
  <w:style w:type="character" w:customStyle="1" w:styleId="QuoteChar">
    <w:name w:val="Quote Char"/>
    <w:basedOn w:val="DefaultParagraphFont"/>
    <w:link w:val="Quote"/>
    <w:rsid w:val="00EE21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2104"/>
    <w:pPr>
      <w:pageBreakBefore/>
    </w:pPr>
  </w:style>
  <w:style w:type="paragraph" w:customStyle="1" w:styleId="Border">
    <w:name w:val="Border"/>
    <w:basedOn w:val="Normal"/>
    <w:qFormat/>
    <w:rsid w:val="00EE21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2104"/>
    <w:rPr>
      <w:b/>
      <w:bCs/>
      <w:i/>
      <w:iCs/>
      <w:color w:val="auto"/>
    </w:rPr>
  </w:style>
  <w:style w:type="paragraph" w:styleId="IntenseQuote">
    <w:name w:val="Intense Quote"/>
    <w:basedOn w:val="Normal"/>
    <w:next w:val="Normal"/>
    <w:link w:val="IntenseQuoteChar"/>
    <w:uiPriority w:val="30"/>
    <w:qFormat/>
    <w:rsid w:val="00EE21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21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2104"/>
    <w:rPr>
      <w:smallCaps/>
      <w:color w:val="auto"/>
      <w:u w:val="single"/>
    </w:rPr>
  </w:style>
  <w:style w:type="character" w:styleId="IntenseReference">
    <w:name w:val="Intense Reference"/>
    <w:basedOn w:val="DefaultParagraphFont"/>
    <w:uiPriority w:val="32"/>
    <w:qFormat/>
    <w:rsid w:val="00EE2104"/>
    <w:rPr>
      <w:b/>
      <w:bCs/>
      <w:smallCaps/>
      <w:color w:val="auto"/>
      <w:spacing w:val="5"/>
      <w:u w:val="single"/>
    </w:rPr>
  </w:style>
  <w:style w:type="paragraph" w:customStyle="1" w:styleId="2ColumnHeading">
    <w:name w:val="2Column Heading"/>
    <w:basedOn w:val="BodyText"/>
    <w:qFormat/>
    <w:rsid w:val="00EE2104"/>
    <w:pPr>
      <w:spacing w:after="60"/>
      <w:ind w:left="-2268"/>
    </w:pPr>
    <w:rPr>
      <w:b/>
    </w:rPr>
  </w:style>
  <w:style w:type="paragraph" w:customStyle="1" w:styleId="Heading1TOC">
    <w:name w:val="Heading1 TOC"/>
    <w:basedOn w:val="Normal"/>
    <w:qFormat/>
    <w:rsid w:val="00EE2104"/>
    <w:pPr>
      <w:spacing w:before="240" w:after="120"/>
    </w:pPr>
    <w:rPr>
      <w:rFonts w:ascii="Times New Roman" w:hAnsi="Times New Roman"/>
      <w:b/>
      <w:sz w:val="32"/>
    </w:rPr>
  </w:style>
  <w:style w:type="paragraph" w:customStyle="1" w:styleId="Heading2TOC">
    <w:name w:val="Heading2 TOC"/>
    <w:basedOn w:val="Normal"/>
    <w:qFormat/>
    <w:rsid w:val="00EE2104"/>
    <w:pPr>
      <w:spacing w:before="240" w:after="60"/>
    </w:pPr>
    <w:rPr>
      <w:rFonts w:ascii="Times New Roman" w:hAnsi="Times New Roman"/>
      <w:b/>
      <w:sz w:val="28"/>
    </w:rPr>
  </w:style>
  <w:style w:type="character" w:customStyle="1" w:styleId="Underline">
    <w:name w:val="Underline"/>
    <w:basedOn w:val="DefaultParagraphFont"/>
    <w:qFormat/>
    <w:rsid w:val="00EE2104"/>
    <w:rPr>
      <w:u w:val="single"/>
    </w:rPr>
  </w:style>
  <w:style w:type="character" w:customStyle="1" w:styleId="BoldandItalics">
    <w:name w:val="Bold and Italics"/>
    <w:qFormat/>
    <w:rsid w:val="00EE2104"/>
    <w:rPr>
      <w:b/>
      <w:i/>
      <w:u w:val="none"/>
    </w:rPr>
  </w:style>
  <w:style w:type="paragraph" w:styleId="BalloonText">
    <w:name w:val="Balloon Text"/>
    <w:basedOn w:val="Normal"/>
    <w:link w:val="BalloonTextChar"/>
    <w:rsid w:val="00EE2104"/>
    <w:rPr>
      <w:rFonts w:ascii="Tahoma" w:hAnsi="Tahoma" w:cs="Tahoma"/>
      <w:sz w:val="16"/>
      <w:szCs w:val="16"/>
    </w:rPr>
  </w:style>
  <w:style w:type="character" w:customStyle="1" w:styleId="BalloonTextChar">
    <w:name w:val="Balloon Text Char"/>
    <w:basedOn w:val="DefaultParagraphFont"/>
    <w:link w:val="BalloonText"/>
    <w:rsid w:val="00EE21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21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21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2104"/>
    <w:rPr>
      <w:b/>
      <w:color w:val="660033"/>
      <w:spacing w:val="0"/>
    </w:rPr>
  </w:style>
  <w:style w:type="paragraph" w:customStyle="1" w:styleId="Nameditemlist">
    <w:name w:val="Named item list"/>
    <w:basedOn w:val="BodyText"/>
    <w:qFormat/>
    <w:rsid w:val="00EE210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1341</Words>
  <Characters>8760</Characters>
  <Application>Microsoft Office Word</Application>
  <DocSecurity>0</DocSecurity>
  <Lines>264</Lines>
  <Paragraphs>155</Paragraphs>
  <ScaleCrop>false</ScaleCrop>
  <Company>Author-it Software Corporation Ltd.</Company>
  <LinksUpToDate>false</LinksUpToDate>
  <CharactersWithSpaces>10008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PRMFSSI09A Negotiate and resolve issues regarding non-compliance of fire safety systems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2012-10-10T07:48:00Z</dcterms:created>
  <dcterms:modified xsi:type="dcterms:W3CDTF">2012-10-10T07:48:00Z</dcterms:modified>
</cp:coreProperties>
</file>