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D22" w:rsidP="00755D22">
      <w:pPr>
        <w:pStyle w:val="Title"/>
      </w:pPr>
      <w:bookmarkStart w:id="0" w:name="_GoBack"/>
      <w:bookmarkEnd w:id="0"/>
      <w:r>
        <w:fldChar w:fldCharType="begin"/>
      </w:r>
      <w:r>
        <w:instrText xml:space="preserve"> TITLE   \* MERGEFORMAT </w:instrText>
      </w:r>
      <w:r>
        <w:fldChar w:fldCharType="separate"/>
      </w:r>
      <w:r>
        <w:t>PRMFSSI07A Validate commissioning test data against performance documentation</w:t>
      </w:r>
      <w:r>
        <w:fldChar w:fldCharType="end"/>
      </w:r>
    </w:p>
    <w:p w:rsidR="00755D22" w:rsidP="00755D22">
      <w:pPr>
        <w:pStyle w:val="Version"/>
        <w:sectPr w:rsidSect="00262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900" w:rsidP="00262900">
      <w:pPr>
        <w:pStyle w:val="SuperHeading"/>
      </w:pPr>
      <w:r w:rsidRPr="00262900">
        <w:t>PRMFSSI07A Validate commissioning test data against performance documentation</w:t>
      </w:r>
    </w:p>
    <w:p w:rsidR="00000000" w:rsidRPr="00262900" w:rsidP="00262900">
      <w:pPr>
        <w:pStyle w:val="Heading1"/>
      </w:pPr>
      <w:bookmarkStart w:id="1" w:name="O_272894"/>
      <w:bookmarkEnd w:id="1"/>
      <w:r w:rsidRPr="00262900">
        <w:t>Modification History</w:t>
      </w:r>
    </w:p>
    <w:p w:rsidR="00000000" w:rsidRPr="00262900" w:rsidP="00262900">
      <w:pPr>
        <w:pStyle w:val="BodyText"/>
      </w:pPr>
      <w:r w:rsidRPr="00262900">
        <w:t>Not Applicable</w:t>
      </w:r>
    </w:p>
    <w:p w:rsidR="00000000" w:rsidRPr="00262900" w:rsidP="00262900">
      <w:pPr>
        <w:pStyle w:val="AllowPageBreak"/>
      </w:pPr>
    </w:p>
    <w:p w:rsidR="00000000" w:rsidRPr="00262900" w:rsidP="00262900">
      <w:pPr>
        <w:pStyle w:val="Heading1"/>
      </w:pPr>
      <w:bookmarkStart w:id="2" w:name="O_216398"/>
      <w:bookmarkEnd w:id="2"/>
      <w:r w:rsidRPr="00262900">
        <w:t>Unit Descriptor</w:t>
      </w:r>
    </w:p>
    <w:p w:rsidR="00000000" w:rsidRPr="00262900" w:rsidP="00262900">
      <w:pPr>
        <w:pStyle w:val="BodyText"/>
      </w:pPr>
      <w:r w:rsidRPr="00262900">
        <w:rPr>
          <w:rStyle w:val="SpecialBold"/>
        </w:rPr>
        <w:t>Uni</w:t>
      </w:r>
      <w:r w:rsidRPr="00262900">
        <w:rPr>
          <w:rStyle w:val="SpecialBold"/>
        </w:rPr>
        <w:t>t descriptor</w:t>
      </w:r>
    </w:p>
    <w:p w:rsidR="00000000" w:rsidRPr="00262900" w:rsidP="00262900">
      <w:pPr>
        <w:pStyle w:val="BodyText"/>
      </w:pPr>
      <w:r w:rsidRPr="00262900">
        <w:t>This unit of competency covers the skills and knowledge required to review and validate commissioning test data against relevant performance documentation for fire safety systems and associated fire safety sub-systems.</w:t>
      </w:r>
    </w:p>
    <w:p w:rsidR="00000000" w:rsidRPr="00262900" w:rsidP="00262900">
      <w:pPr>
        <w:pStyle w:val="BodyText"/>
      </w:pPr>
      <w:r w:rsidRPr="00262900">
        <w:t>These work functions are</w:t>
      </w:r>
      <w:r w:rsidRPr="00262900">
        <w:t xml:space="preserve"> carried out without supervision.</w:t>
      </w:r>
    </w:p>
    <w:p w:rsidR="00000000" w:rsidRPr="00262900" w:rsidP="00262900">
      <w:pPr>
        <w:pStyle w:val="BodyText"/>
      </w:pPr>
      <w:r w:rsidRPr="00262900">
        <w:t>Fire safety system inspectors are not expected to validate test data requirements for fire safety sub-system that form alternative, fire-engineered solutions that do not comply with the relevant Australian Standard for tha</w:t>
      </w:r>
      <w:r w:rsidRPr="00262900">
        <w:t>t sub-system.</w:t>
      </w:r>
    </w:p>
    <w:p w:rsidR="00755D22" w:rsidP="00262900">
      <w:pPr>
        <w:pStyle w:val="BodyText"/>
      </w:pPr>
      <w:r w:rsidRPr="00262900">
        <w:t>Note:</w:t>
      </w:r>
      <w:r w:rsidRPr="00262900">
        <w:tab/>
        <w:t>It is a prerequisite of this unit of competency that fire safety system inspectors, prior to accreditation, demonstrate the relevant technical skills and knowledge of both the fire safety systems and their associated installation and ma</w:t>
      </w:r>
      <w:r w:rsidRPr="00262900">
        <w:t>intenance standards relating to the systems for which accreditation is being sought.</w:t>
      </w:r>
    </w:p>
    <w:p w:rsidR="00755D22" w:rsidP="00262900">
      <w:pPr>
        <w:pStyle w:val="BodyText"/>
      </w:pPr>
    </w:p>
    <w:p w:rsidR="00000000" w:rsidRPr="00262900" w:rsidP="00262900">
      <w:pPr>
        <w:pStyle w:val="Heading1"/>
      </w:pPr>
      <w:bookmarkStart w:id="3" w:name="O_275745"/>
      <w:bookmarkEnd w:id="3"/>
      <w:r w:rsidRPr="00262900">
        <w:t>Application of the Unit</w:t>
      </w:r>
    </w:p>
    <w:p w:rsidR="00000000" w:rsidRPr="00262900" w:rsidP="00262900">
      <w:pPr>
        <w:pStyle w:val="BodyText"/>
      </w:pPr>
      <w:r w:rsidRPr="00262900">
        <w:t>Not Applicable</w:t>
      </w:r>
    </w:p>
    <w:p w:rsidR="00000000" w:rsidRPr="00262900" w:rsidP="00262900">
      <w:pPr>
        <w:pStyle w:val="AllowPageBreak"/>
      </w:pPr>
    </w:p>
    <w:p w:rsidR="00000000" w:rsidRPr="00262900" w:rsidP="00262900">
      <w:pPr>
        <w:pStyle w:val="Heading1"/>
      </w:pPr>
      <w:bookmarkStart w:id="4" w:name="O_281154"/>
      <w:bookmarkEnd w:id="4"/>
      <w:r w:rsidRPr="00262900">
        <w:t>Licensing/Regulatory Information</w:t>
      </w:r>
    </w:p>
    <w:p w:rsidR="00000000" w:rsidRPr="00262900" w:rsidP="00262900">
      <w:pPr>
        <w:pStyle w:val="BodyText"/>
      </w:pPr>
      <w:r w:rsidRPr="00262900">
        <w:t>Not Applicable</w:t>
      </w:r>
    </w:p>
    <w:p w:rsidR="00000000" w:rsidRPr="00262900" w:rsidP="00262900">
      <w:pPr>
        <w:pStyle w:val="AllowPageBreak"/>
      </w:pPr>
    </w:p>
    <w:p w:rsidR="00000000" w:rsidRPr="00262900" w:rsidP="00262900">
      <w:pPr>
        <w:pStyle w:val="Heading1"/>
      </w:pPr>
      <w:bookmarkStart w:id="5" w:name="O_284459"/>
      <w:bookmarkEnd w:id="5"/>
      <w:r w:rsidRPr="00262900">
        <w:t>Pre-Requisites</w:t>
      </w:r>
    </w:p>
    <w:p w:rsidR="00000000" w:rsidRPr="00262900" w:rsidP="00262900">
      <w:pPr>
        <w:pStyle w:val="BodyText"/>
      </w:pPr>
      <w:r w:rsidRPr="00262900">
        <w:t>Not Applicable</w:t>
      </w:r>
    </w:p>
    <w:p w:rsidR="00000000" w:rsidRPr="00262900" w:rsidP="00262900">
      <w:pPr>
        <w:pStyle w:val="AllowPageBreak"/>
      </w:pPr>
    </w:p>
    <w:p w:rsidR="00000000" w:rsidRPr="00262900" w:rsidP="00262900">
      <w:pPr>
        <w:pStyle w:val="Heading1"/>
      </w:pPr>
      <w:bookmarkStart w:id="6" w:name="O_285204"/>
      <w:bookmarkEnd w:id="6"/>
      <w:r w:rsidRPr="00262900">
        <w:t>Employability Skills Information</w:t>
      </w:r>
    </w:p>
    <w:p w:rsidR="00000000" w:rsidRPr="00262900" w:rsidP="00262900">
      <w:pPr>
        <w:pStyle w:val="BodyText"/>
      </w:pPr>
      <w:r w:rsidRPr="00262900">
        <w:t>Not Applicable</w:t>
      </w:r>
    </w:p>
    <w:p w:rsidR="00000000" w:rsidRPr="00262900" w:rsidP="00262900">
      <w:pPr>
        <w:pStyle w:val="AllowPageBreak"/>
      </w:pPr>
    </w:p>
    <w:p w:rsidR="00000000" w:rsidRPr="00262900" w:rsidP="00262900">
      <w:pPr>
        <w:pStyle w:val="Heading1"/>
      </w:pPr>
      <w:bookmarkStart w:id="7" w:name="O_290940"/>
      <w:bookmarkEnd w:id="7"/>
      <w:r w:rsidRPr="00262900">
        <w:t>Elements and Performance Criteria Pre-Content</w:t>
      </w:r>
    </w:p>
    <w:p w:rsidR="00000000" w:rsidRPr="00262900" w:rsidP="00262900">
      <w:pPr>
        <w:pStyle w:val="BodyText"/>
      </w:pPr>
      <w:r w:rsidRPr="00262900">
        <w:t>Not Applicable</w:t>
      </w:r>
    </w:p>
    <w:p w:rsidR="00000000" w:rsidRPr="00262900" w:rsidP="00262900">
      <w:pPr>
        <w:pStyle w:val="AllowPageBreak"/>
      </w:pPr>
    </w:p>
    <w:p w:rsidR="00000000" w:rsidRPr="00262900" w:rsidP="00262900">
      <w:pPr>
        <w:pStyle w:val="Heading1"/>
      </w:pPr>
      <w:bookmarkStart w:id="8" w:name="O_237608"/>
      <w:bookmarkEnd w:id="8"/>
      <w:r w:rsidRPr="0026290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55D2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262900" w:rsidP="00262900">
            <w:pPr>
              <w:pStyle w:val="List"/>
            </w:pPr>
            <w:r w:rsidRPr="0026290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262900">
            <w:pPr>
              <w:pStyle w:val="List"/>
              <w:rPr>
                <w:lang w:val="en-NZ"/>
              </w:rPr>
            </w:pPr>
            <w:r w:rsidRPr="00262900">
              <w:rPr>
                <w:rStyle w:val="SpecialBold"/>
              </w:rPr>
              <w:t>PERFORMANCE CRITERIA</w:t>
            </w:r>
          </w:p>
        </w:tc>
      </w:tr>
      <w:tr w:rsidTr="00755D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62900">
            <w:pPr>
              <w:pStyle w:val="List"/>
              <w:rPr>
                <w:lang w:val="en-NZ"/>
              </w:rPr>
            </w:pPr>
            <w:r w:rsidRPr="00262900">
              <w:t>1</w:t>
            </w:r>
            <w:r w:rsidRPr="00262900">
              <w:tab/>
              <w:t>Obtain a</w:t>
            </w:r>
            <w:r w:rsidRPr="00262900">
              <w:t>nd assess commissioning test data</w:t>
            </w:r>
          </w:p>
        </w:tc>
        <w:tc>
          <w:tcPr>
            <w:tcW w:w="5010" w:type="dxa"/>
            <w:gridSpan w:val="2"/>
            <w:tcBorders>
              <w:top w:val="nil"/>
              <w:left w:val="nil"/>
              <w:bottom w:val="nil"/>
              <w:right w:val="nil"/>
            </w:tcBorders>
            <w:tcMar>
              <w:top w:w="0" w:type="dxa"/>
              <w:left w:w="62" w:type="dxa"/>
              <w:bottom w:w="0" w:type="dxa"/>
              <w:right w:w="62" w:type="dxa"/>
            </w:tcMar>
          </w:tcPr>
          <w:p w:rsidR="00000000" w:rsidRPr="00262900" w:rsidP="00262900">
            <w:pPr>
              <w:pStyle w:val="List"/>
            </w:pPr>
            <w:r w:rsidRPr="00262900">
              <w:t>1.1</w:t>
            </w:r>
            <w:r w:rsidRPr="00262900">
              <w:tab/>
              <w:t xml:space="preserve">Check that commissioning testing was conducted in accordance with the </w:t>
            </w:r>
            <w:r w:rsidRPr="00262900">
              <w:rPr>
                <w:rStyle w:val="Emphasis"/>
              </w:rPr>
              <w:t>relevant standards</w:t>
            </w:r>
            <w:r w:rsidRPr="00262900">
              <w:t xml:space="preserve">, </w:t>
            </w:r>
            <w:r w:rsidRPr="00262900">
              <w:rPr>
                <w:rStyle w:val="Emphasis"/>
              </w:rPr>
              <w:t>codes and legislative requirements</w:t>
            </w:r>
            <w:r w:rsidRPr="00262900">
              <w:t xml:space="preserve"> and/or developed </w:t>
            </w:r>
            <w:r w:rsidRPr="00262900">
              <w:rPr>
                <w:rStyle w:val="Emphasis"/>
              </w:rPr>
              <w:t>test protocol</w:t>
            </w:r>
          </w:p>
          <w:p w:rsidR="00000000" w:rsidRPr="00262900" w:rsidP="00262900">
            <w:pPr>
              <w:pStyle w:val="List"/>
            </w:pPr>
            <w:r w:rsidRPr="00262900">
              <w:t>1.2</w:t>
            </w:r>
            <w:r w:rsidRPr="00262900">
              <w:tab/>
              <w:t xml:space="preserve">Confirm that the </w:t>
            </w:r>
            <w:r w:rsidRPr="00262900">
              <w:rPr>
                <w:rStyle w:val="Emphasis"/>
              </w:rPr>
              <w:t>test protocol</w:t>
            </w:r>
            <w:r w:rsidRPr="00262900">
              <w:t xml:space="preserve"> used for commissioning testing is available and documented adequately</w:t>
            </w:r>
          </w:p>
          <w:p w:rsidR="00000000" w:rsidRPr="00262900" w:rsidP="00262900">
            <w:pPr>
              <w:pStyle w:val="List"/>
            </w:pPr>
            <w:r w:rsidRPr="00262900">
              <w:t>1.3</w:t>
            </w:r>
            <w:r w:rsidRPr="00262900">
              <w:tab/>
              <w:t xml:space="preserve">Ensure all </w:t>
            </w:r>
            <w:r w:rsidRPr="00262900">
              <w:rPr>
                <w:rStyle w:val="Emphasis"/>
              </w:rPr>
              <w:t>test data</w:t>
            </w:r>
            <w:r w:rsidRPr="00262900">
              <w:t xml:space="preserve"> was validated against relevant performance criteria</w:t>
            </w:r>
          </w:p>
          <w:p w:rsidR="00000000" w:rsidP="00262900">
            <w:pPr>
              <w:pStyle w:val="List"/>
              <w:rPr>
                <w:lang w:val="en-NZ"/>
              </w:rPr>
            </w:pPr>
            <w:r w:rsidRPr="00262900">
              <w:t>1.4</w:t>
            </w:r>
            <w:r w:rsidRPr="00262900">
              <w:tab/>
              <w:t>Check that causes of unacceptable performance and implemented corrective actions are identified and docu</w:t>
            </w:r>
            <w:r w:rsidRPr="00262900">
              <w:t>mented</w:t>
            </w:r>
          </w:p>
        </w:tc>
      </w:tr>
      <w:tr w:rsidTr="00755D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62900">
            <w:pPr>
              <w:pStyle w:val="List"/>
              <w:rPr>
                <w:lang w:val="en-NZ"/>
              </w:rPr>
            </w:pPr>
            <w:r w:rsidRPr="00262900">
              <w:t>2</w:t>
            </w:r>
            <w:r w:rsidRPr="00262900">
              <w:tab/>
              <w:t>Organise relevant commissioning test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262900" w:rsidP="00262900">
            <w:pPr>
              <w:pStyle w:val="List"/>
            </w:pPr>
            <w:r w:rsidRPr="00262900">
              <w:t>2.1</w:t>
            </w:r>
            <w:r w:rsidRPr="00262900">
              <w:tab/>
              <w:t xml:space="preserve">Collate relevant documentation produced for the installation, commissioning and test program used for the fire safety system and associated fire safety </w:t>
            </w:r>
            <w:r w:rsidRPr="00262900">
              <w:br/>
            </w:r>
            <w:r w:rsidRPr="00262900">
              <w:rPr>
                <w:rStyle w:val="Emphasis"/>
              </w:rPr>
              <w:t>sub</w:t>
            </w:r>
            <w:r w:rsidRPr="00262900">
              <w:t>-</w:t>
            </w:r>
            <w:r w:rsidRPr="00262900">
              <w:rPr>
                <w:rStyle w:val="Emphasis"/>
              </w:rPr>
              <w:t>systems</w:t>
            </w:r>
          </w:p>
          <w:p w:rsidR="00000000" w:rsidP="00262900">
            <w:pPr>
              <w:pStyle w:val="List"/>
              <w:rPr>
                <w:lang w:val="en-NZ"/>
              </w:rPr>
            </w:pPr>
            <w:r w:rsidRPr="00262900">
              <w:t>2.2</w:t>
            </w:r>
            <w:r w:rsidRPr="00262900">
              <w:tab/>
              <w:t>Confirm all modificati</w:t>
            </w:r>
            <w:r w:rsidRPr="00262900">
              <w:t>ons to original specifications and technical drawings and plans are documented and dated</w:t>
            </w:r>
          </w:p>
        </w:tc>
      </w:tr>
      <w:tr w:rsidTr="00755D2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62900">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262900" w:rsidP="00262900">
            <w:pPr>
              <w:pStyle w:val="List"/>
            </w:pPr>
            <w:r w:rsidRPr="00262900">
              <w:t>2.3</w:t>
            </w:r>
            <w:r w:rsidRPr="00262900">
              <w:tab/>
              <w:t>Ensure all design, installation and commissioning certificates collated are signed by the person responsible for the appropriate activity</w:t>
            </w:r>
          </w:p>
        </w:tc>
      </w:tr>
    </w:tbl>
    <w:p w:rsidR="00755D22" w:rsidP="00262900">
      <w:pPr>
        <w:pStyle w:val="BodyText"/>
      </w:pPr>
    </w:p>
    <w:p w:rsidR="00755D22" w:rsidP="00262900">
      <w:pPr>
        <w:pStyle w:val="BodyText"/>
      </w:pPr>
    </w:p>
    <w:p w:rsidR="00000000" w:rsidRPr="00262900" w:rsidP="00262900">
      <w:pPr>
        <w:pStyle w:val="Heading1"/>
      </w:pPr>
      <w:bookmarkStart w:id="9" w:name="O_293702"/>
      <w:bookmarkEnd w:id="9"/>
      <w:r w:rsidRPr="00262900">
        <w:t>Req</w:t>
      </w:r>
      <w:r w:rsidRPr="00262900">
        <w:t>uired Skills and Knowledge</w:t>
      </w:r>
    </w:p>
    <w:p w:rsidR="00000000" w:rsidRPr="00262900" w:rsidP="00262900">
      <w:pPr>
        <w:pStyle w:val="BodyText"/>
      </w:pPr>
      <w:r w:rsidRPr="00262900">
        <w:t>Refer to Evidence Guide</w:t>
      </w:r>
    </w:p>
    <w:p w:rsidR="00000000" w:rsidRPr="00262900" w:rsidP="00262900">
      <w:pPr>
        <w:pStyle w:val="AllowPageBreak"/>
      </w:pPr>
    </w:p>
    <w:p w:rsidR="00000000" w:rsidRPr="00262900" w:rsidP="00262900">
      <w:pPr>
        <w:pStyle w:val="Heading1"/>
      </w:pPr>
      <w:bookmarkStart w:id="10" w:name="O_245592"/>
      <w:bookmarkEnd w:id="10"/>
      <w:r w:rsidRPr="00262900">
        <w:t>Evidence Guide</w:t>
      </w:r>
    </w:p>
    <w:p w:rsidR="00000000" w:rsidRPr="00262900" w:rsidP="00262900">
      <w:pPr>
        <w:pStyle w:val="BodyText"/>
      </w:pPr>
      <w:r w:rsidRPr="00262900">
        <w:rPr>
          <w:rStyle w:val="SpecialBold"/>
        </w:rPr>
        <w:t>EVIDENCE GUIDE</w:t>
      </w:r>
    </w:p>
    <w:p w:rsidR="00000000" w:rsidRPr="00262900" w:rsidP="00262900">
      <w:pPr>
        <w:pStyle w:val="BodyText"/>
      </w:pPr>
      <w:r w:rsidRPr="00262900">
        <w:t>The evidence guide identifies the requirements to be demonstrated to confirm competence for this unit. Assessment must confirm sufficient ability to use appropriate skills and knowledge to validate commissioning test data against performance documentation.</w:t>
      </w:r>
      <w:r w:rsidRPr="00262900">
        <w:t xml:space="preserve"> Assessment of performance should be conducted within an agreed timeframe, covering all categories within the range statement applicable to normal work requirements.</w:t>
      </w:r>
    </w:p>
    <w:p w:rsidR="00000000" w:rsidRPr="00262900" w:rsidP="00262900">
      <w:pPr>
        <w:pStyle w:val="BodyText"/>
      </w:pPr>
      <w:r w:rsidRPr="00262900">
        <w:rPr>
          <w:rStyle w:val="SpecialBold"/>
        </w:rPr>
        <w:t>Critical aspects of competency</w:t>
      </w:r>
    </w:p>
    <w:p w:rsidR="00000000" w:rsidRPr="00262900" w:rsidP="00262900">
      <w:pPr>
        <w:pStyle w:val="ListBullet"/>
      </w:pPr>
      <w:r w:rsidRPr="00262900">
        <w:t>Obtain and assess commissioning test data against documente</w:t>
      </w:r>
      <w:r w:rsidRPr="00262900">
        <w:t>d performance criteria.</w:t>
      </w:r>
    </w:p>
    <w:p w:rsidR="00000000" w:rsidRPr="00262900" w:rsidP="00262900">
      <w:pPr>
        <w:pStyle w:val="ListBullet"/>
      </w:pPr>
      <w:r w:rsidRPr="00262900">
        <w:t>Assess and confirm that commissioning testing was performed in accordance with relevant standards, codes and legislative requirements and/or followed a developed test protocol.</w:t>
      </w:r>
    </w:p>
    <w:p w:rsidR="00000000" w:rsidRPr="00262900" w:rsidP="00262900">
      <w:pPr>
        <w:pStyle w:val="ListBullet"/>
      </w:pPr>
      <w:r w:rsidRPr="00262900">
        <w:t>Confirm that test data was validated against documented</w:t>
      </w:r>
      <w:r w:rsidRPr="00262900">
        <w:t xml:space="preserve"> performance criteria.</w:t>
      </w:r>
    </w:p>
    <w:p w:rsidR="00000000" w:rsidRPr="00262900" w:rsidP="00262900">
      <w:pPr>
        <w:pStyle w:val="ListBullet"/>
      </w:pPr>
      <w:r w:rsidRPr="00262900">
        <w:t>Check that causes of unacceptable performance and implemented corrective actions are identified and documented.</w:t>
      </w:r>
    </w:p>
    <w:p w:rsidR="00000000" w:rsidRPr="00262900" w:rsidP="00262900">
      <w:pPr>
        <w:pStyle w:val="ListBullet"/>
      </w:pPr>
      <w:r w:rsidRPr="00262900">
        <w:t>Review commissioning documentation and identify non-compliance issues and implemented corrective actions.</w:t>
      </w:r>
    </w:p>
    <w:p w:rsidR="00000000" w:rsidRPr="00262900" w:rsidP="00262900">
      <w:pPr>
        <w:pStyle w:val="ListBullet"/>
      </w:pPr>
      <w:r w:rsidRPr="00262900">
        <w:t>Obtain and coll</w:t>
      </w:r>
      <w:r w:rsidRPr="00262900">
        <w:t>ate fire safety system performance documentation and test data.</w:t>
      </w:r>
    </w:p>
    <w:p w:rsidR="00000000" w:rsidRPr="00262900" w:rsidP="00262900">
      <w:pPr>
        <w:pStyle w:val="BodyText"/>
      </w:pPr>
      <w:r w:rsidRPr="00262900">
        <w:rPr>
          <w:rStyle w:val="SpecialBold"/>
        </w:rPr>
        <w:t>Knowledge needed to achieve the performance criteria</w:t>
      </w:r>
    </w:p>
    <w:p w:rsidR="00000000" w:rsidRPr="00262900" w:rsidP="00262900">
      <w:pPr>
        <w:pStyle w:val="BodyText"/>
      </w:pPr>
      <w:r w:rsidRPr="00262900">
        <w:t>Knowledge and understanding are essential to apply this unit in the workplace, to transfer the skills to other contexts, and to deal with u</w:t>
      </w:r>
      <w:r w:rsidRPr="00262900">
        <w:t>nplanned events. The knowledge requirements embedded in performance include those listed below.</w:t>
      </w:r>
    </w:p>
    <w:p w:rsidR="00000000" w:rsidRPr="00262900" w:rsidP="00262900">
      <w:pPr>
        <w:pStyle w:val="ListBullet"/>
      </w:pPr>
      <w:r w:rsidRPr="00262900">
        <w:t>Procedures for obtaining and assessing test data.</w:t>
      </w:r>
    </w:p>
    <w:p w:rsidR="00000000" w:rsidRPr="00262900" w:rsidP="00262900">
      <w:pPr>
        <w:pStyle w:val="ListBullet"/>
      </w:pPr>
      <w:r w:rsidRPr="00262900">
        <w:t>Procedures for checking that test data was validated against documented performance criteria.</w:t>
      </w:r>
    </w:p>
    <w:p w:rsidR="00000000" w:rsidRPr="00262900" w:rsidP="00262900">
      <w:pPr>
        <w:pStyle w:val="ListBullet"/>
      </w:pPr>
      <w:r w:rsidRPr="00262900">
        <w:t>Working knowledg</w:t>
      </w:r>
      <w:r w:rsidRPr="00262900">
        <w:t>e of standards, codes and legislative requirements relevant to the inspection of fire safety systems.</w:t>
      </w:r>
    </w:p>
    <w:p w:rsidR="00000000" w:rsidRPr="00262900" w:rsidP="00262900">
      <w:pPr>
        <w:pStyle w:val="ListBullet"/>
      </w:pPr>
      <w:r w:rsidRPr="00262900">
        <w:t>Working knowledge of building elements, chemistry, fluid dynamics and electrical design.</w:t>
      </w:r>
    </w:p>
    <w:p w:rsidR="00000000" w:rsidRPr="00262900" w:rsidP="00262900">
      <w:pPr>
        <w:pStyle w:val="ListBullet"/>
      </w:pPr>
      <w:r w:rsidRPr="00262900">
        <w:t>Procedures for documenting test protocols.</w:t>
      </w:r>
    </w:p>
    <w:p w:rsidR="00000000" w:rsidRPr="00262900" w:rsidP="00262900">
      <w:pPr>
        <w:pStyle w:val="BodyText"/>
      </w:pPr>
      <w:r w:rsidRPr="00262900">
        <w:rPr>
          <w:rStyle w:val="SpecialBold"/>
        </w:rPr>
        <w:t>Specific skills needed</w:t>
      </w:r>
      <w:r w:rsidRPr="00262900">
        <w:rPr>
          <w:rStyle w:val="SpecialBold"/>
        </w:rPr>
        <w:t xml:space="preserve"> to achieve the performance criteria</w:t>
      </w:r>
    </w:p>
    <w:p w:rsidR="00000000" w:rsidRPr="00262900" w:rsidP="00262900">
      <w:pPr>
        <w:pStyle w:val="BodyText"/>
      </w:pPr>
      <w:r w:rsidRPr="00262900">
        <w:t>To achieve the performance criteria, some complementary skills are required. These include the following.</w:t>
      </w:r>
    </w:p>
    <w:p w:rsidR="00000000" w:rsidRPr="00262900" w:rsidP="00262900">
      <w:pPr>
        <w:pStyle w:val="ListBullet"/>
      </w:pPr>
      <w:r w:rsidRPr="00262900">
        <w:t>Recording and storing information.</w:t>
      </w:r>
    </w:p>
    <w:p w:rsidR="00000000" w:rsidRPr="00262900" w:rsidP="00262900">
      <w:pPr>
        <w:pStyle w:val="ListBullet"/>
      </w:pPr>
      <w:r w:rsidRPr="00262900">
        <w:t>Active listening techniques.</w:t>
      </w:r>
    </w:p>
    <w:p w:rsidR="00000000" w:rsidRPr="00262900" w:rsidP="00262900">
      <w:pPr>
        <w:pStyle w:val="ListBullet"/>
      </w:pPr>
      <w:r w:rsidRPr="00262900">
        <w:t>Effective telephone techniques.</w:t>
      </w:r>
    </w:p>
    <w:p w:rsidR="00000000" w:rsidRPr="00262900" w:rsidP="00262900">
      <w:pPr>
        <w:pStyle w:val="ListBullet"/>
      </w:pPr>
      <w:r w:rsidRPr="00262900">
        <w:t>Organising, colle</w:t>
      </w:r>
      <w:r w:rsidRPr="00262900">
        <w:t>cting and collating information.</w:t>
      </w:r>
    </w:p>
    <w:p w:rsidR="00000000" w:rsidRPr="00262900" w:rsidP="00262900">
      <w:pPr>
        <w:pStyle w:val="ListBullet"/>
      </w:pPr>
      <w:r w:rsidRPr="00262900">
        <w:t>Confirming that test protocol and documentation for a specific sub-system is in accordance with Australian Standards.</w:t>
      </w:r>
    </w:p>
    <w:p w:rsidR="00000000" w:rsidRPr="00262900" w:rsidP="00262900">
      <w:pPr>
        <w:pStyle w:val="ListBullet"/>
      </w:pPr>
      <w:r w:rsidRPr="00262900">
        <w:t>Collating and verifying completeness and compliance of all certificates for each sub-system inspected.</w:t>
      </w:r>
    </w:p>
    <w:p w:rsidR="00000000" w:rsidRPr="00262900" w:rsidP="00262900">
      <w:pPr>
        <w:pStyle w:val="ListBullet"/>
      </w:pPr>
      <w:r w:rsidRPr="00262900">
        <w:t>Id</w:t>
      </w:r>
      <w:r w:rsidRPr="00262900">
        <w:t>entifying and documenting unacceptable performances that are not in accordance with test protocol for that sub-system.</w:t>
      </w:r>
    </w:p>
    <w:p w:rsidR="00000000" w:rsidRPr="00262900" w:rsidP="00262900">
      <w:pPr>
        <w:pStyle w:val="ListBullet"/>
      </w:pPr>
      <w:r w:rsidRPr="00262900">
        <w:t>Applying engineering knowledge skills to assess installation and commissioning data.</w:t>
      </w:r>
    </w:p>
    <w:p w:rsidR="00000000" w:rsidRPr="00262900" w:rsidP="00262900">
      <w:pPr>
        <w:pStyle w:val="ListBullet"/>
      </w:pPr>
      <w:r w:rsidRPr="00262900">
        <w:t>Applying mathematical skills to assess test data.</w:t>
      </w:r>
    </w:p>
    <w:p w:rsidR="00000000" w:rsidRPr="00262900" w:rsidP="00262900">
      <w:pPr>
        <w:pStyle w:val="ListBullet"/>
      </w:pPr>
      <w:r w:rsidRPr="00262900">
        <w:t>Language, literacy and numeracy skills necessary to process written and verbal information and perform basic calculations related to the job.</w:t>
      </w:r>
    </w:p>
    <w:p w:rsidR="00000000" w:rsidRPr="00262900" w:rsidP="00262900">
      <w:pPr>
        <w:pStyle w:val="BodyText"/>
      </w:pPr>
      <w:r w:rsidRPr="00262900">
        <w:rPr>
          <w:rStyle w:val="SpecialBold"/>
        </w:rPr>
        <w:t>Other units of competency that could be assessed with this unit</w:t>
      </w:r>
    </w:p>
    <w:p w:rsidR="00000000" w:rsidRPr="00262900" w:rsidP="00262900">
      <w:pPr>
        <w:pStyle w:val="BodyText"/>
      </w:pPr>
      <w:r w:rsidRPr="00262900">
        <w:t>This unit of competency can be assessed on its own</w:t>
      </w:r>
      <w:r w:rsidRPr="00262900">
        <w:t xml:space="preserve"> or in conjunction with any practical unit.</w:t>
      </w:r>
    </w:p>
    <w:p w:rsidR="00000000" w:rsidRPr="00262900" w:rsidP="00262900">
      <w:pPr>
        <w:pStyle w:val="BodyText"/>
      </w:pPr>
      <w:r w:rsidRPr="00262900">
        <w:rPr>
          <w:rStyle w:val="SpecialBold"/>
        </w:rPr>
        <w:t>Gaining evidence to assess this unit</w:t>
      </w:r>
    </w:p>
    <w:p w:rsidR="00000000" w:rsidRPr="00262900" w:rsidP="00262900">
      <w:pPr>
        <w:pStyle w:val="BodyText"/>
      </w:pPr>
      <w:r w:rsidRPr="00262900">
        <w:t>For valid and reliable assessment of this unit, the competency should be demonstrated over a period of time and be observed by the assessor.</w:t>
      </w:r>
    </w:p>
    <w:p w:rsidR="00000000" w:rsidRPr="00262900" w:rsidP="00262900">
      <w:pPr>
        <w:pStyle w:val="BodyText"/>
      </w:pPr>
      <w:r w:rsidRPr="00262900">
        <w:t>The competency is to be demonstrat</w:t>
      </w:r>
      <w:r w:rsidRPr="00262900">
        <w:t>ed in a range of situations, which may include customer/workplace interruptions and involvement in related activities normally experienced in the workplace.</w:t>
      </w:r>
    </w:p>
    <w:p w:rsidR="00000000" w:rsidRPr="00262900" w:rsidP="00262900">
      <w:pPr>
        <w:pStyle w:val="BodyText"/>
      </w:pPr>
      <w:r w:rsidRPr="00262900">
        <w:t xml:space="preserve">Assessment of competency may be made through practical demonstration in the work environment or in </w:t>
      </w:r>
      <w:r w:rsidRPr="00262900">
        <w:t>a simulated work environment.</w:t>
      </w:r>
    </w:p>
    <w:p w:rsidR="00000000" w:rsidRPr="00262900" w:rsidP="00262900">
      <w:pPr>
        <w:pStyle w:val="BodyText"/>
      </w:pPr>
      <w:r w:rsidRPr="00262900">
        <w:rPr>
          <w:rStyle w:val="SpecialBold"/>
        </w:rPr>
        <w:t>Key competency levels</w:t>
      </w:r>
    </w:p>
    <w:p w:rsidR="00000000" w:rsidRPr="00262900" w:rsidP="00262900">
      <w:pPr>
        <w:pStyle w:val="BodyText"/>
      </w:pPr>
      <w:r w:rsidRPr="00262900">
        <w:t>There are a number of processes that are learnt throughout work and life that are required in all jobs. They are fundamental processes and generally transferable to other work functions. Some of these are</w:t>
      </w:r>
      <w:r w:rsidRPr="00262900">
        <w:t xml:space="preserve"> covered by the key competencies, although others may be added.</w:t>
      </w:r>
    </w:p>
    <w:p w:rsidR="00000000" w:rsidRPr="00262900" w:rsidP="00262900">
      <w:pPr>
        <w:pStyle w:val="BodyText"/>
      </w:pPr>
      <w:r w:rsidRPr="00262900">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755D22">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262900">
            <w:pPr>
              <w:pStyle w:val="BodyText"/>
              <w:rPr>
                <w:lang w:val="en-NZ"/>
              </w:rPr>
            </w:pPr>
            <w:r w:rsidRPr="0026290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262900" w:rsidP="00262900">
            <w:pPr>
              <w:pStyle w:val="BodyText"/>
            </w:pPr>
            <w:r w:rsidRPr="00262900">
              <w:t>Perform the process</w:t>
            </w:r>
          </w:p>
        </w:tc>
        <w:tc>
          <w:tcPr>
            <w:tcW w:w="435" w:type="dxa"/>
            <w:tcBorders>
              <w:top w:val="nil"/>
              <w:left w:val="nil"/>
              <w:bottom w:val="nil"/>
              <w:right w:val="nil"/>
            </w:tcBorders>
            <w:tcMar>
              <w:top w:w="0" w:type="dxa"/>
              <w:left w:w="62" w:type="dxa"/>
              <w:bottom w:w="0" w:type="dxa"/>
              <w:right w:w="62" w:type="dxa"/>
            </w:tcMar>
          </w:tcPr>
          <w:p w:rsidR="00000000" w:rsidP="00262900">
            <w:pPr>
              <w:pStyle w:val="BodyText"/>
              <w:rPr>
                <w:lang w:val="en-NZ"/>
              </w:rPr>
            </w:pPr>
            <w:r w:rsidRPr="00262900">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262900" w:rsidP="00262900">
            <w:pPr>
              <w:pStyle w:val="BodyText"/>
            </w:pPr>
            <w:r w:rsidRPr="00262900">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262900">
            <w:pPr>
              <w:pStyle w:val="BodyText"/>
              <w:rPr>
                <w:lang w:val="en-NZ"/>
              </w:rPr>
            </w:pPr>
            <w:r w:rsidRPr="00262900">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262900">
            <w:pPr>
              <w:pStyle w:val="BodyText"/>
              <w:rPr>
                <w:lang w:val="en-NZ"/>
              </w:rPr>
            </w:pPr>
            <w:r w:rsidRPr="00262900">
              <w:t>Perform, administer and design the proces</w:t>
            </w:r>
            <w:r w:rsidRPr="00262900">
              <w:t>s</w:t>
            </w:r>
          </w:p>
        </w:tc>
      </w:tr>
      <w:tr w:rsidTr="00755D22">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262900">
            <w:pPr>
              <w:pStyle w:val="BodyText"/>
              <w:rPr>
                <w:lang w:val="en-NZ"/>
              </w:rPr>
            </w:pPr>
          </w:p>
        </w:tc>
      </w:tr>
      <w:tr w:rsidTr="00755D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 xml:space="preserve">How can </w:t>
            </w:r>
            <w:r w:rsidRPr="00262900">
              <w:rPr>
                <w:rStyle w:val="SpecialBold"/>
              </w:rPr>
              <w:t>communication of ideas and information</w:t>
            </w:r>
            <w:r w:rsidRPr="00262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Not relevant to this unit.</w:t>
            </w:r>
          </w:p>
        </w:tc>
      </w:tr>
      <w:tr w:rsidTr="00755D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62900" w:rsidP="00262900">
            <w:pPr>
              <w:pStyle w:val="BodyText"/>
            </w:pPr>
            <w:r w:rsidRPr="00262900">
              <w:t xml:space="preserve">How can </w:t>
            </w:r>
            <w:r w:rsidRPr="00262900">
              <w:rPr>
                <w:rStyle w:val="SpecialBold"/>
              </w:rPr>
              <w:t>information be collected</w:t>
            </w:r>
            <w:r w:rsidRPr="00262900">
              <w:t xml:space="preserve">, </w:t>
            </w:r>
            <w:r w:rsidRPr="00262900">
              <w:rPr>
                <w:rStyle w:val="SpecialBold"/>
              </w:rPr>
              <w:t>analysed and organised</w:t>
            </w:r>
            <w:r w:rsidRPr="0026290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262900" w:rsidP="00262900">
            <w:pPr>
              <w:pStyle w:val="BodyText"/>
            </w:pPr>
            <w:r w:rsidRPr="00262900">
              <w:t>Che</w:t>
            </w:r>
            <w:r w:rsidRPr="00262900">
              <w:t>ck that the fire safety system test program was conducted in accordance with the relevant standards, codes and legislative requirements and/or test protocol.</w:t>
            </w:r>
          </w:p>
          <w:p w:rsidR="00000000" w:rsidRPr="00262900" w:rsidP="00262900">
            <w:pPr>
              <w:pStyle w:val="BodyText"/>
            </w:pPr>
            <w:r w:rsidRPr="00262900">
              <w:t xml:space="preserve">Check that performance documentation identifies causes of unacceptable performance and corrective </w:t>
            </w:r>
            <w:r w:rsidRPr="00262900">
              <w:t>actions implemented.</w:t>
            </w:r>
          </w:p>
          <w:p w:rsidR="00000000" w:rsidRPr="00262900" w:rsidP="00262900">
            <w:pPr>
              <w:pStyle w:val="BodyText"/>
            </w:pPr>
            <w:r w:rsidRPr="00262900">
              <w:t>Collate commissioning performance documentation and test data.</w:t>
            </w:r>
          </w:p>
          <w:p w:rsidR="00000000" w:rsidP="00262900">
            <w:pPr>
              <w:pStyle w:val="BodyText"/>
              <w:rPr>
                <w:lang w:val="en-NZ"/>
              </w:rPr>
            </w:pPr>
            <w:r w:rsidRPr="00262900">
              <w:t>Ensure that test data was validated against relevant performance criteria.</w:t>
            </w:r>
          </w:p>
        </w:tc>
      </w:tr>
      <w:tr w:rsidTr="00755D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62900" w:rsidP="00262900">
            <w:pPr>
              <w:pStyle w:val="BodyText"/>
            </w:pPr>
            <w:r w:rsidRPr="00262900">
              <w:t xml:space="preserve">How are </w:t>
            </w:r>
            <w:r w:rsidRPr="00262900">
              <w:rPr>
                <w:rStyle w:val="SpecialBold"/>
              </w:rPr>
              <w:t>activities planned and organised</w:t>
            </w:r>
            <w:r w:rsidRPr="0026290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Organise on-site inspection of commissioning per</w:t>
            </w:r>
            <w:r w:rsidRPr="00262900">
              <w:t>formance documentation and test data.</w:t>
            </w:r>
          </w:p>
        </w:tc>
      </w:tr>
      <w:tr w:rsidTr="00755D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 xml:space="preserve">How can </w:t>
            </w:r>
            <w:r w:rsidRPr="00262900">
              <w:rPr>
                <w:rStyle w:val="SpecialBold"/>
              </w:rPr>
              <w:t>teamwork</w:t>
            </w:r>
            <w:r w:rsidRPr="00262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Not relevant to this unit.</w:t>
            </w:r>
          </w:p>
        </w:tc>
      </w:tr>
      <w:tr w:rsidTr="00755D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62900" w:rsidP="00262900">
            <w:pPr>
              <w:pStyle w:val="BodyText"/>
            </w:pPr>
            <w:r w:rsidRPr="00262900">
              <w:t xml:space="preserve">How can the use of </w:t>
            </w:r>
            <w:r w:rsidRPr="00262900">
              <w:rPr>
                <w:rStyle w:val="SpecialBold"/>
              </w:rPr>
              <w:t>mathematical ideas and techniques</w:t>
            </w:r>
            <w:r w:rsidRPr="00262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Check calculations to ensure that test data was validated against documented performance criteria.</w:t>
            </w:r>
          </w:p>
        </w:tc>
      </w:tr>
      <w:tr w:rsidTr="00755D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 xml:space="preserve">How can </w:t>
            </w:r>
            <w:r w:rsidRPr="00262900">
              <w:rPr>
                <w:rStyle w:val="SpecialBold"/>
              </w:rPr>
              <w:t>problem-solving skills</w:t>
            </w:r>
            <w:r w:rsidRPr="00262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t>Not relevant to this unit.</w:t>
            </w:r>
          </w:p>
        </w:tc>
      </w:tr>
      <w:tr w:rsidTr="00755D22">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62900" w:rsidP="00262900">
            <w:pPr>
              <w:pStyle w:val="BodyText"/>
            </w:pPr>
            <w:r w:rsidRPr="00262900">
              <w:t xml:space="preserve">How can the </w:t>
            </w:r>
            <w:r w:rsidRPr="00262900">
              <w:rPr>
                <w:rStyle w:val="SpecialBold"/>
              </w:rPr>
              <w:t>use of technology</w:t>
            </w:r>
            <w:r w:rsidRPr="002629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262900">
            <w:pPr>
              <w:pStyle w:val="BodyText"/>
              <w:rPr>
                <w:lang w:val="en-NZ"/>
              </w:rPr>
            </w:pPr>
            <w:r w:rsidRPr="00262900">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262900" w:rsidP="00262900">
            <w:pPr>
              <w:pStyle w:val="BodyText"/>
            </w:pPr>
            <w:r w:rsidRPr="00262900">
              <w:t>Access and follow up test data and performance documentation relevant to the commissioning of fire safety systems and associated fire safety sub-systems using appropriate technology such as personal computers, database systems and the Internet.</w:t>
            </w:r>
          </w:p>
        </w:tc>
      </w:tr>
    </w:tbl>
    <w:p w:rsidR="00755D22" w:rsidP="00262900">
      <w:pPr>
        <w:pStyle w:val="BodyText"/>
      </w:pPr>
    </w:p>
    <w:p w:rsidR="00755D22" w:rsidP="00262900">
      <w:pPr>
        <w:pStyle w:val="BodyText"/>
      </w:pPr>
    </w:p>
    <w:p w:rsidR="00000000" w:rsidRPr="00262900" w:rsidP="00262900">
      <w:pPr>
        <w:pStyle w:val="Heading1"/>
      </w:pPr>
      <w:bookmarkStart w:id="11" w:name="O_253575"/>
      <w:bookmarkEnd w:id="11"/>
      <w:r w:rsidRPr="00262900">
        <w:t>Range Statement</w:t>
      </w:r>
    </w:p>
    <w:p w:rsidR="00000000" w:rsidRPr="00262900" w:rsidP="00262900">
      <w:pPr>
        <w:pStyle w:val="BodyText"/>
      </w:pPr>
      <w:r w:rsidRPr="00262900">
        <w:rPr>
          <w:rStyle w:val="SpecialBold"/>
        </w:rPr>
        <w:t>RANGE STATEMENT</w:t>
      </w:r>
    </w:p>
    <w:p w:rsidR="00000000" w:rsidRPr="00262900" w:rsidP="00262900">
      <w:pPr>
        <w:pStyle w:val="BodyText"/>
      </w:pPr>
      <w:r w:rsidRPr="00262900">
        <w:t>The range statement links the required knowledge and organisational and technical requirements to the workplace context. It describes any contextual variables that may be used or encountered when applying the competency in work situations. It allows for di</w:t>
      </w:r>
      <w:r w:rsidRPr="00262900">
        <w:t>fferent work practices and work and knowledge requirements as well as for differences between organisations and workplaces. The following variables are listed in alphabetical order and may be present for this particular unit.</w:t>
      </w:r>
    </w:p>
    <w:p w:rsidR="00000000" w:rsidRPr="00262900" w:rsidP="00262900">
      <w:pPr>
        <w:pStyle w:val="BodyText"/>
      </w:pPr>
      <w:r w:rsidRPr="00262900">
        <w:rPr>
          <w:rStyle w:val="SpecialBold"/>
        </w:rPr>
        <w:t>Developed test protocol</w:t>
      </w:r>
      <w:r w:rsidRPr="00262900">
        <w:t xml:space="preserve"> may in</w:t>
      </w:r>
      <w:r w:rsidRPr="00262900">
        <w:t>clude:</w:t>
      </w:r>
    </w:p>
    <w:p w:rsidR="00000000" w:rsidRPr="00262900" w:rsidP="00262900">
      <w:pPr>
        <w:pStyle w:val="ListBullet"/>
      </w:pPr>
      <w:r w:rsidRPr="00262900">
        <w:t>fire safety system design drawings</w:t>
      </w:r>
    </w:p>
    <w:p w:rsidR="00000000" w:rsidRPr="00262900" w:rsidP="00262900">
      <w:pPr>
        <w:pStyle w:val="ListBullet"/>
      </w:pPr>
      <w:r w:rsidRPr="00262900">
        <w:t>fire system Australian Standards</w:t>
      </w:r>
    </w:p>
    <w:p w:rsidR="00000000" w:rsidRPr="00262900" w:rsidP="00262900">
      <w:pPr>
        <w:pStyle w:val="ListBullet"/>
      </w:pPr>
      <w:r w:rsidRPr="00262900">
        <w:t>other fire safety system design documentation</w:t>
      </w:r>
    </w:p>
    <w:p w:rsidR="00000000" w:rsidRPr="00262900" w:rsidP="00262900">
      <w:pPr>
        <w:pStyle w:val="ListBullet"/>
      </w:pPr>
      <w:r w:rsidRPr="00262900">
        <w:t>project specifications.</w:t>
      </w:r>
    </w:p>
    <w:p w:rsidR="00000000" w:rsidRPr="00262900" w:rsidP="00262900">
      <w:pPr>
        <w:pStyle w:val="BodyText"/>
      </w:pPr>
      <w:r w:rsidRPr="00262900">
        <w:rPr>
          <w:rStyle w:val="SpecialBold"/>
        </w:rPr>
        <w:t>Fire safety sub-systems</w:t>
      </w:r>
      <w:r w:rsidRPr="00262900">
        <w:t xml:space="preserve"> may include:</w:t>
      </w:r>
    </w:p>
    <w:p w:rsidR="00000000" w:rsidRPr="00262900" w:rsidP="00262900">
      <w:pPr>
        <w:pStyle w:val="ListBullet"/>
      </w:pPr>
      <w:r w:rsidRPr="00262900">
        <w:t>dry chemical powder systems</w:t>
      </w:r>
    </w:p>
    <w:p w:rsidR="00000000" w:rsidRPr="00262900" w:rsidP="00262900">
      <w:pPr>
        <w:pStyle w:val="ListBullet"/>
      </w:pPr>
      <w:r w:rsidRPr="00262900">
        <w:t>emergency evacuation lighting systems</w:t>
      </w:r>
    </w:p>
    <w:p w:rsidR="00000000" w:rsidRPr="00262900" w:rsidP="00262900">
      <w:pPr>
        <w:pStyle w:val="ListBullet"/>
      </w:pPr>
      <w:r w:rsidRPr="00262900">
        <w:t>emergenc</w:t>
      </w:r>
      <w:r w:rsidRPr="00262900">
        <w:t>y luminaries and exit signs</w:t>
      </w:r>
    </w:p>
    <w:p w:rsidR="00000000" w:rsidRPr="00262900" w:rsidP="00262900">
      <w:pPr>
        <w:pStyle w:val="ListBullet"/>
      </w:pPr>
      <w:r w:rsidRPr="00262900">
        <w:t>emergency warning and intercommunication systems</w:t>
      </w:r>
    </w:p>
    <w:p w:rsidR="00000000" w:rsidRPr="00262900" w:rsidP="00262900">
      <w:pPr>
        <w:pStyle w:val="ListBullet"/>
      </w:pPr>
      <w:r w:rsidRPr="00262900">
        <w:t>external wall-wetting sprinklers</w:t>
      </w:r>
    </w:p>
    <w:p w:rsidR="00000000" w:rsidRPr="00262900" w:rsidP="00262900">
      <w:pPr>
        <w:pStyle w:val="ListBullet"/>
      </w:pPr>
      <w:r w:rsidRPr="00262900">
        <w:t>fire and smoke control systems</w:t>
      </w:r>
    </w:p>
    <w:p w:rsidR="00000000" w:rsidRPr="00262900" w:rsidP="00262900">
      <w:pPr>
        <w:pStyle w:val="ListBullet"/>
      </w:pPr>
      <w:r w:rsidRPr="00262900">
        <w:t>fire brigade hydrant and water supply booster and feed connections</w:t>
      </w:r>
    </w:p>
    <w:p w:rsidR="00000000" w:rsidRPr="00262900" w:rsidP="00262900">
      <w:pPr>
        <w:pStyle w:val="ListBullet"/>
      </w:pPr>
      <w:r w:rsidRPr="00262900">
        <w:t>fire brigade intervention plans</w:t>
      </w:r>
    </w:p>
    <w:p w:rsidR="00000000" w:rsidRPr="00262900" w:rsidP="00262900">
      <w:pPr>
        <w:pStyle w:val="ListBullet"/>
      </w:pPr>
      <w:r w:rsidRPr="00262900">
        <w:t>fire detection a</w:t>
      </w:r>
      <w:r w:rsidRPr="00262900">
        <w:t>nd alarm systems</w:t>
      </w:r>
    </w:p>
    <w:p w:rsidR="00000000" w:rsidRPr="00262900" w:rsidP="00262900">
      <w:pPr>
        <w:pStyle w:val="ListBullet"/>
      </w:pPr>
      <w:r w:rsidRPr="00262900">
        <w:t>fire fighting equipment</w:t>
      </w:r>
    </w:p>
    <w:p w:rsidR="00000000" w:rsidRPr="00262900" w:rsidP="00262900">
      <w:pPr>
        <w:pStyle w:val="ListBullet"/>
      </w:pPr>
      <w:r w:rsidRPr="00262900">
        <w:t>fire hydrants and fire hose reels</w:t>
      </w:r>
    </w:p>
    <w:p w:rsidR="00000000" w:rsidRPr="00262900" w:rsidP="00262900">
      <w:pPr>
        <w:pStyle w:val="ListBullet"/>
      </w:pPr>
      <w:r w:rsidRPr="00262900">
        <w:t>fire pump set systems</w:t>
      </w:r>
    </w:p>
    <w:p w:rsidR="00000000" w:rsidRPr="00262900" w:rsidP="00262900">
      <w:pPr>
        <w:pStyle w:val="ListBullet"/>
      </w:pPr>
      <w:r w:rsidRPr="00262900">
        <w:t>fire resistant door-sets and roller shutters</w:t>
      </w:r>
    </w:p>
    <w:p w:rsidR="00000000" w:rsidRPr="00262900" w:rsidP="00262900">
      <w:pPr>
        <w:pStyle w:val="ListBullet"/>
      </w:pPr>
      <w:r w:rsidRPr="00262900">
        <w:t>fire resistant sealing service penetrations and control joints</w:t>
      </w:r>
    </w:p>
    <w:p w:rsidR="00000000" w:rsidRPr="00262900" w:rsidP="00262900">
      <w:pPr>
        <w:pStyle w:val="ListBullet"/>
      </w:pPr>
      <w:r w:rsidRPr="00262900">
        <w:t>fire resistant separating building elements</w:t>
      </w:r>
    </w:p>
    <w:p w:rsidR="00000000" w:rsidRPr="00262900" w:rsidP="00262900">
      <w:pPr>
        <w:pStyle w:val="ListBullet"/>
      </w:pPr>
      <w:r w:rsidRPr="00262900">
        <w:t>fire sp</w:t>
      </w:r>
      <w:r w:rsidRPr="00262900">
        <w:t>rinkler deluge systems</w:t>
      </w:r>
    </w:p>
    <w:p w:rsidR="00000000" w:rsidRPr="00262900" w:rsidP="00262900">
      <w:pPr>
        <w:pStyle w:val="ListBullet"/>
      </w:pPr>
      <w:r w:rsidRPr="00262900">
        <w:t>fire sprinkler pre-action and dry pipe systems</w:t>
      </w:r>
    </w:p>
    <w:p w:rsidR="00000000" w:rsidRPr="00262900" w:rsidP="00262900">
      <w:pPr>
        <w:pStyle w:val="ListBullet"/>
      </w:pPr>
      <w:r w:rsidRPr="00262900">
        <w:t>fire sprinkler systems - domestic, residential, commercial and industrial</w:t>
      </w:r>
    </w:p>
    <w:p w:rsidR="00000000" w:rsidRPr="00262900" w:rsidP="00262900">
      <w:pPr>
        <w:pStyle w:val="ListBullet"/>
      </w:pPr>
      <w:r w:rsidRPr="00262900">
        <w:t>gaseous agent suppression systems</w:t>
      </w:r>
    </w:p>
    <w:p w:rsidR="00000000" w:rsidRPr="00262900" w:rsidP="00262900">
      <w:pPr>
        <w:pStyle w:val="ListBullet"/>
      </w:pPr>
      <w:r w:rsidRPr="00262900">
        <w:t>high and medium velocity water spray systems</w:t>
      </w:r>
    </w:p>
    <w:p w:rsidR="00000000" w:rsidRPr="00262900" w:rsidP="00262900">
      <w:pPr>
        <w:pStyle w:val="ListBullet"/>
      </w:pPr>
      <w:r w:rsidRPr="00262900">
        <w:t>high expansion foam systems</w:t>
      </w:r>
    </w:p>
    <w:p w:rsidR="00000000" w:rsidRPr="00262900" w:rsidP="00262900">
      <w:pPr>
        <w:pStyle w:val="ListBullet"/>
      </w:pPr>
      <w:r w:rsidRPr="00262900">
        <w:t>low expansion foam systems</w:t>
      </w:r>
    </w:p>
    <w:p w:rsidR="00000000" w:rsidRPr="00262900" w:rsidP="00262900">
      <w:pPr>
        <w:pStyle w:val="ListBullet"/>
      </w:pPr>
      <w:r w:rsidRPr="00262900">
        <w:t>emergency warning and intercommunication system</w:t>
      </w:r>
    </w:p>
    <w:p w:rsidR="00000000" w:rsidRPr="00262900" w:rsidP="00262900">
      <w:pPr>
        <w:pStyle w:val="ListBullet"/>
      </w:pPr>
      <w:r w:rsidRPr="00262900">
        <w:t>portable fire extinguishers</w:t>
      </w:r>
    </w:p>
    <w:p w:rsidR="00000000" w:rsidRPr="00262900" w:rsidP="00262900">
      <w:pPr>
        <w:pStyle w:val="ListBullet"/>
      </w:pPr>
      <w:r w:rsidRPr="00262900">
        <w:t>smoke and heat venting systems</w:t>
      </w:r>
    </w:p>
    <w:p w:rsidR="00000000" w:rsidRPr="00262900" w:rsidP="00262900">
      <w:pPr>
        <w:pStyle w:val="ListBullet"/>
      </w:pPr>
      <w:r w:rsidRPr="00262900">
        <w:t>water mist systems</w:t>
      </w:r>
    </w:p>
    <w:p w:rsidR="00000000" w:rsidRPr="00262900" w:rsidP="00262900">
      <w:pPr>
        <w:pStyle w:val="ListBullet"/>
      </w:pPr>
      <w:r w:rsidRPr="00262900">
        <w:t>wet chemical systems.</w:t>
      </w:r>
    </w:p>
    <w:p w:rsidR="00000000" w:rsidRPr="00262900" w:rsidP="00262900">
      <w:pPr>
        <w:pStyle w:val="BodyText"/>
      </w:pPr>
      <w:r w:rsidRPr="00262900">
        <w:rPr>
          <w:rStyle w:val="SpecialBold"/>
        </w:rPr>
        <w:t>Relevant standards</w:t>
      </w:r>
      <w:r w:rsidRPr="00262900">
        <w:t xml:space="preserve">, </w:t>
      </w:r>
      <w:r w:rsidRPr="00262900">
        <w:rPr>
          <w:rStyle w:val="SpecialBold"/>
        </w:rPr>
        <w:t>codes and legislation</w:t>
      </w:r>
      <w:r w:rsidRPr="00262900">
        <w:t xml:space="preserve"> may include:</w:t>
      </w:r>
    </w:p>
    <w:p w:rsidR="00000000" w:rsidRPr="00262900" w:rsidP="00262900">
      <w:pPr>
        <w:pStyle w:val="ListBullet"/>
      </w:pPr>
      <w:r w:rsidRPr="00262900">
        <w:t xml:space="preserve">Australian Communications </w:t>
      </w:r>
      <w:r w:rsidRPr="00262900">
        <w:t>Authority - cabling provider rules</w:t>
      </w:r>
    </w:p>
    <w:p w:rsidR="00000000" w:rsidRPr="00262900" w:rsidP="00262900">
      <w:pPr>
        <w:pStyle w:val="ListBullet"/>
      </w:pPr>
      <w:r w:rsidRPr="00262900">
        <w:t>Australian Dangerous Goods Code</w:t>
      </w:r>
    </w:p>
    <w:p w:rsidR="00000000" w:rsidRPr="00262900" w:rsidP="00262900">
      <w:pPr>
        <w:pStyle w:val="ListBullet"/>
      </w:pPr>
      <w:r w:rsidRPr="00262900">
        <w:t>Australian Standards</w:t>
      </w:r>
    </w:p>
    <w:p w:rsidR="00000000" w:rsidRPr="00262900" w:rsidP="00262900">
      <w:pPr>
        <w:pStyle w:val="ListBullet"/>
      </w:pPr>
      <w:r w:rsidRPr="00262900">
        <w:t>Building Code of Australia</w:t>
      </w:r>
    </w:p>
    <w:p w:rsidR="00000000" w:rsidRPr="00262900" w:rsidP="00262900">
      <w:pPr>
        <w:pStyle w:val="ListBullet"/>
      </w:pPr>
      <w:r w:rsidRPr="00262900">
        <w:t>building surveyor requirements</w:t>
      </w:r>
    </w:p>
    <w:p w:rsidR="00000000" w:rsidRPr="00262900" w:rsidP="00262900">
      <w:pPr>
        <w:pStyle w:val="ListBullet"/>
      </w:pPr>
      <w:r w:rsidRPr="00262900">
        <w:t>client and other stakeholder requirements</w:t>
      </w:r>
    </w:p>
    <w:p w:rsidR="00000000" w:rsidRPr="00262900" w:rsidP="00262900">
      <w:pPr>
        <w:pStyle w:val="ListBullet"/>
      </w:pPr>
      <w:r w:rsidRPr="00262900">
        <w:t>dispensations from fire and other regulatory authorities</w:t>
      </w:r>
    </w:p>
    <w:p w:rsidR="00000000" w:rsidRPr="00262900" w:rsidP="00262900">
      <w:pPr>
        <w:pStyle w:val="ListBullet"/>
      </w:pPr>
      <w:r w:rsidRPr="00262900">
        <w:t xml:space="preserve">enterprise </w:t>
      </w:r>
      <w:r w:rsidRPr="00262900">
        <w:t>operating procedures</w:t>
      </w:r>
    </w:p>
    <w:p w:rsidR="00000000" w:rsidRPr="00262900" w:rsidP="00262900">
      <w:pPr>
        <w:pStyle w:val="ListBullet"/>
      </w:pPr>
      <w:r w:rsidRPr="00262900">
        <w:t>federal/state/territory/local government authority legislation and regulations, including:</w:t>
      </w:r>
    </w:p>
    <w:p w:rsidR="00000000" w:rsidRPr="00262900" w:rsidP="00262900">
      <w:pPr>
        <w:pStyle w:val="ListBullet2"/>
      </w:pPr>
      <w:r w:rsidRPr="00262900">
        <w:t>state or territory building legislation and regulations</w:t>
      </w:r>
    </w:p>
    <w:p w:rsidR="00000000" w:rsidRPr="00262900" w:rsidP="00262900">
      <w:pPr>
        <w:pStyle w:val="ListBullet2"/>
      </w:pPr>
      <w:r w:rsidRPr="00262900">
        <w:t>state or territory environmental regulations</w:t>
      </w:r>
    </w:p>
    <w:p w:rsidR="00000000" w:rsidRPr="00262900" w:rsidP="00262900">
      <w:pPr>
        <w:pStyle w:val="ListBullet2"/>
      </w:pPr>
      <w:r w:rsidRPr="00262900">
        <w:t>state or territory fire service legisl</w:t>
      </w:r>
      <w:r w:rsidRPr="00262900">
        <w:t>ation and regulations</w:t>
      </w:r>
    </w:p>
    <w:p w:rsidR="00000000" w:rsidRPr="00262900" w:rsidP="00262900">
      <w:pPr>
        <w:pStyle w:val="ListBullet"/>
      </w:pPr>
      <w:r w:rsidRPr="00262900">
        <w:t>industry codes of practice</w:t>
      </w:r>
    </w:p>
    <w:p w:rsidR="00000000" w:rsidRPr="00262900" w:rsidP="00262900">
      <w:pPr>
        <w:pStyle w:val="ListBullet"/>
      </w:pPr>
      <w:r w:rsidRPr="00262900">
        <w:t>international fire system and equipment standards</w:t>
      </w:r>
    </w:p>
    <w:p w:rsidR="00000000" w:rsidRPr="00262900" w:rsidP="00262900">
      <w:pPr>
        <w:pStyle w:val="ListBullet"/>
      </w:pPr>
      <w:r w:rsidRPr="00262900">
        <w:t>plumbing codes</w:t>
      </w:r>
    </w:p>
    <w:p w:rsidR="00000000" w:rsidRPr="00262900" w:rsidP="00262900">
      <w:pPr>
        <w:pStyle w:val="ListBullet"/>
      </w:pPr>
      <w:r w:rsidRPr="00262900">
        <w:t>product manufacturer's technical manuals and data sheets</w:t>
      </w:r>
    </w:p>
    <w:p w:rsidR="00000000" w:rsidRPr="00262900" w:rsidP="00262900">
      <w:pPr>
        <w:pStyle w:val="ListBullet"/>
      </w:pPr>
      <w:r w:rsidRPr="00262900">
        <w:t>updates and interpretations of the Building Code of Australia</w:t>
      </w:r>
    </w:p>
    <w:p w:rsidR="00000000" w:rsidRPr="00262900" w:rsidP="00262900">
      <w:pPr>
        <w:pStyle w:val="ListBullet"/>
      </w:pPr>
      <w:r w:rsidRPr="00262900">
        <w:t>workplace codes of prac</w:t>
      </w:r>
      <w:r w:rsidRPr="00262900">
        <w:t>tice.</w:t>
      </w:r>
    </w:p>
    <w:p w:rsidR="00000000" w:rsidRPr="00262900" w:rsidP="00262900">
      <w:pPr>
        <w:pStyle w:val="BodyText"/>
      </w:pPr>
      <w:r w:rsidRPr="00262900">
        <w:rPr>
          <w:rStyle w:val="SpecialBold"/>
        </w:rPr>
        <w:t>Test data from fire safety system testing measurements and resultant outcomes</w:t>
      </w:r>
      <w:r w:rsidRPr="00262900">
        <w:t xml:space="preserve"> may include:</w:t>
      </w:r>
    </w:p>
    <w:p w:rsidR="00000000" w:rsidRPr="00262900" w:rsidP="00262900">
      <w:pPr>
        <w:pStyle w:val="ListBullet"/>
      </w:pPr>
      <w:r w:rsidRPr="00262900">
        <w:t>pipe work integrity (leak testing and hydrostatic testing)</w:t>
      </w:r>
    </w:p>
    <w:p w:rsidR="00000000" w:rsidRPr="00262900" w:rsidP="00262900">
      <w:pPr>
        <w:pStyle w:val="ListBullet"/>
      </w:pPr>
      <w:r w:rsidRPr="00262900">
        <w:t>response times and sequence of events of system and equipment and their interface with other systems</w:t>
      </w:r>
    </w:p>
    <w:p w:rsidR="00000000" w:rsidRPr="00262900" w:rsidP="00262900">
      <w:pPr>
        <w:pStyle w:val="ListBullet"/>
      </w:pPr>
      <w:r w:rsidRPr="00262900">
        <w:t>system and equipment input and output measurements</w:t>
      </w:r>
    </w:p>
    <w:p w:rsidR="00000000" w:rsidRPr="00262900" w:rsidP="00262900">
      <w:pPr>
        <w:pStyle w:val="ListBullet"/>
      </w:pPr>
      <w:r w:rsidRPr="00262900">
        <w:t>system and equipment settings and tolerances</w:t>
      </w:r>
    </w:p>
    <w:p w:rsidR="00000000" w:rsidRPr="00262900" w:rsidP="00262900">
      <w:pPr>
        <w:pStyle w:val="ListBullet"/>
      </w:pPr>
      <w:r w:rsidRPr="00262900">
        <w:t>water supply and system demand flow and pressures</w:t>
      </w:r>
    </w:p>
    <w:p w:rsidR="00755D22" w:rsidP="00262900">
      <w:pPr>
        <w:pStyle w:val="ListBullet"/>
      </w:pPr>
      <w:r w:rsidRPr="00262900">
        <w:t>wiring capacity, protection and integrity.</w:t>
      </w:r>
    </w:p>
    <w:p w:rsidR="00755D22" w:rsidP="00262900">
      <w:pPr>
        <w:pStyle w:val="ListBullet"/>
      </w:pPr>
    </w:p>
    <w:p w:rsidR="00000000" w:rsidRPr="00262900" w:rsidP="00262900">
      <w:pPr>
        <w:pStyle w:val="Heading1"/>
      </w:pPr>
      <w:bookmarkStart w:id="12" w:name="O_295453"/>
      <w:bookmarkEnd w:id="12"/>
      <w:r w:rsidRPr="00262900">
        <w:t>Unit Sector(s)</w:t>
      </w:r>
    </w:p>
    <w:p w:rsidR="00000000" w:rsidRPr="00262900" w:rsidP="00262900">
      <w:pPr>
        <w:pStyle w:val="BodyText"/>
      </w:pPr>
      <w:r w:rsidRPr="00262900">
        <w:t>Not Applicable</w:t>
      </w:r>
    </w:p>
    <w:p w:rsidR="00000000" w:rsidRPr="00262900" w:rsidP="00262900"/>
    <w:sectPr w:rsidSect="00262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D22" w:rsidP="00755D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22" w:rsidP="002629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5D22" w:rsidP="00262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5D22" w:rsidP="002629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0" w:rsidRPr="00755D22" w:rsidP="00755D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22" w:rsidRPr="002D2AF8" w:rsidP="00262900">
    <w:pPr>
      <w:pStyle w:val="Header"/>
      <w:framePr w:wrap="around"/>
    </w:pPr>
    <w:r>
      <w:fldChar w:fldCharType="begin"/>
    </w:r>
    <w:r>
      <w:instrText xml:space="preserve"> TITLE   \* MERGEFORMAT </w:instrText>
    </w:r>
    <w:r>
      <w:fldChar w:fldCharType="separate"/>
    </w:r>
    <w:r>
      <w:t>PRMFSSI07A Validate commissioning test data against performance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55D22" w:rsidP="00262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C49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8B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A4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900"/>
    <w:pPr>
      <w:spacing w:before="360" w:after="60"/>
      <w:outlineLvl w:val="0"/>
    </w:pPr>
    <w:rPr>
      <w:sz w:val="32"/>
    </w:rPr>
  </w:style>
  <w:style w:type="paragraph" w:styleId="Heading2">
    <w:name w:val="heading 2"/>
    <w:basedOn w:val="HeadingBase"/>
    <w:next w:val="BodyText"/>
    <w:link w:val="Heading2Char"/>
    <w:qFormat/>
    <w:rsid w:val="00262900"/>
    <w:pPr>
      <w:keepLines/>
      <w:spacing w:before="240" w:after="120"/>
      <w:outlineLvl w:val="1"/>
    </w:pPr>
    <w:rPr>
      <w:sz w:val="28"/>
      <w:szCs w:val="40"/>
    </w:rPr>
  </w:style>
  <w:style w:type="paragraph" w:styleId="Heading3">
    <w:name w:val="heading 3"/>
    <w:basedOn w:val="HeadingBase"/>
    <w:next w:val="BodyText"/>
    <w:link w:val="Heading3Char"/>
    <w:qFormat/>
    <w:rsid w:val="00262900"/>
    <w:pPr>
      <w:spacing w:before="180" w:after="120"/>
      <w:outlineLvl w:val="2"/>
    </w:pPr>
    <w:rPr>
      <w:spacing w:val="-10"/>
      <w:kern w:val="32"/>
    </w:rPr>
  </w:style>
  <w:style w:type="paragraph" w:styleId="Heading4">
    <w:name w:val="heading 4"/>
    <w:basedOn w:val="HeadingBase"/>
    <w:next w:val="BodyText"/>
    <w:link w:val="Heading4Char"/>
    <w:qFormat/>
    <w:rsid w:val="00262900"/>
    <w:pPr>
      <w:spacing w:before="160" w:after="120"/>
      <w:outlineLvl w:val="3"/>
    </w:pPr>
    <w:rPr>
      <w:sz w:val="22"/>
    </w:rPr>
  </w:style>
  <w:style w:type="paragraph" w:styleId="Heading5">
    <w:name w:val="heading 5"/>
    <w:basedOn w:val="HeadingBase"/>
    <w:next w:val="Normal"/>
    <w:link w:val="Heading5Char"/>
    <w:qFormat/>
    <w:rsid w:val="00262900"/>
    <w:pPr>
      <w:spacing w:before="80"/>
      <w:outlineLvl w:val="4"/>
    </w:pPr>
    <w:rPr>
      <w:color w:val="918585"/>
      <w:sz w:val="20"/>
    </w:rPr>
  </w:style>
  <w:style w:type="paragraph" w:styleId="Heading6">
    <w:name w:val="heading 6"/>
    <w:basedOn w:val="HeadingBase"/>
    <w:next w:val="Normal"/>
    <w:link w:val="Heading6Char"/>
    <w:qFormat/>
    <w:rsid w:val="00262900"/>
    <w:pPr>
      <w:spacing w:before="60"/>
      <w:outlineLvl w:val="5"/>
    </w:pPr>
    <w:rPr>
      <w:color w:val="918585"/>
      <w:sz w:val="20"/>
    </w:rPr>
  </w:style>
  <w:style w:type="paragraph" w:styleId="Heading7">
    <w:name w:val="heading 7"/>
    <w:basedOn w:val="Normal"/>
    <w:next w:val="Normal"/>
    <w:link w:val="Heading7Char"/>
    <w:qFormat/>
    <w:rsid w:val="00262900"/>
    <w:pPr>
      <w:ind w:left="720"/>
      <w:outlineLvl w:val="6"/>
    </w:pPr>
    <w:rPr>
      <w:i/>
    </w:rPr>
  </w:style>
  <w:style w:type="paragraph" w:styleId="Heading8">
    <w:name w:val="heading 8"/>
    <w:basedOn w:val="Normal"/>
    <w:next w:val="Normal"/>
    <w:link w:val="Heading8Char"/>
    <w:qFormat/>
    <w:rsid w:val="00262900"/>
    <w:pPr>
      <w:ind w:left="720"/>
      <w:outlineLvl w:val="7"/>
    </w:pPr>
    <w:rPr>
      <w:i/>
    </w:rPr>
  </w:style>
  <w:style w:type="paragraph" w:styleId="Heading9">
    <w:name w:val="heading 9"/>
    <w:basedOn w:val="Normal"/>
    <w:next w:val="Normal"/>
    <w:link w:val="Heading9Char"/>
    <w:qFormat/>
    <w:rsid w:val="00262900"/>
    <w:pPr>
      <w:ind w:left="720"/>
      <w:outlineLvl w:val="8"/>
    </w:pPr>
    <w:rPr>
      <w:i/>
    </w:rPr>
  </w:style>
  <w:style w:type="character" w:default="1" w:styleId="DefaultParagraphFont">
    <w:name w:val="Default Paragraph Font"/>
    <w:uiPriority w:val="1"/>
    <w:unhideWhenUsed/>
    <w:rsid w:val="00262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900"/>
  </w:style>
  <w:style w:type="character" w:customStyle="1" w:styleId="Heading1Char">
    <w:name w:val="Heading 1 Char"/>
    <w:basedOn w:val="DefaultParagraphFont"/>
    <w:link w:val="Heading1"/>
    <w:rsid w:val="00262900"/>
    <w:rPr>
      <w:rFonts w:ascii="Times New Roman" w:eastAsia="Times New Roman" w:hAnsi="Times New Roman" w:cs="Times New Roman"/>
      <w:b/>
      <w:sz w:val="32"/>
      <w:szCs w:val="20"/>
      <w:lang w:eastAsia="en-US"/>
    </w:rPr>
  </w:style>
  <w:style w:type="paragraph" w:styleId="BodyText">
    <w:name w:val="Body Text"/>
    <w:basedOn w:val="Normal"/>
    <w:link w:val="BodyTextChar"/>
    <w:rsid w:val="00262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900"/>
    <w:rPr>
      <w:rFonts w:ascii="Times New Roman" w:eastAsia="Times New Roman" w:hAnsi="Times New Roman" w:cs="Times New Roman"/>
      <w:sz w:val="24"/>
      <w:lang w:eastAsia="en-US"/>
    </w:rPr>
  </w:style>
  <w:style w:type="paragraph" w:styleId="Footer">
    <w:name w:val="footer"/>
    <w:basedOn w:val="Normal"/>
    <w:link w:val="FooterChar"/>
    <w:rsid w:val="00262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900"/>
    <w:rPr>
      <w:rFonts w:ascii="Times New Roman" w:eastAsia="Times New Roman" w:hAnsi="Times New Roman" w:cs="Times New Roman"/>
      <w:sz w:val="16"/>
      <w:lang w:eastAsia="en-US"/>
    </w:rPr>
  </w:style>
  <w:style w:type="paragraph" w:styleId="List">
    <w:name w:val="List"/>
    <w:basedOn w:val="BodyText"/>
    <w:next w:val="BodyText"/>
    <w:rsid w:val="00262900"/>
    <w:pPr>
      <w:tabs>
        <w:tab w:val="left" w:pos="340"/>
      </w:tabs>
      <w:spacing w:before="60" w:after="60"/>
      <w:ind w:left="340" w:hanging="340"/>
    </w:pPr>
  </w:style>
  <w:style w:type="paragraph" w:styleId="ListBullet">
    <w:name w:val="List Bullet"/>
    <w:basedOn w:val="List"/>
    <w:rsid w:val="00262900"/>
    <w:pPr>
      <w:numPr>
        <w:numId w:val="13"/>
      </w:numPr>
      <w:tabs>
        <w:tab w:val="clear" w:pos="340"/>
      </w:tabs>
      <w:spacing w:before="40" w:after="40"/>
    </w:pPr>
  </w:style>
  <w:style w:type="character" w:customStyle="1" w:styleId="SpecialBold">
    <w:name w:val="Special Bold"/>
    <w:basedOn w:val="DefaultParagraphFont"/>
    <w:rsid w:val="00262900"/>
    <w:rPr>
      <w:b/>
      <w:spacing w:val="0"/>
    </w:rPr>
  </w:style>
  <w:style w:type="paragraph" w:styleId="ListBullet2">
    <w:name w:val="List Bullet 2"/>
    <w:basedOn w:val="List2"/>
    <w:rsid w:val="00262900"/>
    <w:pPr>
      <w:numPr>
        <w:numId w:val="14"/>
      </w:numPr>
      <w:tabs>
        <w:tab w:val="clear" w:pos="680"/>
      </w:tabs>
    </w:pPr>
  </w:style>
  <w:style w:type="character" w:styleId="Emphasis">
    <w:name w:val="Emphasis"/>
    <w:basedOn w:val="DefaultParagraphFont"/>
    <w:qFormat/>
    <w:rsid w:val="00262900"/>
    <w:rPr>
      <w:i/>
    </w:rPr>
  </w:style>
  <w:style w:type="paragraph" w:customStyle="1" w:styleId="SuperHeading">
    <w:name w:val="SuperHeading"/>
    <w:basedOn w:val="Normal"/>
    <w:rsid w:val="00262900"/>
    <w:pPr>
      <w:spacing w:before="240" w:after="120"/>
      <w:outlineLvl w:val="0"/>
    </w:pPr>
    <w:rPr>
      <w:rFonts w:ascii="Times New Roman" w:hAnsi="Times New Roman"/>
      <w:b/>
      <w:sz w:val="28"/>
    </w:rPr>
  </w:style>
  <w:style w:type="paragraph" w:customStyle="1" w:styleId="AllowPageBreak">
    <w:name w:val="AllowPageBreak"/>
    <w:rsid w:val="00262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900"/>
    <w:rPr>
      <w:rFonts w:ascii="Courier New" w:eastAsia="Times New Roman" w:hAnsi="Courier New" w:cs="Times New Roman"/>
      <w:i/>
      <w:szCs w:val="20"/>
      <w:lang w:eastAsia="en-US"/>
    </w:rPr>
  </w:style>
  <w:style w:type="paragraph" w:customStyle="1" w:styleId="HeadingBase">
    <w:name w:val="Heading Base"/>
    <w:rsid w:val="00262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900"/>
    <w:pPr>
      <w:tabs>
        <w:tab w:val="right" w:leader="dot" w:pos="9072"/>
      </w:tabs>
      <w:ind w:left="567"/>
    </w:pPr>
    <w:rPr>
      <w:szCs w:val="22"/>
    </w:rPr>
  </w:style>
  <w:style w:type="paragraph" w:customStyle="1" w:styleId="TOCBase">
    <w:name w:val="TOC Base"/>
    <w:rsid w:val="00262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900"/>
    <w:pPr>
      <w:tabs>
        <w:tab w:val="right" w:leader="dot" w:pos="9072"/>
      </w:tabs>
      <w:spacing w:before="40" w:after="40"/>
      <w:ind w:left="284"/>
    </w:pPr>
    <w:rPr>
      <w:rFonts w:ascii="Times New Roman" w:hAnsi="Times New Roman"/>
    </w:rPr>
  </w:style>
  <w:style w:type="paragraph" w:styleId="TOC1">
    <w:name w:val="toc 1"/>
    <w:basedOn w:val="TOCBase"/>
    <w:next w:val="Normal"/>
    <w:rsid w:val="002629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900"/>
    <w:pPr>
      <w:spacing w:before="5040"/>
      <w:jc w:val="center"/>
    </w:pPr>
    <w:rPr>
      <w:sz w:val="48"/>
      <w:szCs w:val="72"/>
      <w:lang w:val="en-US"/>
    </w:rPr>
  </w:style>
  <w:style w:type="character" w:customStyle="1" w:styleId="TitleChar">
    <w:name w:val="Title Char"/>
    <w:basedOn w:val="DefaultParagraphFont"/>
    <w:link w:val="Title"/>
    <w:rsid w:val="00262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900"/>
    <w:pPr>
      <w:tabs>
        <w:tab w:val="left" w:pos="3600"/>
        <w:tab w:val="left" w:pos="3958"/>
      </w:tabs>
    </w:pPr>
  </w:style>
  <w:style w:type="paragraph" w:customStyle="1" w:styleId="Note">
    <w:name w:val="Note"/>
    <w:basedOn w:val="BodyText"/>
    <w:rsid w:val="00262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900"/>
    <w:pPr>
      <w:framePr w:wrap="auto" w:hAnchor="text" w:y="6049"/>
    </w:pPr>
    <w:rPr>
      <w:color w:val="000000"/>
      <w:sz w:val="40"/>
    </w:rPr>
  </w:style>
  <w:style w:type="paragraph" w:customStyle="1" w:styleId="TOCTitle">
    <w:name w:val="TOCTitle"/>
    <w:basedOn w:val="Heading1"/>
    <w:rsid w:val="00262900"/>
    <w:pPr>
      <w:spacing w:after="240"/>
      <w:jc w:val="center"/>
      <w:outlineLvl w:val="9"/>
    </w:pPr>
    <w:rPr>
      <w:caps/>
    </w:rPr>
  </w:style>
  <w:style w:type="paragraph" w:customStyle="1" w:styleId="Version">
    <w:name w:val="Version"/>
    <w:rsid w:val="00262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900"/>
    <w:pPr>
      <w:keepNext w:val="0"/>
      <w:tabs>
        <w:tab w:val="right" w:pos="4176"/>
      </w:tabs>
      <w:ind w:left="198" w:hanging="198"/>
    </w:pPr>
    <w:rPr>
      <w:rFonts w:ascii="Garamond" w:hAnsi="Garamond"/>
    </w:rPr>
  </w:style>
  <w:style w:type="paragraph" w:styleId="IndexHeading">
    <w:name w:val="index heading"/>
    <w:basedOn w:val="Normal"/>
    <w:next w:val="Index1"/>
    <w:semiHidden/>
    <w:rsid w:val="00262900"/>
    <w:pPr>
      <w:spacing w:before="120" w:after="120"/>
    </w:pPr>
    <w:rPr>
      <w:rFonts w:ascii="Arial" w:hAnsi="Arial"/>
      <w:b/>
      <w:color w:val="918585"/>
      <w:sz w:val="24"/>
    </w:rPr>
  </w:style>
  <w:style w:type="paragraph" w:styleId="Header">
    <w:name w:val="header"/>
    <w:basedOn w:val="Normal"/>
    <w:link w:val="HeaderChar"/>
    <w:rsid w:val="00262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900"/>
    <w:rPr>
      <w:rFonts w:ascii="Times New Roman" w:eastAsia="Times New Roman" w:hAnsi="Times New Roman" w:cs="Times New Roman"/>
      <w:sz w:val="16"/>
      <w:szCs w:val="20"/>
      <w:lang w:val="en-GB" w:eastAsia="en-US"/>
    </w:rPr>
  </w:style>
  <w:style w:type="paragraph" w:customStyle="1" w:styleId="Chapter">
    <w:name w:val="Chapter"/>
    <w:basedOn w:val="Normal"/>
    <w:rsid w:val="00262900"/>
    <w:pPr>
      <w:spacing w:before="240"/>
    </w:pPr>
    <w:rPr>
      <w:rFonts w:ascii="Times New Roman" w:hAnsi="Times New Roman"/>
      <w:smallCaps/>
      <w:spacing w:val="80"/>
      <w:sz w:val="28"/>
    </w:rPr>
  </w:style>
  <w:style w:type="paragraph" w:customStyle="1" w:styleId="InChapter">
    <w:name w:val="InChapter"/>
    <w:basedOn w:val="Heading3"/>
    <w:rsid w:val="00262900"/>
    <w:pPr>
      <w:spacing w:after="240"/>
      <w:outlineLvl w:val="9"/>
    </w:pPr>
    <w:rPr>
      <w:noProof/>
    </w:rPr>
  </w:style>
  <w:style w:type="paragraph" w:styleId="Index2">
    <w:name w:val="index 2"/>
    <w:basedOn w:val="Normal"/>
    <w:next w:val="Normal"/>
    <w:semiHidden/>
    <w:rsid w:val="00262900"/>
    <w:pPr>
      <w:tabs>
        <w:tab w:val="right" w:pos="4176"/>
      </w:tabs>
      <w:ind w:left="568" w:hanging="284"/>
    </w:pPr>
    <w:rPr>
      <w:rFonts w:ascii="Garamond" w:hAnsi="Garamond"/>
    </w:rPr>
  </w:style>
  <w:style w:type="paragraph" w:customStyle="1" w:styleId="Byline">
    <w:name w:val="Byline"/>
    <w:rsid w:val="00262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900"/>
    <w:pPr>
      <w:tabs>
        <w:tab w:val="clear" w:pos="3600"/>
        <w:tab w:val="clear" w:pos="3958"/>
      </w:tabs>
      <w:jc w:val="right"/>
    </w:pPr>
  </w:style>
  <w:style w:type="paragraph" w:styleId="Caption">
    <w:name w:val="caption"/>
    <w:basedOn w:val="BodyText"/>
    <w:next w:val="Normal"/>
    <w:qFormat/>
    <w:rsid w:val="00262900"/>
    <w:pPr>
      <w:framePr w:w="2268" w:hSpace="181" w:vSpace="181" w:wrap="around" w:vAnchor="text" w:hAnchor="page" w:x="1135" w:y="285" w:anchorLock="1"/>
    </w:pPr>
    <w:rPr>
      <w:i/>
    </w:rPr>
  </w:style>
  <w:style w:type="paragraph" w:customStyle="1" w:styleId="MiniTOCTitle">
    <w:name w:val="MiniTOCTitle"/>
    <w:basedOn w:val="Heading4"/>
    <w:rsid w:val="00262900"/>
    <w:pPr>
      <w:spacing w:before="240"/>
      <w:outlineLvl w:val="9"/>
    </w:pPr>
    <w:rPr>
      <w:noProof/>
      <w:sz w:val="24"/>
    </w:rPr>
  </w:style>
  <w:style w:type="paragraph" w:customStyle="1" w:styleId="MiniTOCItem">
    <w:name w:val="MiniTOCItem"/>
    <w:basedOn w:val="ListBullet"/>
    <w:rsid w:val="00262900"/>
    <w:pPr>
      <w:numPr>
        <w:numId w:val="0"/>
      </w:numPr>
      <w:tabs>
        <w:tab w:val="right" w:leader="dot" w:pos="6521"/>
      </w:tabs>
      <w:spacing w:before="0" w:after="0"/>
    </w:pPr>
  </w:style>
  <w:style w:type="paragraph" w:customStyle="1" w:styleId="TOFTitle">
    <w:name w:val="TOFTitle"/>
    <w:basedOn w:val="TOCTitle"/>
    <w:rsid w:val="00262900"/>
  </w:style>
  <w:style w:type="paragraph" w:styleId="TableofFigures">
    <w:name w:val="table of figures"/>
    <w:basedOn w:val="Normal"/>
    <w:next w:val="Normal"/>
    <w:semiHidden/>
    <w:rsid w:val="00262900"/>
    <w:pPr>
      <w:tabs>
        <w:tab w:val="right" w:leader="dot" w:pos="9072"/>
      </w:tabs>
      <w:ind w:left="970" w:hanging="403"/>
    </w:pPr>
    <w:rPr>
      <w:rFonts w:ascii="Times New Roman" w:hAnsi="Times New Roman"/>
      <w:b/>
    </w:rPr>
  </w:style>
  <w:style w:type="paragraph" w:styleId="ListNumber">
    <w:name w:val="List Number"/>
    <w:basedOn w:val="List"/>
    <w:rsid w:val="00262900"/>
    <w:pPr>
      <w:numPr>
        <w:numId w:val="11"/>
      </w:numPr>
    </w:pPr>
  </w:style>
  <w:style w:type="character" w:customStyle="1" w:styleId="WingdingSymbols">
    <w:name w:val="Wingding Symbols"/>
    <w:rsid w:val="00262900"/>
    <w:rPr>
      <w:rFonts w:ascii="Wingdings" w:hAnsi="Wingdings"/>
    </w:rPr>
  </w:style>
  <w:style w:type="paragraph" w:customStyle="1" w:styleId="TableHeading">
    <w:name w:val="Table Heading"/>
    <w:basedOn w:val="HeadingBase"/>
    <w:rsid w:val="00262900"/>
    <w:pPr>
      <w:keepLines/>
      <w:pBdr>
        <w:bottom w:val="single" w:sz="6" w:space="1" w:color="918585"/>
      </w:pBdr>
      <w:spacing w:before="240"/>
    </w:pPr>
  </w:style>
  <w:style w:type="character" w:customStyle="1" w:styleId="HotSpot">
    <w:name w:val="HotSpot"/>
    <w:rsid w:val="00262900"/>
    <w:rPr>
      <w:color w:val="0033CC"/>
      <w:u w:val="none"/>
    </w:rPr>
  </w:style>
  <w:style w:type="paragraph" w:customStyle="1" w:styleId="BodyTextRight">
    <w:name w:val="Body Text Right"/>
    <w:basedOn w:val="BodyText"/>
    <w:rsid w:val="00262900"/>
    <w:pPr>
      <w:spacing w:before="0" w:after="0"/>
      <w:jc w:val="right"/>
    </w:pPr>
  </w:style>
  <w:style w:type="paragraph" w:styleId="Index3">
    <w:name w:val="index 3"/>
    <w:basedOn w:val="ListNumber2"/>
    <w:next w:val="Normal"/>
    <w:semiHidden/>
    <w:rsid w:val="00262900"/>
    <w:pPr>
      <w:numPr>
        <w:numId w:val="0"/>
      </w:numPr>
      <w:tabs>
        <w:tab w:val="right" w:leader="dot" w:pos="4176"/>
      </w:tabs>
    </w:pPr>
  </w:style>
  <w:style w:type="paragraph" w:styleId="ListNumber2">
    <w:name w:val="List Number 2"/>
    <w:basedOn w:val="List2"/>
    <w:rsid w:val="00262900"/>
    <w:pPr>
      <w:numPr>
        <w:numId w:val="10"/>
      </w:numPr>
      <w:tabs>
        <w:tab w:val="clear" w:pos="1060"/>
      </w:tabs>
    </w:pPr>
  </w:style>
  <w:style w:type="paragraph" w:customStyle="1" w:styleId="MarginNote">
    <w:name w:val="Margin Note"/>
    <w:basedOn w:val="BodyText"/>
    <w:rsid w:val="00262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900"/>
    <w:rPr>
      <w:sz w:val="32"/>
    </w:rPr>
  </w:style>
  <w:style w:type="paragraph" w:customStyle="1" w:styleId="HeadingProcedure">
    <w:name w:val="Heading Procedure"/>
    <w:basedOn w:val="HeadingBase"/>
    <w:next w:val="Normal"/>
    <w:rsid w:val="00262900"/>
    <w:pPr>
      <w:tabs>
        <w:tab w:val="left" w:pos="0"/>
      </w:tabs>
      <w:spacing w:before="120" w:after="60"/>
    </w:pPr>
    <w:rPr>
      <w:i/>
      <w:color w:val="918585"/>
      <w:sz w:val="22"/>
    </w:rPr>
  </w:style>
  <w:style w:type="paragraph" w:customStyle="1" w:styleId="TableBodyText">
    <w:name w:val="Table Body Text"/>
    <w:basedOn w:val="BodyText"/>
    <w:rsid w:val="00262900"/>
    <w:pPr>
      <w:spacing w:before="60" w:after="60"/>
    </w:pPr>
  </w:style>
  <w:style w:type="paragraph" w:styleId="ListContinue">
    <w:name w:val="List Continue"/>
    <w:basedOn w:val="List"/>
    <w:rsid w:val="00262900"/>
    <w:pPr>
      <w:ind w:firstLine="0"/>
    </w:pPr>
  </w:style>
  <w:style w:type="paragraph" w:customStyle="1" w:styleId="ListNote">
    <w:name w:val="List Note"/>
    <w:basedOn w:val="List"/>
    <w:rsid w:val="00262900"/>
    <w:pPr>
      <w:pBdr>
        <w:top w:val="single" w:sz="6" w:space="2" w:color="918585"/>
        <w:bottom w:val="single" w:sz="6" w:space="2" w:color="918585"/>
      </w:pBdr>
      <w:tabs>
        <w:tab w:val="left" w:pos="1021"/>
      </w:tabs>
      <w:ind w:firstLine="0"/>
    </w:pPr>
  </w:style>
  <w:style w:type="paragraph" w:customStyle="1" w:styleId="Warning">
    <w:name w:val="Warning"/>
    <w:basedOn w:val="BodyText"/>
    <w:rsid w:val="00262900"/>
    <w:pPr>
      <w:shd w:val="clear" w:color="auto" w:fill="D9D9D9"/>
      <w:tabs>
        <w:tab w:val="left" w:pos="992"/>
      </w:tabs>
      <w:ind w:left="119" w:right="119"/>
    </w:pPr>
    <w:rPr>
      <w:sz w:val="20"/>
    </w:rPr>
  </w:style>
  <w:style w:type="paragraph" w:customStyle="1" w:styleId="MarginIcons">
    <w:name w:val="Margin Icons"/>
    <w:basedOn w:val="BodyText"/>
    <w:rsid w:val="00262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900"/>
    <w:rPr>
      <w:rFonts w:ascii="Courier New" w:hAnsi="Courier New"/>
    </w:rPr>
  </w:style>
  <w:style w:type="paragraph" w:customStyle="1" w:styleId="NoteBullet">
    <w:name w:val="Note Bullet"/>
    <w:basedOn w:val="Note"/>
    <w:rsid w:val="00262900"/>
    <w:pPr>
      <w:tabs>
        <w:tab w:val="clear" w:pos="680"/>
      </w:tabs>
      <w:spacing w:before="60" w:after="60"/>
    </w:pPr>
  </w:style>
  <w:style w:type="paragraph" w:customStyle="1" w:styleId="SubHeading2">
    <w:name w:val="SubHeading2"/>
    <w:basedOn w:val="HeadingBase"/>
    <w:rsid w:val="00262900"/>
    <w:pPr>
      <w:spacing w:before="240" w:after="60"/>
    </w:pPr>
    <w:rPr>
      <w:sz w:val="20"/>
    </w:rPr>
  </w:style>
  <w:style w:type="paragraph" w:customStyle="1" w:styleId="SubHeading1">
    <w:name w:val="SubHeading1"/>
    <w:basedOn w:val="HeadingBase"/>
    <w:rsid w:val="00262900"/>
    <w:pPr>
      <w:spacing w:before="240" w:after="60"/>
    </w:pPr>
    <w:rPr>
      <w:color w:val="918585"/>
      <w:sz w:val="22"/>
    </w:rPr>
  </w:style>
  <w:style w:type="paragraph" w:customStyle="1" w:styleId="SideHeading">
    <w:name w:val="Side Heading"/>
    <w:basedOn w:val="HeadingBase"/>
    <w:rsid w:val="00262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900"/>
    <w:pPr>
      <w:numPr>
        <w:numId w:val="12"/>
      </w:numPr>
    </w:pPr>
  </w:style>
  <w:style w:type="paragraph" w:styleId="PlainText">
    <w:name w:val="Plain Text"/>
    <w:basedOn w:val="Normal"/>
    <w:link w:val="PlainTextChar"/>
    <w:rsid w:val="00262900"/>
    <w:rPr>
      <w:sz w:val="20"/>
    </w:rPr>
  </w:style>
  <w:style w:type="character" w:customStyle="1" w:styleId="PlainTextChar">
    <w:name w:val="Plain Text Char"/>
    <w:basedOn w:val="DefaultParagraphFont"/>
    <w:link w:val="PlainText"/>
    <w:rsid w:val="00262900"/>
    <w:rPr>
      <w:rFonts w:ascii="Courier New" w:eastAsia="Times New Roman" w:hAnsi="Courier New" w:cs="Times New Roman"/>
      <w:sz w:val="20"/>
      <w:szCs w:val="20"/>
      <w:lang w:eastAsia="en-US"/>
    </w:rPr>
  </w:style>
  <w:style w:type="character" w:customStyle="1" w:styleId="MenuOption">
    <w:name w:val="Menu Option"/>
    <w:basedOn w:val="DefaultParagraphFont"/>
    <w:rsid w:val="00262900"/>
    <w:rPr>
      <w:b/>
      <w:smallCaps/>
    </w:rPr>
  </w:style>
  <w:style w:type="paragraph" w:customStyle="1" w:styleId="TableListNumber">
    <w:name w:val="Table List Number"/>
    <w:basedOn w:val="ListNumber"/>
    <w:rsid w:val="00262900"/>
    <w:pPr>
      <w:numPr>
        <w:numId w:val="0"/>
      </w:numPr>
    </w:pPr>
  </w:style>
  <w:style w:type="paragraph" w:styleId="TOC4">
    <w:name w:val="toc 4"/>
    <w:basedOn w:val="TOCBase"/>
    <w:next w:val="Normal"/>
    <w:semiHidden/>
    <w:rsid w:val="00262900"/>
    <w:pPr>
      <w:tabs>
        <w:tab w:val="right" w:leader="dot" w:pos="9071"/>
      </w:tabs>
      <w:ind w:left="1701"/>
    </w:pPr>
  </w:style>
  <w:style w:type="paragraph" w:customStyle="1" w:styleId="ListAlpha">
    <w:name w:val="List Alpha"/>
    <w:basedOn w:val="List"/>
    <w:rsid w:val="00262900"/>
    <w:pPr>
      <w:numPr>
        <w:numId w:val="9"/>
      </w:numPr>
    </w:pPr>
  </w:style>
  <w:style w:type="paragraph" w:customStyle="1" w:styleId="ListAlpha2">
    <w:name w:val="List Alpha 2"/>
    <w:basedOn w:val="List2"/>
    <w:rsid w:val="00262900"/>
    <w:pPr>
      <w:numPr>
        <w:numId w:val="8"/>
      </w:numPr>
    </w:pPr>
  </w:style>
  <w:style w:type="paragraph" w:styleId="List2">
    <w:name w:val="List 2"/>
    <w:basedOn w:val="BodyText"/>
    <w:rsid w:val="00262900"/>
    <w:pPr>
      <w:tabs>
        <w:tab w:val="left" w:pos="680"/>
      </w:tabs>
      <w:spacing w:before="60" w:after="60"/>
      <w:ind w:left="680" w:hanging="340"/>
    </w:pPr>
  </w:style>
  <w:style w:type="paragraph" w:styleId="List3">
    <w:name w:val="List 3"/>
    <w:basedOn w:val="BodyText"/>
    <w:rsid w:val="00262900"/>
    <w:pPr>
      <w:tabs>
        <w:tab w:val="left" w:pos="1021"/>
      </w:tabs>
      <w:spacing w:before="60" w:after="60"/>
      <w:ind w:left="1020" w:hanging="340"/>
    </w:pPr>
  </w:style>
  <w:style w:type="paragraph" w:styleId="List4">
    <w:name w:val="List 4"/>
    <w:basedOn w:val="BodyText"/>
    <w:rsid w:val="00262900"/>
    <w:pPr>
      <w:tabs>
        <w:tab w:val="left" w:pos="1361"/>
      </w:tabs>
      <w:spacing w:before="60" w:after="60"/>
      <w:ind w:left="1361" w:hanging="340"/>
    </w:pPr>
  </w:style>
  <w:style w:type="paragraph" w:styleId="List5">
    <w:name w:val="List 5"/>
    <w:basedOn w:val="BodyText"/>
    <w:rsid w:val="00262900"/>
    <w:pPr>
      <w:tabs>
        <w:tab w:val="left" w:pos="1701"/>
      </w:tabs>
      <w:spacing w:before="60" w:after="60"/>
      <w:ind w:left="1701" w:hanging="340"/>
    </w:pPr>
  </w:style>
  <w:style w:type="paragraph" w:styleId="ListBullet3">
    <w:name w:val="List Bullet 3"/>
    <w:basedOn w:val="List3"/>
    <w:rsid w:val="00262900"/>
    <w:pPr>
      <w:numPr>
        <w:numId w:val="15"/>
      </w:numPr>
      <w:tabs>
        <w:tab w:val="clear" w:pos="1021"/>
      </w:tabs>
      <w:ind w:left="1037" w:hanging="357"/>
    </w:pPr>
  </w:style>
  <w:style w:type="paragraph" w:styleId="ListBullet4">
    <w:name w:val="List Bullet 4"/>
    <w:basedOn w:val="List4"/>
    <w:rsid w:val="00262900"/>
    <w:pPr>
      <w:numPr>
        <w:numId w:val="3"/>
      </w:numPr>
    </w:pPr>
  </w:style>
  <w:style w:type="paragraph" w:styleId="ListBullet5">
    <w:name w:val="List Bullet 5"/>
    <w:basedOn w:val="List5"/>
    <w:rsid w:val="00262900"/>
    <w:pPr>
      <w:numPr>
        <w:numId w:val="4"/>
      </w:numPr>
    </w:pPr>
  </w:style>
  <w:style w:type="paragraph" w:styleId="ListContinue2">
    <w:name w:val="List Continue 2"/>
    <w:basedOn w:val="List2"/>
    <w:rsid w:val="00262900"/>
    <w:pPr>
      <w:ind w:firstLine="0"/>
    </w:pPr>
  </w:style>
  <w:style w:type="paragraph" w:styleId="ListContinue3">
    <w:name w:val="List Continue 3"/>
    <w:basedOn w:val="List3"/>
    <w:rsid w:val="00262900"/>
    <w:pPr>
      <w:ind w:left="1021" w:firstLine="0"/>
    </w:pPr>
  </w:style>
  <w:style w:type="paragraph" w:styleId="ListContinue4">
    <w:name w:val="List Continue 4"/>
    <w:basedOn w:val="List4"/>
    <w:rsid w:val="00262900"/>
    <w:pPr>
      <w:ind w:firstLine="0"/>
    </w:pPr>
  </w:style>
  <w:style w:type="paragraph" w:styleId="ListContinue5">
    <w:name w:val="List Continue 5"/>
    <w:basedOn w:val="List5"/>
    <w:rsid w:val="00262900"/>
    <w:pPr>
      <w:ind w:firstLine="0"/>
    </w:pPr>
  </w:style>
  <w:style w:type="paragraph" w:styleId="ListNumber3">
    <w:name w:val="List Number 3"/>
    <w:basedOn w:val="List3"/>
    <w:rsid w:val="00262900"/>
    <w:pPr>
      <w:numPr>
        <w:numId w:val="5"/>
      </w:numPr>
    </w:pPr>
  </w:style>
  <w:style w:type="paragraph" w:styleId="ListNumber4">
    <w:name w:val="List Number 4"/>
    <w:basedOn w:val="List4"/>
    <w:rsid w:val="00262900"/>
    <w:pPr>
      <w:numPr>
        <w:numId w:val="6"/>
      </w:numPr>
    </w:pPr>
  </w:style>
  <w:style w:type="paragraph" w:styleId="ListNumber5">
    <w:name w:val="List Number 5"/>
    <w:basedOn w:val="List5"/>
    <w:rsid w:val="00262900"/>
    <w:pPr>
      <w:numPr>
        <w:numId w:val="7"/>
      </w:numPr>
    </w:pPr>
  </w:style>
  <w:style w:type="paragraph" w:styleId="BlockText">
    <w:name w:val="Block Text"/>
    <w:basedOn w:val="Normal"/>
    <w:rsid w:val="00262900"/>
    <w:pPr>
      <w:spacing w:after="120"/>
      <w:ind w:left="1440" w:right="1440"/>
    </w:pPr>
  </w:style>
  <w:style w:type="character" w:customStyle="1" w:styleId="Subscript">
    <w:name w:val="Subscript"/>
    <w:basedOn w:val="DefaultParagraphFont"/>
    <w:rsid w:val="00262900"/>
    <w:rPr>
      <w:sz w:val="16"/>
      <w:vertAlign w:val="subscript"/>
    </w:rPr>
  </w:style>
  <w:style w:type="character" w:customStyle="1" w:styleId="Superscript">
    <w:name w:val="Superscript"/>
    <w:basedOn w:val="DefaultParagraphFont"/>
    <w:rsid w:val="00262900"/>
    <w:rPr>
      <w:sz w:val="16"/>
      <w:vertAlign w:val="superscript"/>
    </w:rPr>
  </w:style>
  <w:style w:type="character" w:customStyle="1" w:styleId="Symbols">
    <w:name w:val="Symbols"/>
    <w:basedOn w:val="DefaultParagraphFont"/>
    <w:rsid w:val="00262900"/>
    <w:rPr>
      <w:rFonts w:ascii="Symbol" w:hAnsi="Symbol"/>
    </w:rPr>
  </w:style>
  <w:style w:type="character" w:customStyle="1" w:styleId="MenuOptions">
    <w:name w:val="Menu Options"/>
    <w:basedOn w:val="DefaultParagraphFont"/>
    <w:rsid w:val="00262900"/>
    <w:rPr>
      <w:rFonts w:ascii="Arial Narrow" w:hAnsi="Arial Narrow"/>
      <w:smallCaps/>
    </w:rPr>
  </w:style>
  <w:style w:type="character" w:customStyle="1" w:styleId="Buttons">
    <w:name w:val="Buttons"/>
    <w:basedOn w:val="DefaultParagraphFont"/>
    <w:rsid w:val="00262900"/>
    <w:rPr>
      <w:b/>
    </w:rPr>
  </w:style>
  <w:style w:type="character" w:customStyle="1" w:styleId="Underlined">
    <w:name w:val="Underlined"/>
    <w:basedOn w:val="DefaultParagraphFont"/>
    <w:rsid w:val="00262900"/>
    <w:rPr>
      <w:u w:val="single"/>
    </w:rPr>
  </w:style>
  <w:style w:type="paragraph" w:customStyle="1" w:styleId="TableBodyTextRight">
    <w:name w:val="Table Body Text Right"/>
    <w:basedOn w:val="TableBodyText"/>
    <w:rsid w:val="00262900"/>
    <w:pPr>
      <w:widowControl w:val="0"/>
      <w:autoSpaceDE w:val="0"/>
      <w:autoSpaceDN w:val="0"/>
      <w:adjustRightInd w:val="0"/>
      <w:jc w:val="right"/>
    </w:pPr>
    <w:rPr>
      <w:rFonts w:cs="Arial"/>
      <w:szCs w:val="18"/>
    </w:rPr>
  </w:style>
  <w:style w:type="paragraph" w:customStyle="1" w:styleId="CopyrightText">
    <w:name w:val="Copyright Text"/>
    <w:basedOn w:val="BodyText"/>
    <w:rsid w:val="00262900"/>
    <w:rPr>
      <w:sz w:val="18"/>
    </w:rPr>
  </w:style>
  <w:style w:type="paragraph" w:customStyle="1" w:styleId="BodySmallRight">
    <w:name w:val="Body Small Right"/>
    <w:basedOn w:val="BodyTextRight"/>
    <w:rsid w:val="00262900"/>
    <w:rPr>
      <w:sz w:val="18"/>
      <w:szCs w:val="18"/>
    </w:rPr>
  </w:style>
  <w:style w:type="paragraph" w:customStyle="1" w:styleId="MarginEdition">
    <w:name w:val="Margin Edition"/>
    <w:basedOn w:val="MarginNote"/>
    <w:rsid w:val="00262900"/>
    <w:pPr>
      <w:spacing w:before="0" w:after="0"/>
    </w:pPr>
    <w:rPr>
      <w:rFonts w:ascii="Times New Roman" w:hAnsi="Times New Roman"/>
      <w:color w:val="999999"/>
    </w:rPr>
  </w:style>
  <w:style w:type="paragraph" w:customStyle="1" w:styleId="Spacer">
    <w:name w:val="Spacer"/>
    <w:basedOn w:val="Normal"/>
    <w:rsid w:val="00262900"/>
    <w:rPr>
      <w:sz w:val="2"/>
      <w:szCs w:val="2"/>
    </w:rPr>
  </w:style>
  <w:style w:type="character" w:customStyle="1" w:styleId="Small">
    <w:name w:val="Small"/>
    <w:basedOn w:val="DefaultParagraphFont"/>
    <w:rsid w:val="00262900"/>
    <w:rPr>
      <w:sz w:val="16"/>
    </w:rPr>
  </w:style>
  <w:style w:type="paragraph" w:customStyle="1" w:styleId="WideTable">
    <w:name w:val="Wide Table"/>
    <w:basedOn w:val="Normal"/>
    <w:rsid w:val="00262900"/>
    <w:pPr>
      <w:ind w:left="-1418"/>
    </w:pPr>
    <w:rPr>
      <w:sz w:val="2"/>
      <w:szCs w:val="2"/>
    </w:rPr>
  </w:style>
  <w:style w:type="character" w:styleId="PageNumber">
    <w:name w:val="page number"/>
    <w:basedOn w:val="DefaultParagraphFont"/>
    <w:rsid w:val="00262900"/>
  </w:style>
  <w:style w:type="paragraph" w:styleId="Quote">
    <w:name w:val="Quote"/>
    <w:basedOn w:val="Heading1"/>
    <w:link w:val="QuoteChar"/>
    <w:qFormat/>
    <w:rsid w:val="00262900"/>
    <w:rPr>
      <w:b w:val="0"/>
      <w:sz w:val="72"/>
      <w:szCs w:val="72"/>
      <w:lang w:val="en-NZ"/>
    </w:rPr>
  </w:style>
  <w:style w:type="character" w:customStyle="1" w:styleId="QuoteChar">
    <w:name w:val="Quote Char"/>
    <w:basedOn w:val="DefaultParagraphFont"/>
    <w:link w:val="Quote"/>
    <w:rsid w:val="00262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900"/>
    <w:pPr>
      <w:pageBreakBefore/>
    </w:pPr>
  </w:style>
  <w:style w:type="paragraph" w:customStyle="1" w:styleId="Border">
    <w:name w:val="Border"/>
    <w:basedOn w:val="Normal"/>
    <w:qFormat/>
    <w:rsid w:val="00262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900"/>
    <w:rPr>
      <w:b/>
      <w:bCs/>
      <w:i/>
      <w:iCs/>
      <w:color w:val="auto"/>
    </w:rPr>
  </w:style>
  <w:style w:type="paragraph" w:styleId="IntenseQuote">
    <w:name w:val="Intense Quote"/>
    <w:basedOn w:val="Normal"/>
    <w:next w:val="Normal"/>
    <w:link w:val="IntenseQuoteChar"/>
    <w:uiPriority w:val="30"/>
    <w:qFormat/>
    <w:rsid w:val="00262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900"/>
    <w:rPr>
      <w:smallCaps/>
      <w:color w:val="auto"/>
      <w:u w:val="single"/>
    </w:rPr>
  </w:style>
  <w:style w:type="character" w:styleId="IntenseReference">
    <w:name w:val="Intense Reference"/>
    <w:basedOn w:val="DefaultParagraphFont"/>
    <w:uiPriority w:val="32"/>
    <w:qFormat/>
    <w:rsid w:val="00262900"/>
    <w:rPr>
      <w:b/>
      <w:bCs/>
      <w:smallCaps/>
      <w:color w:val="auto"/>
      <w:spacing w:val="5"/>
      <w:u w:val="single"/>
    </w:rPr>
  </w:style>
  <w:style w:type="paragraph" w:customStyle="1" w:styleId="2ColumnHeading">
    <w:name w:val="2Column Heading"/>
    <w:basedOn w:val="BodyText"/>
    <w:qFormat/>
    <w:rsid w:val="00262900"/>
    <w:pPr>
      <w:spacing w:after="60"/>
      <w:ind w:left="-2268"/>
    </w:pPr>
    <w:rPr>
      <w:b/>
    </w:rPr>
  </w:style>
  <w:style w:type="paragraph" w:customStyle="1" w:styleId="Heading1TOC">
    <w:name w:val="Heading1 TOC"/>
    <w:basedOn w:val="Normal"/>
    <w:qFormat/>
    <w:rsid w:val="00262900"/>
    <w:pPr>
      <w:spacing w:before="240" w:after="120"/>
    </w:pPr>
    <w:rPr>
      <w:rFonts w:ascii="Times New Roman" w:hAnsi="Times New Roman"/>
      <w:b/>
      <w:sz w:val="32"/>
    </w:rPr>
  </w:style>
  <w:style w:type="paragraph" w:customStyle="1" w:styleId="Heading2TOC">
    <w:name w:val="Heading2 TOC"/>
    <w:basedOn w:val="Normal"/>
    <w:qFormat/>
    <w:rsid w:val="00262900"/>
    <w:pPr>
      <w:spacing w:before="240" w:after="60"/>
    </w:pPr>
    <w:rPr>
      <w:rFonts w:ascii="Times New Roman" w:hAnsi="Times New Roman"/>
      <w:b/>
      <w:sz w:val="28"/>
    </w:rPr>
  </w:style>
  <w:style w:type="character" w:customStyle="1" w:styleId="Underline">
    <w:name w:val="Underline"/>
    <w:basedOn w:val="DefaultParagraphFont"/>
    <w:qFormat/>
    <w:rsid w:val="00262900"/>
    <w:rPr>
      <w:u w:val="single"/>
    </w:rPr>
  </w:style>
  <w:style w:type="character" w:customStyle="1" w:styleId="BoldandItalics">
    <w:name w:val="Bold and Italics"/>
    <w:qFormat/>
    <w:rsid w:val="00262900"/>
    <w:rPr>
      <w:b/>
      <w:i/>
      <w:u w:val="none"/>
    </w:rPr>
  </w:style>
  <w:style w:type="paragraph" w:styleId="BalloonText">
    <w:name w:val="Balloon Text"/>
    <w:basedOn w:val="Normal"/>
    <w:link w:val="BalloonTextChar"/>
    <w:rsid w:val="00262900"/>
    <w:rPr>
      <w:rFonts w:ascii="Tahoma" w:hAnsi="Tahoma" w:cs="Tahoma"/>
      <w:sz w:val="16"/>
      <w:szCs w:val="16"/>
    </w:rPr>
  </w:style>
  <w:style w:type="character" w:customStyle="1" w:styleId="BalloonTextChar">
    <w:name w:val="Balloon Text Char"/>
    <w:basedOn w:val="DefaultParagraphFont"/>
    <w:link w:val="BalloonText"/>
    <w:rsid w:val="00262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900"/>
    <w:rPr>
      <w:b/>
      <w:color w:val="660033"/>
      <w:spacing w:val="0"/>
    </w:rPr>
  </w:style>
  <w:style w:type="paragraph" w:customStyle="1" w:styleId="Nameditemlist">
    <w:name w:val="Named item list"/>
    <w:basedOn w:val="BodyText"/>
    <w:qFormat/>
    <w:rsid w:val="002629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9237</Characters>
  <Application>Microsoft Office Word</Application>
  <DocSecurity>0</DocSecurity>
  <Lines>270</Lines>
  <Paragraphs>164</Paragraphs>
  <ScaleCrop>false</ScaleCrop>
  <Company>Author-it Software Corporation Ltd.</Company>
  <LinksUpToDate>false</LinksUpToDate>
  <CharactersWithSpaces>10589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PRMFSSI07A Validate commissioning test data against performance documentation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2012-10-10T07:04:00Z</dcterms:created>
  <dcterms:modified xsi:type="dcterms:W3CDTF">2012-10-10T07:04:00Z</dcterms:modified>
</cp:coreProperties>
</file>