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7AE" w:rsidP="001317AE">
      <w:pPr>
        <w:pStyle w:val="Title"/>
      </w:pPr>
      <w:r>
        <w:fldChar w:fldCharType="begin"/>
      </w:r>
      <w:r>
        <w:instrText xml:space="preserve"> TITLE   \* MERGEFORMAT </w:instrText>
      </w:r>
      <w:r>
        <w:fldChar w:fldCharType="separate"/>
      </w:r>
      <w:r>
        <w:t>PRMFSSI06A Follow on-site occupational health and safety requirements</w:t>
      </w:r>
      <w:r>
        <w:fldChar w:fldCharType="end"/>
      </w:r>
    </w:p>
    <w:p w:rsidR="001317AE" w:rsidP="001317AE">
      <w:pPr>
        <w:pStyle w:val="Version"/>
        <w:sectPr w:rsidSect="00EB1D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DF3" w:rsidP="00EB1DF3">
      <w:pPr>
        <w:pStyle w:val="SuperHeading"/>
      </w:pPr>
      <w:r w:rsidRPr="00EB1DF3">
        <w:t>PRMFSSI06A Follow on-site occupational health and safety requirements</w:t>
      </w:r>
    </w:p>
    <w:p w:rsidR="00000000" w:rsidRPr="00EB1DF3" w:rsidP="00EB1DF3">
      <w:pPr>
        <w:pStyle w:val="Heading1"/>
      </w:pPr>
      <w:bookmarkStart w:id="1" w:name="O_272893"/>
      <w:bookmarkEnd w:id="1"/>
      <w:r w:rsidRPr="00EB1DF3">
        <w:t>Modification History</w:t>
      </w:r>
    </w:p>
    <w:p w:rsidR="00000000" w:rsidRPr="00EB1DF3" w:rsidP="00EB1DF3">
      <w:pPr>
        <w:pStyle w:val="BodyText"/>
      </w:pPr>
      <w:r w:rsidRPr="00EB1DF3">
        <w:t>Not Applicable</w:t>
      </w:r>
    </w:p>
    <w:p w:rsidR="00000000" w:rsidRPr="00EB1DF3" w:rsidP="00EB1DF3">
      <w:pPr>
        <w:pStyle w:val="AllowPageBreak"/>
      </w:pPr>
    </w:p>
    <w:p w:rsidR="00000000" w:rsidRPr="00EB1DF3" w:rsidP="00EB1DF3">
      <w:pPr>
        <w:pStyle w:val="Heading1"/>
      </w:pPr>
      <w:bookmarkStart w:id="2" w:name="O_216397"/>
      <w:bookmarkEnd w:id="2"/>
      <w:r w:rsidRPr="00EB1DF3">
        <w:t>Unit Descriptor</w:t>
      </w:r>
    </w:p>
    <w:p w:rsidR="00000000" w:rsidRPr="00EB1DF3" w:rsidP="00EB1DF3">
      <w:pPr>
        <w:pStyle w:val="BodyText"/>
      </w:pPr>
      <w:r w:rsidRPr="00EB1DF3">
        <w:rPr>
          <w:rStyle w:val="SpecialBold"/>
        </w:rPr>
        <w:t>Unit descriptor</w:t>
      </w:r>
    </w:p>
    <w:p w:rsidR="00000000" w:rsidRPr="00EB1DF3" w:rsidP="00EB1DF3">
      <w:pPr>
        <w:pStyle w:val="BodyText"/>
      </w:pPr>
      <w:r w:rsidRPr="00EB1DF3">
        <w:t>This unit of competency covers the skills and knowledge required for an inspector o</w:t>
      </w:r>
      <w:r w:rsidRPr="00EB1DF3">
        <w:t>f fire safety systems and associated fire safety sub-systems to work safely on client work sites, that is:</w:t>
      </w:r>
    </w:p>
    <w:p w:rsidR="00000000" w:rsidRPr="00EB1DF3" w:rsidP="00EB1DF3">
      <w:pPr>
        <w:pStyle w:val="ListBullet"/>
      </w:pPr>
      <w:r w:rsidRPr="00EB1DF3">
        <w:t>identify and follow relevant occupational health and safety (OHS) duty of care legislation</w:t>
      </w:r>
    </w:p>
    <w:p w:rsidR="00000000" w:rsidRPr="00EB1DF3" w:rsidP="00EB1DF3">
      <w:pPr>
        <w:pStyle w:val="ListBullet"/>
      </w:pPr>
      <w:r w:rsidRPr="00EB1DF3">
        <w:t>assess potential or actual site safety hazards related to the inspection of fire safety system and associated fire safety sub-systems.</w:t>
      </w:r>
    </w:p>
    <w:p w:rsidR="00000000" w:rsidRPr="00EB1DF3" w:rsidP="00EB1DF3">
      <w:pPr>
        <w:pStyle w:val="BodyText"/>
      </w:pPr>
      <w:r w:rsidRPr="00EB1DF3">
        <w:t>These work functions are carried out without supervision.</w:t>
      </w:r>
    </w:p>
    <w:p w:rsidR="001317AE" w:rsidP="00EB1DF3">
      <w:pPr>
        <w:pStyle w:val="BodyText"/>
      </w:pPr>
      <w:r w:rsidRPr="00EB1DF3">
        <w:t>Note:</w:t>
      </w:r>
      <w:r w:rsidRPr="00EB1DF3">
        <w:tab/>
        <w:t>It is a prerequisite of this unit of competency that fire</w:t>
      </w:r>
      <w:r w:rsidRPr="00EB1DF3">
        <w:t xml:space="preserve"> safety system inspectors demonstrate the relevant technical skills and knowledge prior to inspecting fire safety systems and associated fire safety sub-systems.</w:t>
      </w:r>
    </w:p>
    <w:p w:rsidR="001317AE" w:rsidP="00EB1DF3">
      <w:pPr>
        <w:pStyle w:val="BodyText"/>
      </w:pPr>
    </w:p>
    <w:p w:rsidR="00000000" w:rsidRPr="00EB1DF3" w:rsidP="00EB1DF3">
      <w:pPr>
        <w:pStyle w:val="Heading1"/>
      </w:pPr>
      <w:bookmarkStart w:id="3" w:name="O_275744"/>
      <w:bookmarkEnd w:id="3"/>
      <w:r w:rsidRPr="00EB1DF3">
        <w:t>Application of the Unit</w:t>
      </w:r>
    </w:p>
    <w:p w:rsidR="00000000" w:rsidRPr="00EB1DF3" w:rsidP="00EB1DF3">
      <w:pPr>
        <w:pStyle w:val="BodyText"/>
      </w:pPr>
      <w:r w:rsidRPr="00EB1DF3">
        <w:t>Not Applicable</w:t>
      </w:r>
    </w:p>
    <w:p w:rsidR="00000000" w:rsidRPr="00EB1DF3" w:rsidP="00EB1DF3">
      <w:pPr>
        <w:pStyle w:val="AllowPageBreak"/>
      </w:pPr>
    </w:p>
    <w:p w:rsidR="00000000" w:rsidRPr="00EB1DF3" w:rsidP="00EB1DF3">
      <w:pPr>
        <w:pStyle w:val="Heading1"/>
      </w:pPr>
      <w:bookmarkStart w:id="4" w:name="O_281153"/>
      <w:bookmarkEnd w:id="4"/>
      <w:r w:rsidRPr="00EB1DF3">
        <w:t>Licensing/Regulato</w:t>
      </w:r>
      <w:r w:rsidRPr="00EB1DF3">
        <w:t>ry Information</w:t>
      </w:r>
    </w:p>
    <w:p w:rsidR="00000000" w:rsidRPr="00EB1DF3" w:rsidP="00EB1DF3">
      <w:pPr>
        <w:pStyle w:val="BodyText"/>
      </w:pPr>
      <w:r w:rsidRPr="00EB1DF3">
        <w:t>Not Applicable</w:t>
      </w:r>
    </w:p>
    <w:p w:rsidR="00000000" w:rsidRPr="00EB1DF3" w:rsidP="00EB1DF3">
      <w:pPr>
        <w:pStyle w:val="AllowPageBreak"/>
      </w:pPr>
    </w:p>
    <w:p w:rsidR="00000000" w:rsidRPr="00EB1DF3" w:rsidP="00EB1DF3">
      <w:pPr>
        <w:pStyle w:val="Heading1"/>
      </w:pPr>
      <w:bookmarkStart w:id="5" w:name="O_284458"/>
      <w:bookmarkEnd w:id="5"/>
      <w:r w:rsidRPr="00EB1DF3">
        <w:t>Pre-Requisites</w:t>
      </w:r>
    </w:p>
    <w:p w:rsidR="00000000" w:rsidRPr="00EB1DF3" w:rsidP="00EB1DF3">
      <w:pPr>
        <w:pStyle w:val="BodyText"/>
      </w:pPr>
      <w:r w:rsidRPr="00EB1DF3">
        <w:t>Not Applicable</w:t>
      </w:r>
    </w:p>
    <w:p w:rsidR="00000000" w:rsidRPr="00EB1DF3" w:rsidP="00EB1DF3">
      <w:pPr>
        <w:pStyle w:val="AllowPageBreak"/>
      </w:pPr>
    </w:p>
    <w:p w:rsidR="00000000" w:rsidRPr="00EB1DF3" w:rsidP="00EB1DF3">
      <w:pPr>
        <w:pStyle w:val="Heading1"/>
      </w:pPr>
      <w:bookmarkStart w:id="6" w:name="O_285203"/>
      <w:bookmarkEnd w:id="6"/>
      <w:r w:rsidRPr="00EB1DF3">
        <w:t>Employability Skills Information</w:t>
      </w:r>
    </w:p>
    <w:p w:rsidR="00000000" w:rsidRPr="00EB1DF3" w:rsidP="00EB1DF3">
      <w:pPr>
        <w:pStyle w:val="BodyText"/>
      </w:pPr>
      <w:r w:rsidRPr="00EB1DF3">
        <w:t>Not Applicable</w:t>
      </w:r>
    </w:p>
    <w:p w:rsidR="00000000" w:rsidRPr="00EB1DF3" w:rsidP="00EB1DF3">
      <w:pPr>
        <w:pStyle w:val="AllowPageBreak"/>
      </w:pPr>
    </w:p>
    <w:p w:rsidR="00000000" w:rsidRPr="00EB1DF3" w:rsidP="00EB1DF3">
      <w:pPr>
        <w:pStyle w:val="Heading1"/>
      </w:pPr>
      <w:bookmarkStart w:id="7" w:name="O_290939"/>
      <w:bookmarkEnd w:id="7"/>
      <w:r w:rsidRPr="00EB1DF3">
        <w:t>Elements and Performance Criteria Pre-Content</w:t>
      </w:r>
    </w:p>
    <w:p w:rsidR="00000000" w:rsidRPr="00EB1DF3" w:rsidP="00EB1DF3">
      <w:pPr>
        <w:pStyle w:val="BodyText"/>
      </w:pPr>
      <w:r w:rsidRPr="00EB1DF3">
        <w:t>Not Applicable</w:t>
      </w:r>
    </w:p>
    <w:p w:rsidR="00000000" w:rsidRPr="00EB1DF3" w:rsidP="00EB1DF3">
      <w:pPr>
        <w:pStyle w:val="AllowPageBreak"/>
      </w:pPr>
    </w:p>
    <w:p w:rsidR="00000000" w:rsidRPr="00EB1DF3" w:rsidP="00EB1DF3">
      <w:pPr>
        <w:pStyle w:val="Heading1"/>
      </w:pPr>
      <w:bookmarkStart w:id="8" w:name="O_237607"/>
      <w:bookmarkEnd w:id="8"/>
      <w:r w:rsidRPr="00EB1DF3">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317A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B1DF3" w:rsidP="00EB1DF3">
            <w:pPr>
              <w:pStyle w:val="List"/>
            </w:pPr>
            <w:r w:rsidRPr="00EB1DF3">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B1DF3">
            <w:pPr>
              <w:pStyle w:val="List"/>
              <w:rPr>
                <w:lang w:val="en-NZ"/>
              </w:rPr>
            </w:pPr>
            <w:r w:rsidRPr="00EB1DF3">
              <w:rPr>
                <w:rStyle w:val="SpecialBold"/>
              </w:rPr>
              <w:t>PERFORMANCE CRITERIA</w:t>
            </w:r>
          </w:p>
        </w:tc>
      </w:tr>
      <w:tr w:rsidTr="001317A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B1DF3">
            <w:pPr>
              <w:pStyle w:val="List"/>
              <w:rPr>
                <w:lang w:val="en-NZ"/>
              </w:rPr>
            </w:pPr>
            <w:r w:rsidRPr="00EB1DF3">
              <w:t>1</w:t>
            </w:r>
            <w:r w:rsidRPr="00EB1DF3">
              <w:tab/>
              <w:t>Identify mandatory OHS duty of care regulations</w:t>
            </w:r>
          </w:p>
        </w:tc>
        <w:tc>
          <w:tcPr>
            <w:tcW w:w="5010" w:type="dxa"/>
            <w:gridSpan w:val="2"/>
            <w:tcBorders>
              <w:top w:val="nil"/>
              <w:left w:val="nil"/>
              <w:bottom w:val="nil"/>
              <w:right w:val="nil"/>
            </w:tcBorders>
            <w:tcMar>
              <w:top w:w="0" w:type="dxa"/>
              <w:left w:w="62" w:type="dxa"/>
              <w:bottom w:w="0" w:type="dxa"/>
              <w:right w:w="62" w:type="dxa"/>
            </w:tcMar>
          </w:tcPr>
          <w:p w:rsidR="00000000" w:rsidRPr="00EB1DF3" w:rsidP="00EB1DF3">
            <w:pPr>
              <w:pStyle w:val="List"/>
            </w:pPr>
            <w:r w:rsidRPr="00EB1DF3">
              <w:t>1.1</w:t>
            </w:r>
            <w:r w:rsidRPr="00EB1DF3">
              <w:tab/>
              <w:t>Identify and source relevant OHS legislation and regulations</w:t>
            </w:r>
          </w:p>
          <w:p w:rsidR="00000000" w:rsidRPr="00EB1DF3" w:rsidP="00EB1DF3">
            <w:pPr>
              <w:pStyle w:val="List"/>
            </w:pPr>
            <w:r w:rsidRPr="00EB1DF3">
              <w:t>1.2</w:t>
            </w:r>
            <w:r w:rsidRPr="00EB1DF3">
              <w:tab/>
              <w:t>Determine OHS duty of care requirements necessary to work safely when ins</w:t>
            </w:r>
            <w:r w:rsidRPr="00EB1DF3">
              <w:t>pecting a fire safety system and associated fire safety sub-systems on-site</w:t>
            </w:r>
          </w:p>
          <w:p w:rsidR="00000000" w:rsidP="00EB1DF3">
            <w:pPr>
              <w:pStyle w:val="List"/>
              <w:rPr>
                <w:lang w:val="en-NZ"/>
              </w:rPr>
            </w:pPr>
            <w:r w:rsidRPr="00EB1DF3">
              <w:t>1.3</w:t>
            </w:r>
            <w:r w:rsidRPr="00EB1DF3">
              <w:tab/>
              <w:t>Identify the OHS duty of care requirements to be provided by the client to a fire safety system inspector working on-site</w:t>
            </w:r>
          </w:p>
        </w:tc>
      </w:tr>
      <w:tr w:rsidTr="001317A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B1DF3">
            <w:pPr>
              <w:pStyle w:val="List"/>
              <w:rPr>
                <w:lang w:val="en-NZ"/>
              </w:rPr>
            </w:pPr>
            <w:r w:rsidRPr="00EB1DF3">
              <w:t>2</w:t>
            </w:r>
            <w:r w:rsidRPr="00EB1DF3">
              <w:tab/>
              <w:t>Assess site safety hazards</w:t>
            </w:r>
          </w:p>
        </w:tc>
        <w:tc>
          <w:tcPr>
            <w:tcW w:w="5010" w:type="dxa"/>
            <w:gridSpan w:val="2"/>
            <w:tcBorders>
              <w:top w:val="nil"/>
              <w:left w:val="nil"/>
              <w:bottom w:val="nil"/>
              <w:right w:val="nil"/>
            </w:tcBorders>
            <w:tcMar>
              <w:top w:w="0" w:type="dxa"/>
              <w:left w:w="62" w:type="dxa"/>
              <w:bottom w:w="0" w:type="dxa"/>
              <w:right w:w="62" w:type="dxa"/>
            </w:tcMar>
          </w:tcPr>
          <w:p w:rsidR="00000000" w:rsidRPr="00EB1DF3" w:rsidP="00EB1DF3">
            <w:pPr>
              <w:pStyle w:val="List"/>
            </w:pPr>
            <w:r w:rsidRPr="00EB1DF3">
              <w:t>2.1</w:t>
            </w:r>
            <w:r w:rsidRPr="00EB1DF3">
              <w:tab/>
              <w:t>Discuss potential si</w:t>
            </w:r>
            <w:r w:rsidRPr="00EB1DF3">
              <w:t xml:space="preserve">te safety requirements with </w:t>
            </w:r>
            <w:r w:rsidRPr="00EB1DF3">
              <w:rPr>
                <w:rStyle w:val="Emphasis"/>
              </w:rPr>
              <w:t>site management</w:t>
            </w:r>
            <w:r w:rsidRPr="00EB1DF3">
              <w:t xml:space="preserve"> and inspect the location of the installed fire safety system</w:t>
            </w:r>
          </w:p>
          <w:p w:rsidR="00000000" w:rsidRPr="00EB1DF3" w:rsidP="00EB1DF3">
            <w:pPr>
              <w:pStyle w:val="List"/>
            </w:pPr>
            <w:r w:rsidRPr="00EB1DF3">
              <w:t>2.2</w:t>
            </w:r>
            <w:r w:rsidRPr="00EB1DF3">
              <w:tab/>
              <w:t>Identify potential safety hazards related to the location of the fire safety system and associated fire safety sub-systems</w:t>
            </w:r>
          </w:p>
          <w:p w:rsidR="00000000" w:rsidRPr="00EB1DF3" w:rsidP="00EB1DF3">
            <w:pPr>
              <w:pStyle w:val="List"/>
            </w:pPr>
            <w:r w:rsidRPr="00EB1DF3">
              <w:t>2.3</w:t>
            </w:r>
            <w:r w:rsidRPr="00EB1DF3">
              <w:tab/>
              <w:t xml:space="preserve">Assess the risks of </w:t>
            </w:r>
            <w:r w:rsidRPr="00EB1DF3">
              <w:t xml:space="preserve">identified potential safety hazards using </w:t>
            </w:r>
            <w:r w:rsidRPr="00EB1DF3">
              <w:rPr>
                <w:rStyle w:val="Emphasis"/>
              </w:rPr>
              <w:t>risk assessment tools</w:t>
            </w:r>
          </w:p>
          <w:p w:rsidR="00000000" w:rsidP="00EB1DF3">
            <w:pPr>
              <w:pStyle w:val="List"/>
              <w:rPr>
                <w:lang w:val="en-NZ"/>
              </w:rPr>
            </w:pPr>
            <w:r w:rsidRPr="00EB1DF3">
              <w:t>2.4</w:t>
            </w:r>
            <w:r w:rsidRPr="00EB1DF3">
              <w:tab/>
              <w:t xml:space="preserve">Report and discuss any identified potential or actual safety hazards with </w:t>
            </w:r>
            <w:r w:rsidRPr="00EB1DF3">
              <w:rPr>
                <w:rStyle w:val="Emphasis"/>
              </w:rPr>
              <w:t>site management</w:t>
            </w:r>
          </w:p>
        </w:tc>
      </w:tr>
      <w:tr w:rsidTr="001317A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B1DF3">
            <w:pPr>
              <w:pStyle w:val="List"/>
              <w:rPr>
                <w:lang w:val="en-NZ"/>
              </w:rPr>
            </w:pPr>
            <w:r w:rsidRPr="00EB1DF3">
              <w:t>3</w:t>
            </w:r>
            <w:r w:rsidRPr="00EB1DF3">
              <w:tab/>
              <w:t>Follow site safety requirements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B1DF3" w:rsidP="00EB1DF3">
            <w:pPr>
              <w:pStyle w:val="List"/>
            </w:pPr>
            <w:r w:rsidRPr="00EB1DF3">
              <w:t>3.1</w:t>
            </w:r>
            <w:r w:rsidRPr="00EB1DF3">
              <w:tab/>
              <w:t xml:space="preserve">Identify all </w:t>
            </w:r>
            <w:r w:rsidRPr="00EB1DF3">
              <w:rPr>
                <w:rStyle w:val="Emphasis"/>
              </w:rPr>
              <w:t>site safety signs</w:t>
            </w:r>
            <w:r w:rsidRPr="00EB1DF3">
              <w:t xml:space="preserve"> relevant to the project</w:t>
            </w:r>
          </w:p>
          <w:p w:rsidR="00000000" w:rsidP="00EB1DF3">
            <w:pPr>
              <w:pStyle w:val="List"/>
              <w:rPr>
                <w:lang w:val="en-NZ"/>
              </w:rPr>
            </w:pPr>
            <w:r w:rsidRPr="00EB1DF3">
              <w:t>3.2</w:t>
            </w:r>
            <w:r w:rsidRPr="00EB1DF3">
              <w:tab/>
            </w:r>
            <w:r w:rsidRPr="00EB1DF3">
              <w:t xml:space="preserve">Identify relevant items of </w:t>
            </w:r>
            <w:r w:rsidRPr="00EB1DF3">
              <w:rPr>
                <w:rStyle w:val="Emphasis"/>
              </w:rPr>
              <w:t>personal protective equipment</w:t>
            </w:r>
            <w:r w:rsidRPr="00EB1DF3">
              <w:t xml:space="preserve"> (</w:t>
            </w:r>
            <w:r w:rsidRPr="00EB1DF3">
              <w:rPr>
                <w:rStyle w:val="Emphasis"/>
              </w:rPr>
              <w:t>PPE</w:t>
            </w:r>
            <w:r w:rsidRPr="00EB1DF3">
              <w:t>) according to the safety needs of the specific work site</w:t>
            </w:r>
          </w:p>
        </w:tc>
      </w:tr>
      <w:tr w:rsidTr="001317A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B1DF3">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B1DF3" w:rsidP="00EB1DF3">
            <w:pPr>
              <w:pStyle w:val="List"/>
            </w:pPr>
            <w:r w:rsidRPr="00EB1DF3">
              <w:t>3.3</w:t>
            </w:r>
            <w:r w:rsidRPr="00EB1DF3">
              <w:tab/>
              <w:t xml:space="preserve">Ensure that all items of </w:t>
            </w:r>
            <w:r w:rsidRPr="00EB1DF3">
              <w:rPr>
                <w:rStyle w:val="Emphasis"/>
              </w:rPr>
              <w:t>PPE</w:t>
            </w:r>
            <w:r w:rsidRPr="00EB1DF3">
              <w:t xml:space="preserve"> are regularly maintained, and comply with the requirements of the </w:t>
            </w:r>
            <w:r w:rsidRPr="00EB1DF3">
              <w:rPr>
                <w:rStyle w:val="Emphasis"/>
              </w:rPr>
              <w:t>relevant standards</w:t>
            </w:r>
            <w:r w:rsidRPr="00EB1DF3">
              <w:t xml:space="preserve">, </w:t>
            </w:r>
            <w:r w:rsidRPr="00EB1DF3">
              <w:rPr>
                <w:rStyle w:val="Emphasis"/>
              </w:rPr>
              <w:t>codes and legisl</w:t>
            </w:r>
            <w:r w:rsidRPr="00EB1DF3">
              <w:rPr>
                <w:rStyle w:val="Emphasis"/>
              </w:rPr>
              <w:t>ative requirements</w:t>
            </w:r>
          </w:p>
          <w:p w:rsidR="00000000" w:rsidRPr="00EB1DF3" w:rsidP="00EB1DF3">
            <w:pPr>
              <w:pStyle w:val="List"/>
            </w:pPr>
            <w:r w:rsidRPr="00EB1DF3">
              <w:t>3.4</w:t>
            </w:r>
            <w:r w:rsidRPr="00EB1DF3">
              <w:tab/>
              <w:t>Identify and apply the relevant site emergency procedures that apply to on-site visitors</w:t>
            </w:r>
          </w:p>
          <w:p w:rsidR="00000000" w:rsidRPr="00EB1DF3" w:rsidP="00EB1DF3">
            <w:pPr>
              <w:pStyle w:val="List"/>
            </w:pPr>
            <w:r w:rsidRPr="00EB1DF3">
              <w:t>3.5</w:t>
            </w:r>
            <w:r w:rsidRPr="00EB1DF3">
              <w:tab/>
              <w:t xml:space="preserve">Minimise risk of injury from </w:t>
            </w:r>
            <w:r w:rsidRPr="00EB1DF3">
              <w:rPr>
                <w:rStyle w:val="Emphasis"/>
              </w:rPr>
              <w:t>manual handling tasks</w:t>
            </w:r>
          </w:p>
          <w:p w:rsidR="00000000" w:rsidRPr="00EB1DF3" w:rsidP="00EB1DF3">
            <w:pPr>
              <w:pStyle w:val="List"/>
            </w:pPr>
            <w:r w:rsidRPr="00EB1DF3">
              <w:t>3.6</w:t>
            </w:r>
            <w:r w:rsidRPr="00EB1DF3">
              <w:tab/>
              <w:t>Comply with all OHS requirements identified for site</w:t>
            </w:r>
          </w:p>
        </w:tc>
      </w:tr>
    </w:tbl>
    <w:p w:rsidR="001317AE" w:rsidP="00EB1DF3">
      <w:pPr>
        <w:pStyle w:val="BodyText"/>
      </w:pPr>
    </w:p>
    <w:p w:rsidR="001317AE" w:rsidP="00EB1DF3">
      <w:pPr>
        <w:pStyle w:val="BodyText"/>
      </w:pPr>
    </w:p>
    <w:p w:rsidR="00000000" w:rsidRPr="00EB1DF3" w:rsidP="00EB1DF3">
      <w:pPr>
        <w:pStyle w:val="Heading1"/>
      </w:pPr>
      <w:bookmarkStart w:id="9" w:name="O_293701"/>
      <w:bookmarkEnd w:id="9"/>
      <w:r w:rsidRPr="00EB1DF3">
        <w:t>Requi</w:t>
      </w:r>
      <w:r w:rsidRPr="00EB1DF3">
        <w:t>red Skills and Knowledge</w:t>
      </w:r>
    </w:p>
    <w:p w:rsidR="00000000" w:rsidRPr="00EB1DF3" w:rsidP="00EB1DF3">
      <w:pPr>
        <w:pStyle w:val="BodyText"/>
      </w:pPr>
      <w:r w:rsidRPr="00EB1DF3">
        <w:t>Refer to Evidence Guide</w:t>
      </w:r>
    </w:p>
    <w:p w:rsidR="00000000" w:rsidRPr="00EB1DF3" w:rsidP="00EB1DF3">
      <w:pPr>
        <w:pStyle w:val="AllowPageBreak"/>
      </w:pPr>
    </w:p>
    <w:p w:rsidR="00000000" w:rsidRPr="00EB1DF3" w:rsidP="00EB1DF3">
      <w:pPr>
        <w:pStyle w:val="Heading1"/>
      </w:pPr>
      <w:bookmarkStart w:id="10" w:name="O_245591"/>
      <w:bookmarkEnd w:id="10"/>
      <w:r w:rsidRPr="00EB1DF3">
        <w:t>Evidence Guide</w:t>
      </w:r>
    </w:p>
    <w:p w:rsidR="00000000" w:rsidRPr="00EB1DF3" w:rsidP="00EB1DF3">
      <w:pPr>
        <w:pStyle w:val="BodyText"/>
      </w:pPr>
      <w:r w:rsidRPr="00EB1DF3">
        <w:rPr>
          <w:rStyle w:val="SpecialBold"/>
        </w:rPr>
        <w:t>EVIDENCE GUIDE</w:t>
      </w:r>
    </w:p>
    <w:p w:rsidR="00000000" w:rsidRPr="00EB1DF3" w:rsidP="00EB1DF3">
      <w:pPr>
        <w:pStyle w:val="BodyText"/>
      </w:pPr>
      <w:r w:rsidRPr="00EB1DF3">
        <w:t>The evidence guide identifies the requirements to be demonstrated to confirm competence for this unit. Assessment must confirm sufficient ability to use appropr</w:t>
      </w:r>
      <w:r w:rsidRPr="00EB1DF3">
        <w:t>iate skills and knowledge to follow on-site OHS requirements. Assessment of performance should be conducted within an agreed timeframe, covering all categories within the range statement applicable to normal work requirements.</w:t>
      </w:r>
    </w:p>
    <w:p w:rsidR="00000000" w:rsidRPr="00EB1DF3" w:rsidP="00EB1DF3">
      <w:pPr>
        <w:pStyle w:val="BodyText"/>
      </w:pPr>
      <w:r w:rsidRPr="00EB1DF3">
        <w:rPr>
          <w:rStyle w:val="SpecialBold"/>
        </w:rPr>
        <w:t>Critical aspects of competenc</w:t>
      </w:r>
      <w:r w:rsidRPr="00EB1DF3">
        <w:rPr>
          <w:rStyle w:val="SpecialBold"/>
        </w:rPr>
        <w:t>y</w:t>
      </w:r>
    </w:p>
    <w:p w:rsidR="00000000" w:rsidRPr="00EB1DF3" w:rsidP="00EB1DF3">
      <w:pPr>
        <w:pStyle w:val="ListBullet"/>
      </w:pPr>
      <w:r w:rsidRPr="00EB1DF3">
        <w:t>Identify and interpret mandatory OHS duty of care requirements relevant to a specific work site.</w:t>
      </w:r>
    </w:p>
    <w:p w:rsidR="00000000" w:rsidRPr="00EB1DF3" w:rsidP="00EB1DF3">
      <w:pPr>
        <w:pStyle w:val="ListBullet"/>
      </w:pPr>
      <w:r w:rsidRPr="00EB1DF3">
        <w:t>Assess site safety risks, hazards and other requirements that impact on site-specific fire safety system inspections.</w:t>
      </w:r>
    </w:p>
    <w:p w:rsidR="00000000" w:rsidRPr="00EB1DF3" w:rsidP="00EB1DF3">
      <w:pPr>
        <w:pStyle w:val="ListBullet"/>
      </w:pPr>
      <w:r w:rsidRPr="00EB1DF3">
        <w:t>Assess the risks of identified potenti</w:t>
      </w:r>
      <w:r w:rsidRPr="00EB1DF3">
        <w:t>al safety hazards using appropriate risk assessment tools.</w:t>
      </w:r>
    </w:p>
    <w:p w:rsidR="00000000" w:rsidRPr="00EB1DF3" w:rsidP="00EB1DF3">
      <w:pPr>
        <w:pStyle w:val="ListBullet"/>
      </w:pPr>
      <w:r w:rsidRPr="00EB1DF3">
        <w:t>Identify, report and discuss potential safety hazards with site management, clients and other stakeholders.</w:t>
      </w:r>
    </w:p>
    <w:p w:rsidR="00000000" w:rsidRPr="00EB1DF3" w:rsidP="00EB1DF3">
      <w:pPr>
        <w:pStyle w:val="ListBullet"/>
      </w:pPr>
      <w:r w:rsidRPr="00EB1DF3">
        <w:t>Adhere to work site safety requirements and signage.</w:t>
      </w:r>
    </w:p>
    <w:p w:rsidR="00000000" w:rsidRPr="00EB1DF3" w:rsidP="00EB1DF3">
      <w:pPr>
        <w:pStyle w:val="ListBullet"/>
      </w:pPr>
      <w:r w:rsidRPr="00EB1DF3">
        <w:t>Identify and wear appropriate items of PPE according to relevant workplace fire safety system inspection tasks.</w:t>
      </w:r>
    </w:p>
    <w:p w:rsidR="00000000" w:rsidRPr="00EB1DF3" w:rsidP="00EB1DF3">
      <w:pPr>
        <w:pStyle w:val="ListBullet"/>
      </w:pPr>
      <w:r w:rsidRPr="00EB1DF3">
        <w:t>Identify and apply site-specific emergency evacuation procedures and verbal safety instructions given by authorised site personnel.</w:t>
      </w:r>
    </w:p>
    <w:p w:rsidR="00000000" w:rsidRPr="00EB1DF3" w:rsidP="00EB1DF3">
      <w:pPr>
        <w:pStyle w:val="ListBullet"/>
      </w:pPr>
      <w:r w:rsidRPr="00EB1DF3">
        <w:t xml:space="preserve">Demonstrate </w:t>
      </w:r>
      <w:r w:rsidRPr="00EB1DF3">
        <w:t>appropriate techniques that reduce the risk of injury from manual handling tasks.</w:t>
      </w:r>
    </w:p>
    <w:p w:rsidR="00000000" w:rsidRPr="00EB1DF3" w:rsidP="00EB1DF3">
      <w:pPr>
        <w:pStyle w:val="BodyText"/>
      </w:pPr>
      <w:r w:rsidRPr="00EB1DF3">
        <w:rPr>
          <w:rStyle w:val="SpecialBold"/>
        </w:rPr>
        <w:t>Knowledge needed to achieve the performance criteria</w:t>
      </w:r>
    </w:p>
    <w:p w:rsidR="00000000" w:rsidRPr="00EB1DF3" w:rsidP="00EB1DF3">
      <w:pPr>
        <w:pStyle w:val="BodyText"/>
      </w:pPr>
      <w:r w:rsidRPr="00EB1DF3">
        <w:t xml:space="preserve">Knowledge and understanding are essential to apply this unit in the workplace, to transfer the skills to other contexts, </w:t>
      </w:r>
      <w:r w:rsidRPr="00EB1DF3">
        <w:t>and to deal with unplanned events. The knowledge requirements embedded in performance include those listed below.</w:t>
      </w:r>
    </w:p>
    <w:p w:rsidR="00000000" w:rsidRPr="00EB1DF3" w:rsidP="00EB1DF3">
      <w:pPr>
        <w:pStyle w:val="ListBullet"/>
      </w:pPr>
      <w:r w:rsidRPr="00EB1DF3">
        <w:t>Basic understanding of employer/employee responsibilities, rights and obligations relevant to OHS in the workplace.</w:t>
      </w:r>
    </w:p>
    <w:p w:rsidR="00000000" w:rsidRPr="00EB1DF3" w:rsidP="00EB1DF3">
      <w:pPr>
        <w:pStyle w:val="ListBullet"/>
      </w:pPr>
      <w:r w:rsidRPr="00EB1DF3">
        <w:t>Implications of not follo</w:t>
      </w:r>
      <w:r w:rsidRPr="00EB1DF3">
        <w:t>wing safety procedures, requirements and instructions.</w:t>
      </w:r>
    </w:p>
    <w:p w:rsidR="00000000" w:rsidRPr="00EB1DF3" w:rsidP="00EB1DF3">
      <w:pPr>
        <w:pStyle w:val="ListBullet"/>
      </w:pPr>
      <w:r w:rsidRPr="00EB1DF3">
        <w:t>Type and purpose of workplace safety signs and complying with the requirements of the signs.</w:t>
      </w:r>
    </w:p>
    <w:p w:rsidR="00000000" w:rsidRPr="00EB1DF3" w:rsidP="00EB1DF3">
      <w:pPr>
        <w:pStyle w:val="ListBullet"/>
      </w:pPr>
      <w:r w:rsidRPr="00EB1DF3">
        <w:t>How to maintain items of PPE.</w:t>
      </w:r>
    </w:p>
    <w:p w:rsidR="00000000" w:rsidRPr="00EB1DF3" w:rsidP="00EB1DF3">
      <w:pPr>
        <w:pStyle w:val="BodyText"/>
      </w:pPr>
      <w:r w:rsidRPr="00EB1DF3">
        <w:rPr>
          <w:rStyle w:val="SpecialBold"/>
        </w:rPr>
        <w:t>Specific skills needed to achieve the performance criteria</w:t>
      </w:r>
    </w:p>
    <w:p w:rsidR="00000000" w:rsidRPr="00EB1DF3" w:rsidP="00EB1DF3">
      <w:pPr>
        <w:pStyle w:val="BodyText"/>
      </w:pPr>
      <w:r w:rsidRPr="00EB1DF3">
        <w:t>To achieve the perf</w:t>
      </w:r>
      <w:r w:rsidRPr="00EB1DF3">
        <w:t>ormance criteria, some complementary skills are required. These include the following.</w:t>
      </w:r>
    </w:p>
    <w:p w:rsidR="00000000" w:rsidRPr="00EB1DF3" w:rsidP="00EB1DF3">
      <w:pPr>
        <w:pStyle w:val="ListBullet"/>
      </w:pPr>
      <w:r w:rsidRPr="00EB1DF3">
        <w:t>Effective networking.</w:t>
      </w:r>
    </w:p>
    <w:p w:rsidR="00000000" w:rsidRPr="00EB1DF3" w:rsidP="00EB1DF3">
      <w:pPr>
        <w:pStyle w:val="ListBullet"/>
      </w:pPr>
      <w:r w:rsidRPr="00EB1DF3">
        <w:t>Active listening techniques.</w:t>
      </w:r>
    </w:p>
    <w:p w:rsidR="00000000" w:rsidRPr="00EB1DF3" w:rsidP="00EB1DF3">
      <w:pPr>
        <w:pStyle w:val="ListBullet"/>
      </w:pPr>
      <w:r w:rsidRPr="00EB1DF3">
        <w:t>Effectively presenting information.</w:t>
      </w:r>
    </w:p>
    <w:p w:rsidR="00000000" w:rsidRPr="00EB1DF3" w:rsidP="00EB1DF3">
      <w:pPr>
        <w:pStyle w:val="ListBullet"/>
      </w:pPr>
      <w:r w:rsidRPr="00EB1DF3">
        <w:t>Effective telephone techniques.</w:t>
      </w:r>
    </w:p>
    <w:p w:rsidR="00000000" w:rsidRPr="00EB1DF3" w:rsidP="00EB1DF3">
      <w:pPr>
        <w:pStyle w:val="ListBullet"/>
      </w:pPr>
      <w:r w:rsidRPr="00EB1DF3">
        <w:t>Recording and storing information.</w:t>
      </w:r>
    </w:p>
    <w:p w:rsidR="00000000" w:rsidRPr="00EB1DF3" w:rsidP="00EB1DF3">
      <w:pPr>
        <w:pStyle w:val="ListBullet"/>
      </w:pPr>
      <w:r w:rsidRPr="00EB1DF3">
        <w:t>Organising, co</w:t>
      </w:r>
      <w:r w:rsidRPr="00EB1DF3">
        <w:t>llecting and collating information.</w:t>
      </w:r>
    </w:p>
    <w:p w:rsidR="00000000" w:rsidRPr="00EB1DF3" w:rsidP="00EB1DF3">
      <w:pPr>
        <w:pStyle w:val="ListBullet"/>
      </w:pPr>
      <w:r w:rsidRPr="00EB1DF3">
        <w:t>Basic word-processing skills.</w:t>
      </w:r>
    </w:p>
    <w:p w:rsidR="00000000" w:rsidRPr="00EB1DF3" w:rsidP="00EB1DF3">
      <w:pPr>
        <w:pStyle w:val="ListBullet"/>
      </w:pPr>
      <w:r w:rsidRPr="00EB1DF3">
        <w:t>Identifying and using correctly appropriate items of PPE.</w:t>
      </w:r>
    </w:p>
    <w:p w:rsidR="00000000" w:rsidRPr="00EB1DF3" w:rsidP="00EB1DF3">
      <w:pPr>
        <w:pStyle w:val="ListBullet"/>
      </w:pPr>
      <w:r w:rsidRPr="00EB1DF3">
        <w:t>Manual handling techniques.</w:t>
      </w:r>
    </w:p>
    <w:p w:rsidR="00000000" w:rsidRPr="00EB1DF3" w:rsidP="00EB1DF3">
      <w:pPr>
        <w:pStyle w:val="ListBullet"/>
      </w:pPr>
      <w:r w:rsidRPr="00EB1DF3">
        <w:t>Inspecting and assessing site safety hazard</w:t>
      </w:r>
      <w:r w:rsidRPr="00EB1DF3">
        <w:t>s relevant to the inspection of fire safety systems and associated fire safety sub-systems.</w:t>
      </w:r>
    </w:p>
    <w:p w:rsidR="00000000" w:rsidRPr="00EB1DF3" w:rsidP="00EB1DF3">
      <w:pPr>
        <w:pStyle w:val="ListBullet"/>
      </w:pPr>
      <w:r w:rsidRPr="00EB1DF3">
        <w:t>Communicating identified potential or actual site safety hazards to site management.</w:t>
      </w:r>
    </w:p>
    <w:p w:rsidR="00000000" w:rsidRPr="00EB1DF3" w:rsidP="00EB1DF3">
      <w:pPr>
        <w:pStyle w:val="ListBullet"/>
      </w:pPr>
      <w:r w:rsidRPr="00EB1DF3">
        <w:t xml:space="preserve">Language, literacy and numeracy skills necessary to process written and verbal </w:t>
      </w:r>
      <w:r w:rsidRPr="00EB1DF3">
        <w:t>information and perform basic calculations related to the job.</w:t>
      </w:r>
    </w:p>
    <w:p w:rsidR="00000000" w:rsidRPr="00EB1DF3" w:rsidP="00EB1DF3">
      <w:pPr>
        <w:pStyle w:val="BodyText"/>
      </w:pPr>
      <w:r w:rsidRPr="00EB1DF3">
        <w:rPr>
          <w:rStyle w:val="SpecialBold"/>
        </w:rPr>
        <w:t>Other units of competency that could be assessed with this unit</w:t>
      </w:r>
    </w:p>
    <w:p w:rsidR="00000000" w:rsidRPr="00EB1DF3" w:rsidP="00EB1DF3">
      <w:pPr>
        <w:pStyle w:val="BodyText"/>
      </w:pPr>
      <w:r w:rsidRPr="00EB1DF3">
        <w:t>This unit of competency can be assessed on its own or in conjunction with any practical unit.</w:t>
      </w:r>
    </w:p>
    <w:p w:rsidR="00000000" w:rsidRPr="00EB1DF3" w:rsidP="00EB1DF3">
      <w:pPr>
        <w:pStyle w:val="BodyText"/>
      </w:pPr>
      <w:r w:rsidRPr="00EB1DF3">
        <w:rPr>
          <w:rStyle w:val="SpecialBold"/>
        </w:rPr>
        <w:t>Gaining evidence to assess this uni</w:t>
      </w:r>
      <w:r w:rsidRPr="00EB1DF3">
        <w:rPr>
          <w:rStyle w:val="SpecialBold"/>
        </w:rPr>
        <w:t>t</w:t>
      </w:r>
    </w:p>
    <w:p w:rsidR="00000000" w:rsidRPr="00EB1DF3" w:rsidP="00EB1DF3">
      <w:pPr>
        <w:pStyle w:val="BodyText"/>
      </w:pPr>
      <w:r w:rsidRPr="00EB1DF3">
        <w:t>For valid and reliable assessment of this unit, the competency should be demonstrated over a period of time and be observed by the assessor.</w:t>
      </w:r>
    </w:p>
    <w:p w:rsidR="00000000" w:rsidRPr="00EB1DF3" w:rsidP="00EB1DF3">
      <w:pPr>
        <w:pStyle w:val="BodyText"/>
      </w:pPr>
      <w:r w:rsidRPr="00EB1DF3">
        <w:t>The competency is to be demonstrated in a range of situations, which may include customer/workplace interruptions</w:t>
      </w:r>
      <w:r w:rsidRPr="00EB1DF3">
        <w:t xml:space="preserve"> and involvement in related activities normally experienced in the workplace.</w:t>
      </w:r>
    </w:p>
    <w:p w:rsidR="00000000" w:rsidRPr="00EB1DF3" w:rsidP="00EB1DF3">
      <w:pPr>
        <w:pStyle w:val="BodyText"/>
      </w:pPr>
      <w:r w:rsidRPr="00EB1DF3">
        <w:t>Assessment of competency may be made through written or oral examination, practical demonstration in the work environment or in a simulated work environment.</w:t>
      </w:r>
    </w:p>
    <w:p w:rsidR="00000000" w:rsidRPr="00EB1DF3" w:rsidP="00EB1DF3">
      <w:pPr>
        <w:pStyle w:val="BodyText"/>
      </w:pPr>
      <w:r w:rsidRPr="00EB1DF3">
        <w:rPr>
          <w:rStyle w:val="SpecialBold"/>
        </w:rPr>
        <w:t>Key competency level</w:t>
      </w:r>
      <w:r w:rsidRPr="00EB1DF3">
        <w:rPr>
          <w:rStyle w:val="SpecialBold"/>
        </w:rPr>
        <w:t>s</w:t>
      </w:r>
    </w:p>
    <w:p w:rsidR="00000000" w:rsidRPr="00EB1DF3" w:rsidP="00EB1DF3">
      <w:pPr>
        <w:pStyle w:val="BodyText"/>
      </w:pPr>
      <w:r w:rsidRPr="00EB1DF3">
        <w:t xml:space="preserve">There are a number of processes that are learnt throughout work and life that are required in all jobs. They are fundamental processes and generally transferable to other work functions. Some of these are covered by the key competencies, although others </w:t>
      </w:r>
      <w:r w:rsidRPr="00EB1DF3">
        <w:t>may be added.</w:t>
      </w:r>
    </w:p>
    <w:p w:rsidR="00000000" w:rsidRPr="00EB1DF3" w:rsidP="00EB1DF3">
      <w:pPr>
        <w:pStyle w:val="BodyText"/>
      </w:pPr>
      <w:r w:rsidRPr="00EB1DF3">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1317AE">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EB1DF3">
            <w:pPr>
              <w:pStyle w:val="BodyText"/>
              <w:rPr>
                <w:lang w:val="en-NZ"/>
              </w:rPr>
            </w:pPr>
            <w:r w:rsidRPr="00EB1DF3">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B1DF3" w:rsidP="00EB1DF3">
            <w:pPr>
              <w:pStyle w:val="BodyText"/>
            </w:pPr>
            <w:r w:rsidRPr="00EB1DF3">
              <w:t>Perform the process</w:t>
            </w:r>
          </w:p>
        </w:tc>
        <w:tc>
          <w:tcPr>
            <w:tcW w:w="435" w:type="dxa"/>
            <w:tcBorders>
              <w:top w:val="nil"/>
              <w:left w:val="nil"/>
              <w:bottom w:val="nil"/>
              <w:right w:val="nil"/>
            </w:tcBorders>
            <w:tcMar>
              <w:top w:w="0" w:type="dxa"/>
              <w:left w:w="62" w:type="dxa"/>
              <w:bottom w:w="0" w:type="dxa"/>
              <w:right w:w="62" w:type="dxa"/>
            </w:tcMar>
          </w:tcPr>
          <w:p w:rsidR="00000000" w:rsidP="00EB1DF3">
            <w:pPr>
              <w:pStyle w:val="BodyText"/>
              <w:rPr>
                <w:lang w:val="en-NZ"/>
              </w:rPr>
            </w:pPr>
            <w:r w:rsidRPr="00EB1DF3">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B1DF3" w:rsidP="00EB1DF3">
            <w:pPr>
              <w:pStyle w:val="BodyText"/>
            </w:pPr>
            <w:r w:rsidRPr="00EB1DF3">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B1DF3">
            <w:pPr>
              <w:pStyle w:val="BodyText"/>
              <w:rPr>
                <w:lang w:val="en-NZ"/>
              </w:rPr>
            </w:pPr>
            <w:r w:rsidRPr="00EB1DF3">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EB1DF3">
            <w:pPr>
              <w:pStyle w:val="BodyText"/>
              <w:rPr>
                <w:lang w:val="en-NZ"/>
              </w:rPr>
            </w:pPr>
            <w:r w:rsidRPr="00EB1DF3">
              <w:t>Perform, administer and design the process</w:t>
            </w:r>
          </w:p>
        </w:tc>
      </w:tr>
      <w:tr w:rsidTr="001317AE">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EB1DF3">
            <w:pPr>
              <w:pStyle w:val="BodyText"/>
              <w:rPr>
                <w:lang w:val="en-NZ"/>
              </w:rPr>
            </w:pP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1DF3" w:rsidP="00EB1DF3">
            <w:pPr>
              <w:pStyle w:val="BodyText"/>
            </w:pPr>
            <w:r w:rsidRPr="00EB1DF3">
              <w:t xml:space="preserve">How can </w:t>
            </w:r>
            <w:r w:rsidRPr="00EB1DF3">
              <w:rPr>
                <w:rStyle w:val="SpecialBold"/>
              </w:rPr>
              <w:t>communication of ideas and information</w:t>
            </w:r>
            <w:r w:rsidRPr="00EB1DF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B1DF3" w:rsidP="00EB1DF3">
            <w:pPr>
              <w:pStyle w:val="BodyText"/>
            </w:pPr>
            <w:r w:rsidRPr="00EB1DF3">
              <w:t>Identify site-specific safety requirements as required by workplace safety signs or by following specific requirements listed in appropriate OHS legislation and mandatory regulations.</w:t>
            </w:r>
          </w:p>
          <w:p w:rsidR="00000000" w:rsidP="00EB1DF3">
            <w:pPr>
              <w:pStyle w:val="BodyText"/>
              <w:rPr>
                <w:lang w:val="en-NZ"/>
              </w:rPr>
            </w:pPr>
            <w:r w:rsidRPr="00EB1DF3">
              <w:t xml:space="preserve">Prepare, present </w:t>
            </w:r>
            <w:r w:rsidRPr="00EB1DF3">
              <w:t>and discuss with site management reports that identify potential or actual workplace safety hazards.</w:t>
            </w: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1DF3" w:rsidP="00EB1DF3">
            <w:pPr>
              <w:pStyle w:val="BodyText"/>
            </w:pPr>
            <w:r w:rsidRPr="00EB1DF3">
              <w:t xml:space="preserve">How can </w:t>
            </w:r>
            <w:r w:rsidRPr="00EB1DF3">
              <w:rPr>
                <w:rStyle w:val="SpecialBold"/>
              </w:rPr>
              <w:t>information be collected</w:t>
            </w:r>
            <w:r w:rsidRPr="00EB1DF3">
              <w:t xml:space="preserve">, </w:t>
            </w:r>
            <w:r w:rsidRPr="00EB1DF3">
              <w:rPr>
                <w:rStyle w:val="SpecialBold"/>
              </w:rPr>
              <w:t>analysed and organised</w:t>
            </w:r>
            <w:r w:rsidRPr="00EB1DF3">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Collect information from various OHS regulations and ensure that work practices are carried out according to appropriate OHS legislation, mandatory regulations and workplace-specific requirements.</w:t>
            </w: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 xml:space="preserve">How are </w:t>
            </w:r>
            <w:r w:rsidRPr="00EB1DF3">
              <w:rPr>
                <w:rStyle w:val="SpecialBold"/>
              </w:rPr>
              <w:t>activities planned and organised</w:t>
            </w:r>
            <w:r w:rsidRPr="00EB1DF3">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Not relevan</w:t>
            </w:r>
            <w:r w:rsidRPr="00EB1DF3">
              <w:t>t to this unit.</w:t>
            </w: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 xml:space="preserve">How can </w:t>
            </w:r>
            <w:r w:rsidRPr="00EB1DF3">
              <w:rPr>
                <w:rStyle w:val="SpecialBold"/>
              </w:rPr>
              <w:t>teamwork</w:t>
            </w:r>
            <w:r w:rsidRPr="00EB1DF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Not relevant to this unit.</w:t>
            </w: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 xml:space="preserve">How can the use of </w:t>
            </w:r>
            <w:r w:rsidRPr="00EB1DF3">
              <w:rPr>
                <w:rStyle w:val="SpecialBold"/>
              </w:rPr>
              <w:t>mathematical ideas and techniques</w:t>
            </w:r>
            <w:r w:rsidRPr="00EB1DF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Not relevant to this unit.</w:t>
            </w: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1DF3" w:rsidP="00EB1DF3">
            <w:pPr>
              <w:pStyle w:val="BodyText"/>
            </w:pPr>
            <w:r w:rsidRPr="00EB1DF3">
              <w:t xml:space="preserve">How can </w:t>
            </w:r>
            <w:r w:rsidRPr="00EB1DF3">
              <w:rPr>
                <w:rStyle w:val="SpecialBold"/>
              </w:rPr>
              <w:t>problem-solving skills</w:t>
            </w:r>
            <w:r w:rsidRPr="00EB1DF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t>Discuss potential or actual site safety hazards with relevant site personnel.</w:t>
            </w:r>
          </w:p>
        </w:tc>
      </w:tr>
      <w:tr w:rsidTr="001317A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1DF3" w:rsidP="00EB1DF3">
            <w:pPr>
              <w:pStyle w:val="BodyText"/>
            </w:pPr>
            <w:r w:rsidRPr="00EB1DF3">
              <w:t xml:space="preserve">How can the </w:t>
            </w:r>
            <w:r w:rsidRPr="00EB1DF3">
              <w:rPr>
                <w:rStyle w:val="SpecialBold"/>
              </w:rPr>
              <w:t>use of technology</w:t>
            </w:r>
            <w:r w:rsidRPr="00EB1DF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B1DF3">
            <w:pPr>
              <w:pStyle w:val="BodyText"/>
              <w:rPr>
                <w:lang w:val="en-NZ"/>
              </w:rPr>
            </w:pPr>
            <w:r w:rsidRPr="00EB1DF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B1DF3" w:rsidP="00EB1DF3">
            <w:pPr>
              <w:pStyle w:val="BodyText"/>
            </w:pPr>
            <w:r w:rsidRPr="00EB1DF3">
              <w:t>Access OHS information and documentation relevant to the inspection of the fire safety system and associated fire safety sub-systems using appropriate technology such as personal computers, database systems and the Internet.</w:t>
            </w:r>
          </w:p>
        </w:tc>
      </w:tr>
    </w:tbl>
    <w:p w:rsidR="001317AE" w:rsidP="00EB1DF3">
      <w:pPr>
        <w:pStyle w:val="BodyText"/>
      </w:pPr>
    </w:p>
    <w:p w:rsidR="001317AE" w:rsidP="00EB1DF3">
      <w:pPr>
        <w:pStyle w:val="BodyText"/>
      </w:pPr>
    </w:p>
    <w:p w:rsidR="00000000" w:rsidRPr="00EB1DF3" w:rsidP="00EB1DF3">
      <w:pPr>
        <w:pStyle w:val="Heading1"/>
      </w:pPr>
      <w:bookmarkStart w:id="11" w:name="O_253574"/>
      <w:bookmarkEnd w:id="11"/>
      <w:r w:rsidRPr="00EB1DF3">
        <w:t>Range S</w:t>
      </w:r>
      <w:r w:rsidRPr="00EB1DF3">
        <w:t>tatement</w:t>
      </w:r>
    </w:p>
    <w:p w:rsidR="00000000" w:rsidRPr="00EB1DF3" w:rsidP="00EB1DF3">
      <w:pPr>
        <w:pStyle w:val="BodyText"/>
      </w:pPr>
      <w:r w:rsidRPr="00EB1DF3">
        <w:rPr>
          <w:rStyle w:val="SpecialBold"/>
        </w:rPr>
        <w:t>RANGE STATEMENT</w:t>
      </w:r>
    </w:p>
    <w:p w:rsidR="00000000" w:rsidRPr="00EB1DF3" w:rsidP="00EB1DF3">
      <w:pPr>
        <w:pStyle w:val="BodyText"/>
      </w:pPr>
      <w:r w:rsidRPr="00EB1DF3">
        <w:t>The range statement links the required knowledge and organisational and technical requirements to the workplace context. It describes any contextual variables that may be used or encountered when applying the competency in work sit</w:t>
      </w:r>
      <w:r w:rsidRPr="00EB1DF3">
        <w:t>uations. It allows for different work practices and work and knowledge requirements as well as for differences between organisations and workplaces. The following variables are listed in alphabetical order and may be present for this particular unit.</w:t>
      </w:r>
    </w:p>
    <w:p w:rsidR="00000000" w:rsidRPr="00EB1DF3" w:rsidP="00EB1DF3">
      <w:pPr>
        <w:pStyle w:val="BodyText"/>
      </w:pPr>
      <w:r w:rsidRPr="00EB1DF3">
        <w:rPr>
          <w:rStyle w:val="SpecialBold"/>
        </w:rPr>
        <w:t>Items of personal protective equipment</w:t>
      </w:r>
      <w:r w:rsidRPr="00EB1DF3">
        <w:t xml:space="preserve"> may include:</w:t>
      </w:r>
    </w:p>
    <w:p w:rsidR="00000000" w:rsidRPr="00EB1DF3" w:rsidP="00EB1DF3">
      <w:pPr>
        <w:pStyle w:val="ListBullet"/>
      </w:pPr>
      <w:r w:rsidRPr="00EB1DF3">
        <w:t>ear muffs or ear plugs</w:t>
      </w:r>
    </w:p>
    <w:p w:rsidR="00000000" w:rsidRPr="00EB1DF3" w:rsidP="00EB1DF3">
      <w:pPr>
        <w:pStyle w:val="ListBullet"/>
      </w:pPr>
      <w:r w:rsidRPr="00EB1DF3">
        <w:t>hard hats and gloves</w:t>
      </w:r>
    </w:p>
    <w:p w:rsidR="00000000" w:rsidRPr="00EB1DF3" w:rsidP="00EB1DF3">
      <w:pPr>
        <w:pStyle w:val="ListBullet"/>
      </w:pPr>
      <w:r w:rsidRPr="00EB1DF3">
        <w:t>safety boots or shoes</w:t>
      </w:r>
    </w:p>
    <w:p w:rsidR="00000000" w:rsidRPr="00EB1DF3" w:rsidP="00EB1DF3">
      <w:pPr>
        <w:pStyle w:val="ListBullet"/>
      </w:pPr>
      <w:r w:rsidRPr="00EB1DF3">
        <w:t>safety glasses or goggles.</w:t>
      </w:r>
    </w:p>
    <w:p w:rsidR="00000000" w:rsidRPr="00EB1DF3" w:rsidP="00EB1DF3">
      <w:pPr>
        <w:pStyle w:val="BodyText"/>
      </w:pPr>
      <w:r w:rsidRPr="00EB1DF3">
        <w:rPr>
          <w:rStyle w:val="SpecialBold"/>
        </w:rPr>
        <w:t>Manual handling tasks</w:t>
      </w:r>
      <w:r w:rsidRPr="00EB1DF3">
        <w:t xml:space="preserve"> may include:</w:t>
      </w:r>
    </w:p>
    <w:p w:rsidR="00000000" w:rsidRPr="00EB1DF3" w:rsidP="00EB1DF3">
      <w:pPr>
        <w:pStyle w:val="ListBullet"/>
      </w:pPr>
      <w:r w:rsidRPr="00EB1DF3">
        <w:t>handling the contents of a container</w:t>
      </w:r>
    </w:p>
    <w:p w:rsidR="00000000" w:rsidRPr="00EB1DF3" w:rsidP="00EB1DF3">
      <w:pPr>
        <w:pStyle w:val="ListBullet"/>
      </w:pPr>
      <w:r w:rsidRPr="00EB1DF3">
        <w:t>holding, pushing, pulling, moving, li</w:t>
      </w:r>
      <w:r w:rsidRPr="00EB1DF3">
        <w:t>fting, throwing, turning, twisting, restraining and carriage of materials</w:t>
      </w:r>
    </w:p>
    <w:p w:rsidR="00000000" w:rsidRPr="00EB1DF3" w:rsidP="00EB1DF3">
      <w:pPr>
        <w:pStyle w:val="ListBullet"/>
      </w:pPr>
      <w:r w:rsidRPr="00EB1DF3">
        <w:t>lowering and setting down materials</w:t>
      </w:r>
    </w:p>
    <w:p w:rsidR="00000000" w:rsidRPr="00EB1DF3" w:rsidP="00EB1DF3">
      <w:pPr>
        <w:pStyle w:val="ListBullet"/>
      </w:pPr>
      <w:r w:rsidRPr="00EB1DF3">
        <w:t>repetitive tasks including packing, typing, assembling, and cleaning and sorting.</w:t>
      </w:r>
    </w:p>
    <w:p w:rsidR="00000000" w:rsidRPr="00EB1DF3" w:rsidP="00EB1DF3">
      <w:pPr>
        <w:pStyle w:val="BodyText"/>
      </w:pPr>
      <w:r w:rsidRPr="00EB1DF3">
        <w:rPr>
          <w:rStyle w:val="SpecialBold"/>
        </w:rPr>
        <w:t>Relevant standards</w:t>
      </w:r>
      <w:r w:rsidRPr="00EB1DF3">
        <w:t xml:space="preserve">, </w:t>
      </w:r>
      <w:r w:rsidRPr="00EB1DF3">
        <w:rPr>
          <w:rStyle w:val="SpecialBold"/>
        </w:rPr>
        <w:t>codes and legislative requirements</w:t>
      </w:r>
      <w:r w:rsidRPr="00EB1DF3">
        <w:t xml:space="preserve"> may inclu</w:t>
      </w:r>
      <w:r w:rsidRPr="00EB1DF3">
        <w:t>de:</w:t>
      </w:r>
    </w:p>
    <w:p w:rsidR="00000000" w:rsidRPr="00EB1DF3" w:rsidP="00EB1DF3">
      <w:pPr>
        <w:pStyle w:val="ListBullet"/>
      </w:pPr>
      <w:r w:rsidRPr="00EB1DF3">
        <w:t>Australian Dangerous Goods Code</w:t>
      </w:r>
    </w:p>
    <w:p w:rsidR="00000000" w:rsidRPr="00EB1DF3" w:rsidP="00EB1DF3">
      <w:pPr>
        <w:pStyle w:val="ListBullet"/>
      </w:pPr>
      <w:r w:rsidRPr="00EB1DF3">
        <w:t>Australian Standards</w:t>
      </w:r>
    </w:p>
    <w:p w:rsidR="00000000" w:rsidRPr="00EB1DF3" w:rsidP="00EB1DF3">
      <w:pPr>
        <w:pStyle w:val="ListBullet"/>
      </w:pPr>
      <w:r w:rsidRPr="00EB1DF3">
        <w:t>Building Code of Australia</w:t>
      </w:r>
    </w:p>
    <w:p w:rsidR="00000000" w:rsidRPr="00EB1DF3" w:rsidP="00EB1DF3">
      <w:pPr>
        <w:pStyle w:val="ListBullet"/>
      </w:pPr>
      <w:r w:rsidRPr="00EB1DF3">
        <w:t>building surveyor requirements</w:t>
      </w:r>
    </w:p>
    <w:p w:rsidR="00000000" w:rsidRPr="00EB1DF3" w:rsidP="00EB1DF3">
      <w:pPr>
        <w:pStyle w:val="ListBullet"/>
      </w:pPr>
      <w:r w:rsidRPr="00EB1DF3">
        <w:t>client and other stakeholder requirements</w:t>
      </w:r>
    </w:p>
    <w:p w:rsidR="00000000" w:rsidRPr="00EB1DF3" w:rsidP="00EB1DF3">
      <w:pPr>
        <w:pStyle w:val="ListBullet"/>
      </w:pPr>
      <w:r w:rsidRPr="00EB1DF3">
        <w:t>dispensations from fire and other regulatory authorities</w:t>
      </w:r>
    </w:p>
    <w:p w:rsidR="00000000" w:rsidRPr="00EB1DF3" w:rsidP="00EB1DF3">
      <w:pPr>
        <w:pStyle w:val="ListBullet"/>
      </w:pPr>
      <w:r w:rsidRPr="00EB1DF3">
        <w:t>enterprise operating procedures</w:t>
      </w:r>
    </w:p>
    <w:p w:rsidR="00000000" w:rsidRPr="00EB1DF3" w:rsidP="00EB1DF3">
      <w:pPr>
        <w:pStyle w:val="ListBullet"/>
      </w:pPr>
      <w:r w:rsidRPr="00EB1DF3">
        <w:t>federal/s</w:t>
      </w:r>
      <w:r w:rsidRPr="00EB1DF3">
        <w:t>tate/territory/local government legislation and regulations, including:</w:t>
      </w:r>
    </w:p>
    <w:p w:rsidR="00000000" w:rsidRPr="00EB1DF3" w:rsidP="00EB1DF3">
      <w:pPr>
        <w:pStyle w:val="ListBullet2"/>
      </w:pPr>
      <w:r w:rsidRPr="00EB1DF3">
        <w:t>state or territory building legislation and regulations</w:t>
      </w:r>
    </w:p>
    <w:p w:rsidR="00000000" w:rsidRPr="00EB1DF3" w:rsidP="00EB1DF3">
      <w:pPr>
        <w:pStyle w:val="ListBullet2"/>
      </w:pPr>
      <w:r w:rsidRPr="00EB1DF3">
        <w:t>state or territory environmental regulations</w:t>
      </w:r>
    </w:p>
    <w:p w:rsidR="00000000" w:rsidRPr="00EB1DF3" w:rsidP="00EB1DF3">
      <w:pPr>
        <w:pStyle w:val="ListBullet2"/>
      </w:pPr>
      <w:r w:rsidRPr="00EB1DF3">
        <w:t>state or territory fire service legislation and regulations</w:t>
      </w:r>
    </w:p>
    <w:p w:rsidR="00000000" w:rsidRPr="00EB1DF3" w:rsidP="00EB1DF3">
      <w:pPr>
        <w:pStyle w:val="ListBullet"/>
      </w:pPr>
      <w:r w:rsidRPr="00EB1DF3">
        <w:t>industry codes of practice</w:t>
      </w:r>
    </w:p>
    <w:p w:rsidR="00000000" w:rsidRPr="00EB1DF3" w:rsidP="00EB1DF3">
      <w:pPr>
        <w:pStyle w:val="ListBullet"/>
      </w:pPr>
      <w:r w:rsidRPr="00EB1DF3">
        <w:t>international fire system and equipment standards</w:t>
      </w:r>
    </w:p>
    <w:p w:rsidR="00000000" w:rsidRPr="00EB1DF3" w:rsidP="00EB1DF3">
      <w:pPr>
        <w:pStyle w:val="ListBullet"/>
      </w:pPr>
      <w:r w:rsidRPr="00EB1DF3">
        <w:t>product manufacturer's technical manuals and data sheets</w:t>
      </w:r>
    </w:p>
    <w:p w:rsidR="00000000" w:rsidRPr="00EB1DF3" w:rsidP="00EB1DF3">
      <w:pPr>
        <w:pStyle w:val="ListBullet"/>
      </w:pPr>
      <w:r w:rsidRPr="00EB1DF3">
        <w:t>workplace codes of practice.</w:t>
      </w:r>
    </w:p>
    <w:p w:rsidR="00000000" w:rsidRPr="00EB1DF3" w:rsidP="00EB1DF3">
      <w:pPr>
        <w:pStyle w:val="BodyText"/>
      </w:pPr>
      <w:r w:rsidRPr="00EB1DF3">
        <w:rPr>
          <w:rStyle w:val="SpecialBold"/>
        </w:rPr>
        <w:t>Risk assessment tools</w:t>
      </w:r>
      <w:r w:rsidRPr="00EB1DF3">
        <w:t xml:space="preserve"> may include:</w:t>
      </w:r>
    </w:p>
    <w:p w:rsidR="00000000" w:rsidRPr="00EB1DF3" w:rsidP="00EB1DF3">
      <w:pPr>
        <w:pStyle w:val="ListBullet"/>
      </w:pPr>
      <w:r w:rsidRPr="00EB1DF3">
        <w:t>checklists, worksheets and matrix models</w:t>
      </w:r>
    </w:p>
    <w:p w:rsidR="00000000" w:rsidRPr="00EB1DF3" w:rsidP="00EB1DF3">
      <w:pPr>
        <w:pStyle w:val="ListBullet"/>
      </w:pPr>
      <w:r w:rsidRPr="00EB1DF3">
        <w:t>government and/o</w:t>
      </w:r>
      <w:r w:rsidRPr="00EB1DF3">
        <w:t>r industry hazard or safety alerts</w:t>
      </w:r>
    </w:p>
    <w:p w:rsidR="00000000" w:rsidRPr="00EB1DF3" w:rsidP="00EB1DF3">
      <w:pPr>
        <w:pStyle w:val="ListBullet"/>
      </w:pPr>
      <w:r w:rsidRPr="00EB1DF3">
        <w:t>instruments to assess the severity of identified hazards and ranking by severity</w:t>
      </w:r>
    </w:p>
    <w:p w:rsidR="00000000" w:rsidRPr="00EB1DF3" w:rsidP="00EB1DF3">
      <w:pPr>
        <w:pStyle w:val="ListBullet"/>
      </w:pPr>
      <w:r w:rsidRPr="00EB1DF3">
        <w:t>job and work system assessment</w:t>
      </w:r>
    </w:p>
    <w:p w:rsidR="00000000" w:rsidRPr="00EB1DF3" w:rsidP="00EB1DF3">
      <w:pPr>
        <w:pStyle w:val="ListBullet"/>
      </w:pPr>
      <w:r w:rsidRPr="00EB1DF3">
        <w:t>job hazard analysis</w:t>
      </w:r>
    </w:p>
    <w:p w:rsidR="00000000" w:rsidRPr="00EB1DF3" w:rsidP="00EB1DF3">
      <w:pPr>
        <w:pStyle w:val="ListBullet"/>
      </w:pPr>
      <w:r w:rsidRPr="00EB1DF3">
        <w:t>job safety analysis</w:t>
      </w:r>
    </w:p>
    <w:p w:rsidR="00000000" w:rsidRPr="00EB1DF3" w:rsidP="00EB1DF3">
      <w:pPr>
        <w:pStyle w:val="ListBullet"/>
      </w:pPr>
      <w:r w:rsidRPr="00EB1DF3">
        <w:t>manufacturers' guidance information and manuals</w:t>
      </w:r>
    </w:p>
    <w:p w:rsidR="00000000" w:rsidRPr="00EB1DF3" w:rsidP="00EB1DF3">
      <w:pPr>
        <w:pStyle w:val="ListBullet"/>
      </w:pPr>
      <w:r w:rsidRPr="00EB1DF3">
        <w:t>reviews of OHS records</w:t>
      </w:r>
    </w:p>
    <w:p w:rsidR="00000000" w:rsidRPr="00EB1DF3" w:rsidP="00EB1DF3">
      <w:pPr>
        <w:pStyle w:val="ListBullet"/>
      </w:pPr>
      <w:r w:rsidRPr="00EB1DF3">
        <w:t>safety and hazard audits</w:t>
      </w:r>
    </w:p>
    <w:p w:rsidR="00000000" w:rsidRPr="00EB1DF3" w:rsidP="00EB1DF3">
      <w:pPr>
        <w:pStyle w:val="ListBullet"/>
      </w:pPr>
      <w:r w:rsidRPr="00EB1DF3">
        <w:t>workplace inspection checklists.</w:t>
      </w:r>
    </w:p>
    <w:p w:rsidR="00000000" w:rsidRPr="00EB1DF3" w:rsidP="00EB1DF3">
      <w:pPr>
        <w:pStyle w:val="BodyText"/>
      </w:pPr>
      <w:r w:rsidRPr="00EB1DF3">
        <w:rPr>
          <w:rStyle w:val="SpecialBold"/>
        </w:rPr>
        <w:t>Site management</w:t>
      </w:r>
      <w:r w:rsidRPr="00EB1DF3">
        <w:t xml:space="preserve"> may include site managers and site supervisors.</w:t>
      </w:r>
    </w:p>
    <w:p w:rsidR="00000000" w:rsidRPr="00EB1DF3" w:rsidP="00EB1DF3">
      <w:pPr>
        <w:pStyle w:val="BodyText"/>
      </w:pPr>
      <w:r w:rsidRPr="00EB1DF3">
        <w:rPr>
          <w:rStyle w:val="SpecialBold"/>
        </w:rPr>
        <w:t>Types of site safety signs</w:t>
      </w:r>
      <w:r w:rsidRPr="00EB1DF3">
        <w:t xml:space="preserve"> may include:</w:t>
      </w:r>
    </w:p>
    <w:p w:rsidR="00000000" w:rsidRPr="00EB1DF3" w:rsidP="00EB1DF3">
      <w:pPr>
        <w:pStyle w:val="ListBullet"/>
      </w:pPr>
      <w:r w:rsidRPr="00EB1DF3">
        <w:t>requirement to wear a hard hat</w:t>
      </w:r>
    </w:p>
    <w:p w:rsidR="00000000" w:rsidRPr="00EB1DF3" w:rsidP="00EB1DF3">
      <w:pPr>
        <w:pStyle w:val="ListBullet"/>
      </w:pPr>
      <w:r w:rsidRPr="00EB1DF3">
        <w:t>requirement to wear eye and hearing pro</w:t>
      </w:r>
      <w:r w:rsidRPr="00EB1DF3">
        <w:t>tection</w:t>
      </w:r>
    </w:p>
    <w:p w:rsidR="001317AE" w:rsidP="00EB1DF3">
      <w:pPr>
        <w:pStyle w:val="ListBullet"/>
      </w:pPr>
      <w:r w:rsidRPr="00EB1DF3">
        <w:t>requirement to wear foot protection.</w:t>
      </w:r>
    </w:p>
    <w:p w:rsidR="001317AE" w:rsidP="00EB1DF3">
      <w:pPr>
        <w:pStyle w:val="ListBullet"/>
      </w:pPr>
    </w:p>
    <w:p w:rsidR="00000000" w:rsidRPr="00EB1DF3" w:rsidP="00EB1DF3">
      <w:pPr>
        <w:pStyle w:val="Heading1"/>
      </w:pPr>
      <w:bookmarkStart w:id="12" w:name="O_295452"/>
      <w:bookmarkEnd w:id="12"/>
      <w:r w:rsidRPr="00EB1DF3">
        <w:t>Unit Sector(s)</w:t>
      </w:r>
    </w:p>
    <w:p w:rsidR="00000000" w:rsidRPr="00EB1DF3" w:rsidP="00EB1DF3">
      <w:pPr>
        <w:pStyle w:val="BodyText"/>
      </w:pPr>
      <w:r w:rsidRPr="00EB1DF3">
        <w:t>Not Applicable</w:t>
      </w:r>
    </w:p>
    <w:p w:rsidR="00000000" w:rsidRPr="00EB1DF3" w:rsidP="00EB1DF3"/>
    <w:sectPr w:rsidSect="00EB1D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7AE" w:rsidP="00131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AE" w:rsidP="00EB1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17AE" w:rsidP="00EB1D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17AE" w:rsidP="00EB1D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7AE" w:rsidP="001317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AE" w:rsidP="00EB1DF3">
    <w:pPr>
      <w:pStyle w:val="Header"/>
      <w:framePr w:wrap="around"/>
    </w:pPr>
    <w:r>
      <w:fldChar w:fldCharType="begin"/>
    </w:r>
    <w:r>
      <w:instrText xml:space="preserve"> TITLE   \* MERGEFORMAT </w:instrText>
    </w:r>
    <w:r>
      <w:fldChar w:fldCharType="separate"/>
    </w:r>
    <w:r>
      <w:t>PRMFSSI06A Follow on-site occupational health and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17AE" w:rsidP="00EB1D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C6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25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04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D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DF3"/>
    <w:pPr>
      <w:spacing w:before="360" w:after="60"/>
      <w:outlineLvl w:val="0"/>
    </w:pPr>
    <w:rPr>
      <w:sz w:val="32"/>
    </w:rPr>
  </w:style>
  <w:style w:type="paragraph" w:styleId="Heading2">
    <w:name w:val="heading 2"/>
    <w:basedOn w:val="HeadingBase"/>
    <w:next w:val="BodyText"/>
    <w:link w:val="Heading2Char"/>
    <w:qFormat/>
    <w:rsid w:val="00EB1DF3"/>
    <w:pPr>
      <w:keepLines/>
      <w:spacing w:before="240" w:after="120"/>
      <w:outlineLvl w:val="1"/>
    </w:pPr>
    <w:rPr>
      <w:sz w:val="28"/>
      <w:szCs w:val="40"/>
    </w:rPr>
  </w:style>
  <w:style w:type="paragraph" w:styleId="Heading3">
    <w:name w:val="heading 3"/>
    <w:basedOn w:val="HeadingBase"/>
    <w:next w:val="BodyText"/>
    <w:link w:val="Heading3Char"/>
    <w:qFormat/>
    <w:rsid w:val="00EB1DF3"/>
    <w:pPr>
      <w:spacing w:before="180" w:after="120"/>
      <w:outlineLvl w:val="2"/>
    </w:pPr>
    <w:rPr>
      <w:spacing w:val="-10"/>
      <w:kern w:val="32"/>
    </w:rPr>
  </w:style>
  <w:style w:type="paragraph" w:styleId="Heading4">
    <w:name w:val="heading 4"/>
    <w:basedOn w:val="HeadingBase"/>
    <w:next w:val="BodyText"/>
    <w:link w:val="Heading4Char"/>
    <w:qFormat/>
    <w:rsid w:val="00EB1DF3"/>
    <w:pPr>
      <w:spacing w:before="160" w:after="120"/>
      <w:outlineLvl w:val="3"/>
    </w:pPr>
    <w:rPr>
      <w:sz w:val="22"/>
    </w:rPr>
  </w:style>
  <w:style w:type="paragraph" w:styleId="Heading5">
    <w:name w:val="heading 5"/>
    <w:basedOn w:val="HeadingBase"/>
    <w:next w:val="Normal"/>
    <w:link w:val="Heading5Char"/>
    <w:qFormat/>
    <w:rsid w:val="00EB1DF3"/>
    <w:pPr>
      <w:spacing w:before="80"/>
      <w:outlineLvl w:val="4"/>
    </w:pPr>
    <w:rPr>
      <w:color w:val="918585"/>
      <w:sz w:val="20"/>
    </w:rPr>
  </w:style>
  <w:style w:type="paragraph" w:styleId="Heading6">
    <w:name w:val="heading 6"/>
    <w:basedOn w:val="HeadingBase"/>
    <w:next w:val="Normal"/>
    <w:link w:val="Heading6Char"/>
    <w:qFormat/>
    <w:rsid w:val="00EB1DF3"/>
    <w:pPr>
      <w:spacing w:before="60"/>
      <w:outlineLvl w:val="5"/>
    </w:pPr>
    <w:rPr>
      <w:color w:val="918585"/>
      <w:sz w:val="20"/>
    </w:rPr>
  </w:style>
  <w:style w:type="paragraph" w:styleId="Heading7">
    <w:name w:val="heading 7"/>
    <w:basedOn w:val="Normal"/>
    <w:next w:val="Normal"/>
    <w:link w:val="Heading7Char"/>
    <w:qFormat/>
    <w:rsid w:val="00EB1DF3"/>
    <w:pPr>
      <w:ind w:left="720"/>
      <w:outlineLvl w:val="6"/>
    </w:pPr>
    <w:rPr>
      <w:i/>
    </w:rPr>
  </w:style>
  <w:style w:type="paragraph" w:styleId="Heading8">
    <w:name w:val="heading 8"/>
    <w:basedOn w:val="Normal"/>
    <w:next w:val="Normal"/>
    <w:link w:val="Heading8Char"/>
    <w:qFormat/>
    <w:rsid w:val="00EB1DF3"/>
    <w:pPr>
      <w:ind w:left="720"/>
      <w:outlineLvl w:val="7"/>
    </w:pPr>
    <w:rPr>
      <w:i/>
    </w:rPr>
  </w:style>
  <w:style w:type="paragraph" w:styleId="Heading9">
    <w:name w:val="heading 9"/>
    <w:basedOn w:val="Normal"/>
    <w:next w:val="Normal"/>
    <w:link w:val="Heading9Char"/>
    <w:qFormat/>
    <w:rsid w:val="00EB1DF3"/>
    <w:pPr>
      <w:ind w:left="720"/>
      <w:outlineLvl w:val="8"/>
    </w:pPr>
    <w:rPr>
      <w:i/>
    </w:rPr>
  </w:style>
  <w:style w:type="character" w:default="1" w:styleId="DefaultParagraphFont">
    <w:name w:val="Default Paragraph Font"/>
    <w:uiPriority w:val="1"/>
    <w:unhideWhenUsed/>
    <w:rsid w:val="00EB1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DF3"/>
  </w:style>
  <w:style w:type="character" w:customStyle="1" w:styleId="Heading1Char">
    <w:name w:val="Heading 1 Char"/>
    <w:basedOn w:val="DefaultParagraphFont"/>
    <w:link w:val="Heading1"/>
    <w:rsid w:val="00EB1DF3"/>
    <w:rPr>
      <w:rFonts w:ascii="Times New Roman" w:eastAsia="Times New Roman" w:hAnsi="Times New Roman" w:cs="Times New Roman"/>
      <w:b/>
      <w:sz w:val="32"/>
      <w:szCs w:val="20"/>
      <w:lang w:eastAsia="en-US"/>
    </w:rPr>
  </w:style>
  <w:style w:type="paragraph" w:styleId="BodyText">
    <w:name w:val="Body Text"/>
    <w:basedOn w:val="Normal"/>
    <w:link w:val="BodyTextChar"/>
    <w:rsid w:val="00EB1D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DF3"/>
    <w:rPr>
      <w:rFonts w:ascii="Times New Roman" w:eastAsia="Times New Roman" w:hAnsi="Times New Roman" w:cs="Times New Roman"/>
      <w:sz w:val="24"/>
      <w:lang w:val="en-US" w:eastAsia="en-US"/>
    </w:rPr>
  </w:style>
  <w:style w:type="paragraph" w:styleId="Footer">
    <w:name w:val="footer"/>
    <w:basedOn w:val="Normal"/>
    <w:link w:val="FooterChar"/>
    <w:rsid w:val="00EB1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DF3"/>
    <w:rPr>
      <w:rFonts w:ascii="Times New Roman" w:eastAsia="Times New Roman" w:hAnsi="Times New Roman" w:cs="Times New Roman"/>
      <w:sz w:val="16"/>
      <w:lang w:val="en-US" w:eastAsia="en-US"/>
    </w:rPr>
  </w:style>
  <w:style w:type="paragraph" w:styleId="List">
    <w:name w:val="List"/>
    <w:basedOn w:val="BodyText"/>
    <w:next w:val="BodyText"/>
    <w:rsid w:val="00EB1DF3"/>
    <w:pPr>
      <w:tabs>
        <w:tab w:val="left" w:pos="340"/>
      </w:tabs>
      <w:spacing w:before="60" w:after="60"/>
      <w:ind w:left="340" w:hanging="340"/>
    </w:pPr>
  </w:style>
  <w:style w:type="paragraph" w:styleId="ListBullet">
    <w:name w:val="List Bullet"/>
    <w:basedOn w:val="List"/>
    <w:rsid w:val="00EB1DF3"/>
    <w:pPr>
      <w:numPr>
        <w:numId w:val="13"/>
      </w:numPr>
      <w:tabs>
        <w:tab w:val="clear" w:pos="340"/>
      </w:tabs>
      <w:spacing w:before="40" w:after="40"/>
    </w:pPr>
  </w:style>
  <w:style w:type="character" w:customStyle="1" w:styleId="SpecialBold">
    <w:name w:val="Special Bold"/>
    <w:basedOn w:val="DefaultParagraphFont"/>
    <w:rsid w:val="00EB1DF3"/>
    <w:rPr>
      <w:b/>
      <w:spacing w:val="0"/>
    </w:rPr>
  </w:style>
  <w:style w:type="paragraph" w:styleId="ListBullet2">
    <w:name w:val="List Bullet 2"/>
    <w:basedOn w:val="List2"/>
    <w:rsid w:val="00EB1DF3"/>
    <w:pPr>
      <w:numPr>
        <w:numId w:val="14"/>
      </w:numPr>
      <w:tabs>
        <w:tab w:val="clear" w:pos="680"/>
      </w:tabs>
    </w:pPr>
  </w:style>
  <w:style w:type="paragraph" w:styleId="Header">
    <w:name w:val="header"/>
    <w:basedOn w:val="Normal"/>
    <w:link w:val="HeaderChar"/>
    <w:rsid w:val="00EB1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D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1DF3"/>
    <w:rPr>
      <w:i/>
    </w:rPr>
  </w:style>
  <w:style w:type="paragraph" w:customStyle="1" w:styleId="SuperHeading">
    <w:name w:val="SuperHeading"/>
    <w:basedOn w:val="Normal"/>
    <w:rsid w:val="00EB1DF3"/>
    <w:pPr>
      <w:spacing w:before="240" w:after="120"/>
      <w:outlineLvl w:val="0"/>
    </w:pPr>
    <w:rPr>
      <w:rFonts w:ascii="Times New Roman" w:hAnsi="Times New Roman"/>
      <w:b/>
      <w:sz w:val="28"/>
    </w:rPr>
  </w:style>
  <w:style w:type="paragraph" w:customStyle="1" w:styleId="AllowPageBreak">
    <w:name w:val="AllowPageBreak"/>
    <w:rsid w:val="00EB1D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D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D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DF3"/>
    <w:rPr>
      <w:rFonts w:ascii="Courier New" w:eastAsia="Times New Roman" w:hAnsi="Courier New" w:cs="Times New Roman"/>
      <w:i/>
      <w:szCs w:val="20"/>
      <w:lang w:val="en-US" w:eastAsia="en-US"/>
    </w:rPr>
  </w:style>
  <w:style w:type="paragraph" w:customStyle="1" w:styleId="HeadingBase">
    <w:name w:val="Heading Base"/>
    <w:rsid w:val="00EB1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DF3"/>
    <w:pPr>
      <w:tabs>
        <w:tab w:val="right" w:leader="dot" w:pos="9072"/>
      </w:tabs>
      <w:ind w:left="567"/>
    </w:pPr>
    <w:rPr>
      <w:szCs w:val="22"/>
    </w:rPr>
  </w:style>
  <w:style w:type="paragraph" w:customStyle="1" w:styleId="TOCBase">
    <w:name w:val="TOC Base"/>
    <w:rsid w:val="00EB1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DF3"/>
    <w:pPr>
      <w:tabs>
        <w:tab w:val="right" w:leader="dot" w:pos="9072"/>
      </w:tabs>
      <w:spacing w:before="40" w:after="40"/>
      <w:ind w:left="284"/>
    </w:pPr>
    <w:rPr>
      <w:rFonts w:ascii="Times New Roman" w:hAnsi="Times New Roman"/>
    </w:rPr>
  </w:style>
  <w:style w:type="paragraph" w:styleId="TOC1">
    <w:name w:val="toc 1"/>
    <w:basedOn w:val="TOCBase"/>
    <w:next w:val="Normal"/>
    <w:rsid w:val="00EB1D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DF3"/>
    <w:pPr>
      <w:spacing w:before="5040"/>
      <w:jc w:val="center"/>
    </w:pPr>
    <w:rPr>
      <w:sz w:val="48"/>
      <w:szCs w:val="72"/>
      <w:lang w:val="en-US"/>
    </w:rPr>
  </w:style>
  <w:style w:type="character" w:customStyle="1" w:styleId="TitleChar">
    <w:name w:val="Title Char"/>
    <w:basedOn w:val="DefaultParagraphFont"/>
    <w:link w:val="Title"/>
    <w:rsid w:val="00EB1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DF3"/>
    <w:pPr>
      <w:tabs>
        <w:tab w:val="left" w:pos="3600"/>
        <w:tab w:val="left" w:pos="3958"/>
      </w:tabs>
    </w:pPr>
  </w:style>
  <w:style w:type="paragraph" w:customStyle="1" w:styleId="Note">
    <w:name w:val="Note"/>
    <w:basedOn w:val="BodyText"/>
    <w:rsid w:val="00EB1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DF3"/>
    <w:pPr>
      <w:framePr w:wrap="auto" w:hAnchor="text" w:y="6049"/>
    </w:pPr>
    <w:rPr>
      <w:color w:val="000000"/>
      <w:sz w:val="40"/>
    </w:rPr>
  </w:style>
  <w:style w:type="paragraph" w:customStyle="1" w:styleId="TOCTitle">
    <w:name w:val="TOCTitle"/>
    <w:basedOn w:val="Heading1"/>
    <w:rsid w:val="00EB1DF3"/>
    <w:pPr>
      <w:spacing w:after="240"/>
      <w:jc w:val="center"/>
      <w:outlineLvl w:val="9"/>
    </w:pPr>
    <w:rPr>
      <w:caps/>
    </w:rPr>
  </w:style>
  <w:style w:type="paragraph" w:customStyle="1" w:styleId="Version">
    <w:name w:val="Version"/>
    <w:rsid w:val="00EB1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DF3"/>
    <w:pPr>
      <w:keepNext w:val="0"/>
      <w:tabs>
        <w:tab w:val="right" w:pos="4176"/>
      </w:tabs>
      <w:ind w:left="198" w:hanging="198"/>
    </w:pPr>
    <w:rPr>
      <w:rFonts w:ascii="Garamond" w:hAnsi="Garamond"/>
    </w:rPr>
  </w:style>
  <w:style w:type="paragraph" w:styleId="IndexHeading">
    <w:name w:val="index heading"/>
    <w:basedOn w:val="Normal"/>
    <w:next w:val="Index1"/>
    <w:semiHidden/>
    <w:rsid w:val="00EB1DF3"/>
    <w:pPr>
      <w:spacing w:before="120" w:after="120"/>
    </w:pPr>
    <w:rPr>
      <w:rFonts w:ascii="Arial" w:hAnsi="Arial"/>
      <w:b/>
      <w:color w:val="918585"/>
      <w:sz w:val="24"/>
    </w:rPr>
  </w:style>
  <w:style w:type="paragraph" w:customStyle="1" w:styleId="Chapter">
    <w:name w:val="Chapter"/>
    <w:basedOn w:val="Normal"/>
    <w:rsid w:val="00EB1DF3"/>
    <w:pPr>
      <w:spacing w:before="240"/>
    </w:pPr>
    <w:rPr>
      <w:rFonts w:ascii="Times New Roman" w:hAnsi="Times New Roman"/>
      <w:smallCaps/>
      <w:spacing w:val="80"/>
      <w:sz w:val="28"/>
    </w:rPr>
  </w:style>
  <w:style w:type="paragraph" w:customStyle="1" w:styleId="InChapter">
    <w:name w:val="InChapter"/>
    <w:basedOn w:val="Heading3"/>
    <w:rsid w:val="00EB1DF3"/>
    <w:pPr>
      <w:spacing w:after="240"/>
      <w:outlineLvl w:val="9"/>
    </w:pPr>
    <w:rPr>
      <w:noProof/>
    </w:rPr>
  </w:style>
  <w:style w:type="paragraph" w:styleId="Index2">
    <w:name w:val="index 2"/>
    <w:basedOn w:val="Normal"/>
    <w:next w:val="Normal"/>
    <w:semiHidden/>
    <w:rsid w:val="00EB1DF3"/>
    <w:pPr>
      <w:tabs>
        <w:tab w:val="right" w:pos="4176"/>
      </w:tabs>
      <w:ind w:left="568" w:hanging="284"/>
    </w:pPr>
    <w:rPr>
      <w:rFonts w:ascii="Garamond" w:hAnsi="Garamond"/>
    </w:rPr>
  </w:style>
  <w:style w:type="paragraph" w:customStyle="1" w:styleId="Byline">
    <w:name w:val="Byline"/>
    <w:rsid w:val="00EB1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DF3"/>
    <w:pPr>
      <w:tabs>
        <w:tab w:val="clear" w:pos="3600"/>
        <w:tab w:val="clear" w:pos="3958"/>
      </w:tabs>
      <w:jc w:val="right"/>
    </w:pPr>
  </w:style>
  <w:style w:type="paragraph" w:styleId="Caption">
    <w:name w:val="caption"/>
    <w:basedOn w:val="BodyText"/>
    <w:next w:val="Normal"/>
    <w:qFormat/>
    <w:rsid w:val="00EB1DF3"/>
    <w:pPr>
      <w:framePr w:w="2268" w:hSpace="181" w:vSpace="181" w:wrap="around" w:vAnchor="text" w:hAnchor="page" w:x="1135" w:y="285" w:anchorLock="1"/>
    </w:pPr>
    <w:rPr>
      <w:i/>
    </w:rPr>
  </w:style>
  <w:style w:type="paragraph" w:customStyle="1" w:styleId="MiniTOCTitle">
    <w:name w:val="MiniTOCTitle"/>
    <w:basedOn w:val="Heading4"/>
    <w:rsid w:val="00EB1DF3"/>
    <w:pPr>
      <w:spacing w:before="240"/>
      <w:outlineLvl w:val="9"/>
    </w:pPr>
    <w:rPr>
      <w:noProof/>
      <w:sz w:val="24"/>
    </w:rPr>
  </w:style>
  <w:style w:type="paragraph" w:customStyle="1" w:styleId="MiniTOCItem">
    <w:name w:val="MiniTOCItem"/>
    <w:basedOn w:val="ListBullet"/>
    <w:rsid w:val="00EB1DF3"/>
    <w:pPr>
      <w:numPr>
        <w:numId w:val="0"/>
      </w:numPr>
      <w:tabs>
        <w:tab w:val="right" w:leader="dot" w:pos="6521"/>
      </w:tabs>
      <w:spacing w:before="0" w:after="0"/>
    </w:pPr>
  </w:style>
  <w:style w:type="paragraph" w:customStyle="1" w:styleId="TOFTitle">
    <w:name w:val="TOFTitle"/>
    <w:basedOn w:val="TOCTitle"/>
    <w:rsid w:val="00EB1DF3"/>
  </w:style>
  <w:style w:type="paragraph" w:styleId="TableofFigures">
    <w:name w:val="table of figures"/>
    <w:basedOn w:val="Normal"/>
    <w:next w:val="Normal"/>
    <w:semiHidden/>
    <w:rsid w:val="00EB1DF3"/>
    <w:pPr>
      <w:tabs>
        <w:tab w:val="right" w:leader="dot" w:pos="9072"/>
      </w:tabs>
      <w:ind w:left="970" w:hanging="403"/>
    </w:pPr>
    <w:rPr>
      <w:rFonts w:ascii="Times New Roman" w:hAnsi="Times New Roman"/>
      <w:b/>
    </w:rPr>
  </w:style>
  <w:style w:type="paragraph" w:styleId="ListNumber">
    <w:name w:val="List Number"/>
    <w:basedOn w:val="List"/>
    <w:rsid w:val="00EB1DF3"/>
    <w:pPr>
      <w:numPr>
        <w:numId w:val="11"/>
      </w:numPr>
    </w:pPr>
  </w:style>
  <w:style w:type="character" w:customStyle="1" w:styleId="WingdingSymbols">
    <w:name w:val="Wingding Symbols"/>
    <w:rsid w:val="00EB1DF3"/>
    <w:rPr>
      <w:rFonts w:ascii="Wingdings" w:hAnsi="Wingdings"/>
    </w:rPr>
  </w:style>
  <w:style w:type="paragraph" w:customStyle="1" w:styleId="TableHeading">
    <w:name w:val="Table Heading"/>
    <w:basedOn w:val="HeadingBase"/>
    <w:rsid w:val="00EB1DF3"/>
    <w:pPr>
      <w:keepLines/>
      <w:pBdr>
        <w:bottom w:val="single" w:sz="6" w:space="1" w:color="918585"/>
      </w:pBdr>
      <w:spacing w:before="240"/>
    </w:pPr>
  </w:style>
  <w:style w:type="character" w:customStyle="1" w:styleId="HotSpot">
    <w:name w:val="HotSpot"/>
    <w:rsid w:val="00EB1DF3"/>
    <w:rPr>
      <w:color w:val="0033CC"/>
      <w:u w:val="none"/>
    </w:rPr>
  </w:style>
  <w:style w:type="paragraph" w:customStyle="1" w:styleId="BodyTextRight">
    <w:name w:val="Body Text Right"/>
    <w:basedOn w:val="BodyText"/>
    <w:rsid w:val="00EB1DF3"/>
    <w:pPr>
      <w:spacing w:before="0" w:after="0"/>
      <w:jc w:val="right"/>
    </w:pPr>
  </w:style>
  <w:style w:type="paragraph" w:styleId="Index3">
    <w:name w:val="index 3"/>
    <w:basedOn w:val="ListNumber2"/>
    <w:next w:val="Normal"/>
    <w:semiHidden/>
    <w:rsid w:val="00EB1DF3"/>
    <w:pPr>
      <w:numPr>
        <w:numId w:val="0"/>
      </w:numPr>
      <w:tabs>
        <w:tab w:val="right" w:leader="dot" w:pos="4176"/>
      </w:tabs>
    </w:pPr>
  </w:style>
  <w:style w:type="paragraph" w:styleId="ListNumber2">
    <w:name w:val="List Number 2"/>
    <w:basedOn w:val="List2"/>
    <w:rsid w:val="00EB1DF3"/>
    <w:pPr>
      <w:numPr>
        <w:numId w:val="10"/>
      </w:numPr>
      <w:tabs>
        <w:tab w:val="clear" w:pos="1060"/>
      </w:tabs>
    </w:pPr>
  </w:style>
  <w:style w:type="paragraph" w:customStyle="1" w:styleId="MarginNote">
    <w:name w:val="Margin Note"/>
    <w:basedOn w:val="BodyText"/>
    <w:rsid w:val="00EB1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D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DF3"/>
    <w:rPr>
      <w:sz w:val="32"/>
    </w:rPr>
  </w:style>
  <w:style w:type="paragraph" w:customStyle="1" w:styleId="HeadingProcedure">
    <w:name w:val="Heading Procedure"/>
    <w:basedOn w:val="HeadingBase"/>
    <w:next w:val="Normal"/>
    <w:rsid w:val="00EB1DF3"/>
    <w:pPr>
      <w:tabs>
        <w:tab w:val="left" w:pos="0"/>
      </w:tabs>
      <w:spacing w:before="120" w:after="60"/>
    </w:pPr>
    <w:rPr>
      <w:i/>
      <w:color w:val="918585"/>
      <w:sz w:val="22"/>
    </w:rPr>
  </w:style>
  <w:style w:type="paragraph" w:customStyle="1" w:styleId="TableBodyText">
    <w:name w:val="Table Body Text"/>
    <w:basedOn w:val="BodyText"/>
    <w:rsid w:val="00EB1DF3"/>
    <w:pPr>
      <w:spacing w:before="60" w:after="60"/>
    </w:pPr>
  </w:style>
  <w:style w:type="paragraph" w:styleId="ListContinue">
    <w:name w:val="List Continue"/>
    <w:basedOn w:val="List"/>
    <w:rsid w:val="00EB1DF3"/>
    <w:pPr>
      <w:ind w:firstLine="0"/>
    </w:pPr>
  </w:style>
  <w:style w:type="paragraph" w:customStyle="1" w:styleId="ListNote">
    <w:name w:val="List Note"/>
    <w:basedOn w:val="List"/>
    <w:rsid w:val="00EB1DF3"/>
    <w:pPr>
      <w:pBdr>
        <w:top w:val="single" w:sz="6" w:space="2" w:color="918585"/>
        <w:bottom w:val="single" w:sz="6" w:space="2" w:color="918585"/>
      </w:pBdr>
      <w:tabs>
        <w:tab w:val="left" w:pos="1021"/>
      </w:tabs>
      <w:ind w:firstLine="0"/>
    </w:pPr>
  </w:style>
  <w:style w:type="paragraph" w:customStyle="1" w:styleId="Warning">
    <w:name w:val="Warning"/>
    <w:basedOn w:val="BodyText"/>
    <w:rsid w:val="00EB1DF3"/>
    <w:pPr>
      <w:shd w:val="clear" w:color="auto" w:fill="D9D9D9"/>
      <w:tabs>
        <w:tab w:val="left" w:pos="992"/>
      </w:tabs>
      <w:ind w:left="119" w:right="119"/>
    </w:pPr>
    <w:rPr>
      <w:sz w:val="20"/>
    </w:rPr>
  </w:style>
  <w:style w:type="paragraph" w:customStyle="1" w:styleId="MarginIcons">
    <w:name w:val="Margin Icons"/>
    <w:basedOn w:val="BodyText"/>
    <w:rsid w:val="00EB1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DF3"/>
    <w:rPr>
      <w:rFonts w:ascii="Courier New" w:hAnsi="Courier New"/>
    </w:rPr>
  </w:style>
  <w:style w:type="paragraph" w:customStyle="1" w:styleId="NoteBullet">
    <w:name w:val="Note Bullet"/>
    <w:basedOn w:val="Note"/>
    <w:rsid w:val="00EB1DF3"/>
    <w:pPr>
      <w:tabs>
        <w:tab w:val="clear" w:pos="680"/>
      </w:tabs>
      <w:spacing w:before="60" w:after="60"/>
    </w:pPr>
  </w:style>
  <w:style w:type="paragraph" w:customStyle="1" w:styleId="SubHeading2">
    <w:name w:val="SubHeading2"/>
    <w:basedOn w:val="HeadingBase"/>
    <w:rsid w:val="00EB1DF3"/>
    <w:pPr>
      <w:spacing w:before="240" w:after="60"/>
    </w:pPr>
    <w:rPr>
      <w:sz w:val="20"/>
    </w:rPr>
  </w:style>
  <w:style w:type="paragraph" w:customStyle="1" w:styleId="SubHeading1">
    <w:name w:val="SubHeading1"/>
    <w:basedOn w:val="HeadingBase"/>
    <w:rsid w:val="00EB1DF3"/>
    <w:pPr>
      <w:spacing w:before="240" w:after="60"/>
    </w:pPr>
    <w:rPr>
      <w:color w:val="918585"/>
      <w:sz w:val="22"/>
    </w:rPr>
  </w:style>
  <w:style w:type="paragraph" w:customStyle="1" w:styleId="SideHeading">
    <w:name w:val="Side Heading"/>
    <w:basedOn w:val="HeadingBase"/>
    <w:rsid w:val="00EB1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DF3"/>
    <w:pPr>
      <w:numPr>
        <w:numId w:val="12"/>
      </w:numPr>
    </w:pPr>
  </w:style>
  <w:style w:type="paragraph" w:styleId="PlainText">
    <w:name w:val="Plain Text"/>
    <w:basedOn w:val="Normal"/>
    <w:link w:val="PlainTextChar"/>
    <w:rsid w:val="00EB1DF3"/>
    <w:rPr>
      <w:sz w:val="20"/>
    </w:rPr>
  </w:style>
  <w:style w:type="character" w:customStyle="1" w:styleId="PlainTextChar">
    <w:name w:val="Plain Text Char"/>
    <w:basedOn w:val="DefaultParagraphFont"/>
    <w:link w:val="PlainText"/>
    <w:rsid w:val="00EB1D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DF3"/>
    <w:rPr>
      <w:b/>
      <w:smallCaps/>
    </w:rPr>
  </w:style>
  <w:style w:type="paragraph" w:customStyle="1" w:styleId="TableListNumber">
    <w:name w:val="Table List Number"/>
    <w:basedOn w:val="ListNumber"/>
    <w:rsid w:val="00EB1DF3"/>
    <w:pPr>
      <w:numPr>
        <w:numId w:val="0"/>
      </w:numPr>
    </w:pPr>
  </w:style>
  <w:style w:type="paragraph" w:styleId="TOC4">
    <w:name w:val="toc 4"/>
    <w:basedOn w:val="TOCBase"/>
    <w:next w:val="Normal"/>
    <w:semiHidden/>
    <w:rsid w:val="00EB1DF3"/>
    <w:pPr>
      <w:tabs>
        <w:tab w:val="right" w:leader="dot" w:pos="9071"/>
      </w:tabs>
      <w:ind w:left="1701"/>
    </w:pPr>
  </w:style>
  <w:style w:type="paragraph" w:customStyle="1" w:styleId="ListAlpha">
    <w:name w:val="List Alpha"/>
    <w:basedOn w:val="List"/>
    <w:rsid w:val="00EB1DF3"/>
    <w:pPr>
      <w:numPr>
        <w:numId w:val="9"/>
      </w:numPr>
    </w:pPr>
  </w:style>
  <w:style w:type="paragraph" w:customStyle="1" w:styleId="ListAlpha2">
    <w:name w:val="List Alpha 2"/>
    <w:basedOn w:val="List2"/>
    <w:rsid w:val="00EB1DF3"/>
    <w:pPr>
      <w:numPr>
        <w:numId w:val="8"/>
      </w:numPr>
    </w:pPr>
  </w:style>
  <w:style w:type="paragraph" w:styleId="List2">
    <w:name w:val="List 2"/>
    <w:basedOn w:val="BodyText"/>
    <w:rsid w:val="00EB1DF3"/>
    <w:pPr>
      <w:tabs>
        <w:tab w:val="left" w:pos="680"/>
      </w:tabs>
      <w:spacing w:before="60" w:after="60"/>
      <w:ind w:left="680" w:hanging="340"/>
    </w:pPr>
  </w:style>
  <w:style w:type="paragraph" w:styleId="List3">
    <w:name w:val="List 3"/>
    <w:basedOn w:val="BodyText"/>
    <w:rsid w:val="00EB1DF3"/>
    <w:pPr>
      <w:tabs>
        <w:tab w:val="left" w:pos="1021"/>
      </w:tabs>
      <w:spacing w:before="60" w:after="60"/>
      <w:ind w:left="1020" w:hanging="340"/>
    </w:pPr>
  </w:style>
  <w:style w:type="paragraph" w:styleId="List4">
    <w:name w:val="List 4"/>
    <w:basedOn w:val="BodyText"/>
    <w:rsid w:val="00EB1DF3"/>
    <w:pPr>
      <w:tabs>
        <w:tab w:val="left" w:pos="1361"/>
      </w:tabs>
      <w:spacing w:before="60" w:after="60"/>
      <w:ind w:left="1361" w:hanging="340"/>
    </w:pPr>
  </w:style>
  <w:style w:type="paragraph" w:styleId="List5">
    <w:name w:val="List 5"/>
    <w:basedOn w:val="BodyText"/>
    <w:rsid w:val="00EB1DF3"/>
    <w:pPr>
      <w:tabs>
        <w:tab w:val="left" w:pos="1701"/>
      </w:tabs>
      <w:spacing w:before="60" w:after="60"/>
      <w:ind w:left="1701" w:hanging="340"/>
    </w:pPr>
  </w:style>
  <w:style w:type="paragraph" w:styleId="ListBullet3">
    <w:name w:val="List Bullet 3"/>
    <w:basedOn w:val="List3"/>
    <w:rsid w:val="00EB1DF3"/>
    <w:pPr>
      <w:numPr>
        <w:numId w:val="15"/>
      </w:numPr>
      <w:tabs>
        <w:tab w:val="clear" w:pos="1021"/>
      </w:tabs>
      <w:ind w:left="1037" w:hanging="357"/>
    </w:pPr>
  </w:style>
  <w:style w:type="paragraph" w:styleId="ListBullet4">
    <w:name w:val="List Bullet 4"/>
    <w:basedOn w:val="List4"/>
    <w:rsid w:val="00EB1DF3"/>
    <w:pPr>
      <w:numPr>
        <w:numId w:val="3"/>
      </w:numPr>
    </w:pPr>
  </w:style>
  <w:style w:type="paragraph" w:styleId="ListBullet5">
    <w:name w:val="List Bullet 5"/>
    <w:basedOn w:val="List5"/>
    <w:rsid w:val="00EB1DF3"/>
    <w:pPr>
      <w:numPr>
        <w:numId w:val="4"/>
      </w:numPr>
    </w:pPr>
  </w:style>
  <w:style w:type="paragraph" w:styleId="ListContinue2">
    <w:name w:val="List Continue 2"/>
    <w:basedOn w:val="List2"/>
    <w:rsid w:val="00EB1DF3"/>
    <w:pPr>
      <w:ind w:firstLine="0"/>
    </w:pPr>
  </w:style>
  <w:style w:type="paragraph" w:styleId="ListContinue3">
    <w:name w:val="List Continue 3"/>
    <w:basedOn w:val="List3"/>
    <w:rsid w:val="00EB1DF3"/>
    <w:pPr>
      <w:ind w:left="1021" w:firstLine="0"/>
    </w:pPr>
  </w:style>
  <w:style w:type="paragraph" w:styleId="ListContinue4">
    <w:name w:val="List Continue 4"/>
    <w:basedOn w:val="List4"/>
    <w:rsid w:val="00EB1DF3"/>
    <w:pPr>
      <w:ind w:firstLine="0"/>
    </w:pPr>
  </w:style>
  <w:style w:type="paragraph" w:styleId="ListContinue5">
    <w:name w:val="List Continue 5"/>
    <w:basedOn w:val="List5"/>
    <w:rsid w:val="00EB1DF3"/>
    <w:pPr>
      <w:ind w:firstLine="0"/>
    </w:pPr>
  </w:style>
  <w:style w:type="paragraph" w:styleId="ListNumber3">
    <w:name w:val="List Number 3"/>
    <w:basedOn w:val="List3"/>
    <w:rsid w:val="00EB1DF3"/>
    <w:pPr>
      <w:numPr>
        <w:numId w:val="5"/>
      </w:numPr>
    </w:pPr>
  </w:style>
  <w:style w:type="paragraph" w:styleId="ListNumber4">
    <w:name w:val="List Number 4"/>
    <w:basedOn w:val="List4"/>
    <w:rsid w:val="00EB1DF3"/>
    <w:pPr>
      <w:numPr>
        <w:numId w:val="6"/>
      </w:numPr>
    </w:pPr>
  </w:style>
  <w:style w:type="paragraph" w:styleId="ListNumber5">
    <w:name w:val="List Number 5"/>
    <w:basedOn w:val="List5"/>
    <w:rsid w:val="00EB1DF3"/>
    <w:pPr>
      <w:numPr>
        <w:numId w:val="7"/>
      </w:numPr>
    </w:pPr>
  </w:style>
  <w:style w:type="paragraph" w:styleId="BlockText">
    <w:name w:val="Block Text"/>
    <w:basedOn w:val="Normal"/>
    <w:rsid w:val="00EB1DF3"/>
    <w:pPr>
      <w:spacing w:after="120"/>
      <w:ind w:left="1440" w:right="1440"/>
    </w:pPr>
  </w:style>
  <w:style w:type="character" w:customStyle="1" w:styleId="Subscript">
    <w:name w:val="Subscript"/>
    <w:basedOn w:val="DefaultParagraphFont"/>
    <w:rsid w:val="00EB1DF3"/>
    <w:rPr>
      <w:sz w:val="16"/>
      <w:vertAlign w:val="subscript"/>
    </w:rPr>
  </w:style>
  <w:style w:type="character" w:customStyle="1" w:styleId="Superscript">
    <w:name w:val="Superscript"/>
    <w:basedOn w:val="DefaultParagraphFont"/>
    <w:rsid w:val="00EB1DF3"/>
    <w:rPr>
      <w:sz w:val="16"/>
      <w:vertAlign w:val="superscript"/>
    </w:rPr>
  </w:style>
  <w:style w:type="character" w:customStyle="1" w:styleId="Symbols">
    <w:name w:val="Symbols"/>
    <w:basedOn w:val="DefaultParagraphFont"/>
    <w:rsid w:val="00EB1DF3"/>
    <w:rPr>
      <w:rFonts w:ascii="Symbol" w:hAnsi="Symbol"/>
    </w:rPr>
  </w:style>
  <w:style w:type="character" w:customStyle="1" w:styleId="MenuOptions">
    <w:name w:val="Menu Options"/>
    <w:basedOn w:val="DefaultParagraphFont"/>
    <w:rsid w:val="00EB1DF3"/>
    <w:rPr>
      <w:rFonts w:ascii="Arial Narrow" w:hAnsi="Arial Narrow"/>
      <w:smallCaps/>
    </w:rPr>
  </w:style>
  <w:style w:type="character" w:customStyle="1" w:styleId="Buttons">
    <w:name w:val="Buttons"/>
    <w:basedOn w:val="DefaultParagraphFont"/>
    <w:rsid w:val="00EB1DF3"/>
    <w:rPr>
      <w:b/>
    </w:rPr>
  </w:style>
  <w:style w:type="character" w:customStyle="1" w:styleId="Underlined">
    <w:name w:val="Underlined"/>
    <w:basedOn w:val="DefaultParagraphFont"/>
    <w:rsid w:val="00EB1DF3"/>
    <w:rPr>
      <w:u w:val="single"/>
    </w:rPr>
  </w:style>
  <w:style w:type="paragraph" w:customStyle="1" w:styleId="TableBodyTextRight">
    <w:name w:val="Table Body Text Right"/>
    <w:basedOn w:val="TableBodyText"/>
    <w:rsid w:val="00EB1DF3"/>
    <w:pPr>
      <w:widowControl w:val="0"/>
      <w:autoSpaceDE w:val="0"/>
      <w:autoSpaceDN w:val="0"/>
      <w:adjustRightInd w:val="0"/>
      <w:jc w:val="right"/>
    </w:pPr>
    <w:rPr>
      <w:rFonts w:cs="Arial"/>
      <w:szCs w:val="18"/>
    </w:rPr>
  </w:style>
  <w:style w:type="paragraph" w:customStyle="1" w:styleId="CopyrightText">
    <w:name w:val="Copyright Text"/>
    <w:basedOn w:val="BodyText"/>
    <w:rsid w:val="00EB1DF3"/>
    <w:rPr>
      <w:sz w:val="18"/>
    </w:rPr>
  </w:style>
  <w:style w:type="paragraph" w:customStyle="1" w:styleId="BodySmallRight">
    <w:name w:val="Body Small Right"/>
    <w:basedOn w:val="BodyTextRight"/>
    <w:rsid w:val="00EB1DF3"/>
    <w:rPr>
      <w:sz w:val="18"/>
      <w:szCs w:val="18"/>
    </w:rPr>
  </w:style>
  <w:style w:type="paragraph" w:customStyle="1" w:styleId="MarginEdition">
    <w:name w:val="Margin Edition"/>
    <w:basedOn w:val="MarginNote"/>
    <w:rsid w:val="00EB1DF3"/>
    <w:pPr>
      <w:spacing w:before="0" w:after="0"/>
    </w:pPr>
    <w:rPr>
      <w:rFonts w:ascii="Times New Roman" w:hAnsi="Times New Roman"/>
      <w:color w:val="999999"/>
    </w:rPr>
  </w:style>
  <w:style w:type="paragraph" w:customStyle="1" w:styleId="Spacer">
    <w:name w:val="Spacer"/>
    <w:basedOn w:val="Normal"/>
    <w:rsid w:val="00EB1DF3"/>
    <w:rPr>
      <w:sz w:val="2"/>
      <w:szCs w:val="2"/>
    </w:rPr>
  </w:style>
  <w:style w:type="character" w:customStyle="1" w:styleId="Small">
    <w:name w:val="Small"/>
    <w:basedOn w:val="DefaultParagraphFont"/>
    <w:rsid w:val="00EB1DF3"/>
    <w:rPr>
      <w:sz w:val="16"/>
    </w:rPr>
  </w:style>
  <w:style w:type="paragraph" w:customStyle="1" w:styleId="WideTable">
    <w:name w:val="Wide Table"/>
    <w:basedOn w:val="Normal"/>
    <w:rsid w:val="00EB1DF3"/>
    <w:pPr>
      <w:ind w:left="-1418"/>
    </w:pPr>
    <w:rPr>
      <w:sz w:val="2"/>
      <w:szCs w:val="2"/>
    </w:rPr>
  </w:style>
  <w:style w:type="character" w:styleId="PageNumber">
    <w:name w:val="page number"/>
    <w:basedOn w:val="DefaultParagraphFont"/>
    <w:rsid w:val="00EB1DF3"/>
  </w:style>
  <w:style w:type="paragraph" w:styleId="Quote">
    <w:name w:val="Quote"/>
    <w:basedOn w:val="Heading1"/>
    <w:link w:val="QuoteChar"/>
    <w:qFormat/>
    <w:rsid w:val="00EB1DF3"/>
    <w:rPr>
      <w:b w:val="0"/>
      <w:sz w:val="72"/>
      <w:szCs w:val="72"/>
      <w:lang w:val="en-NZ"/>
    </w:rPr>
  </w:style>
  <w:style w:type="character" w:customStyle="1" w:styleId="QuoteChar">
    <w:name w:val="Quote Char"/>
    <w:basedOn w:val="DefaultParagraphFont"/>
    <w:link w:val="Quote"/>
    <w:rsid w:val="00EB1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DF3"/>
    <w:pPr>
      <w:pageBreakBefore/>
    </w:pPr>
  </w:style>
  <w:style w:type="paragraph" w:customStyle="1" w:styleId="Border">
    <w:name w:val="Border"/>
    <w:basedOn w:val="Normal"/>
    <w:qFormat/>
    <w:rsid w:val="00EB1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DF3"/>
    <w:rPr>
      <w:b/>
      <w:bCs/>
      <w:i/>
      <w:iCs/>
      <w:color w:val="auto"/>
    </w:rPr>
  </w:style>
  <w:style w:type="paragraph" w:styleId="IntenseQuote">
    <w:name w:val="Intense Quote"/>
    <w:basedOn w:val="Normal"/>
    <w:next w:val="Normal"/>
    <w:link w:val="IntenseQuoteChar"/>
    <w:uiPriority w:val="30"/>
    <w:qFormat/>
    <w:rsid w:val="00EB1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D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DF3"/>
    <w:rPr>
      <w:smallCaps/>
      <w:color w:val="auto"/>
      <w:u w:val="single"/>
    </w:rPr>
  </w:style>
  <w:style w:type="character" w:styleId="IntenseReference">
    <w:name w:val="Intense Reference"/>
    <w:basedOn w:val="DefaultParagraphFont"/>
    <w:uiPriority w:val="32"/>
    <w:qFormat/>
    <w:rsid w:val="00EB1DF3"/>
    <w:rPr>
      <w:b/>
      <w:bCs/>
      <w:smallCaps/>
      <w:color w:val="auto"/>
      <w:spacing w:val="5"/>
      <w:u w:val="single"/>
    </w:rPr>
  </w:style>
  <w:style w:type="paragraph" w:customStyle="1" w:styleId="2ColumnHeading">
    <w:name w:val="2Column Heading"/>
    <w:basedOn w:val="BodyText"/>
    <w:qFormat/>
    <w:rsid w:val="00EB1DF3"/>
    <w:pPr>
      <w:spacing w:after="60"/>
      <w:ind w:left="-2268"/>
    </w:pPr>
    <w:rPr>
      <w:b/>
    </w:rPr>
  </w:style>
  <w:style w:type="paragraph" w:customStyle="1" w:styleId="Heading1TOC">
    <w:name w:val="Heading1 TOC"/>
    <w:basedOn w:val="Normal"/>
    <w:qFormat/>
    <w:rsid w:val="00EB1DF3"/>
    <w:pPr>
      <w:spacing w:before="240" w:after="120"/>
    </w:pPr>
    <w:rPr>
      <w:rFonts w:ascii="Times New Roman" w:hAnsi="Times New Roman"/>
      <w:b/>
      <w:sz w:val="32"/>
    </w:rPr>
  </w:style>
  <w:style w:type="paragraph" w:customStyle="1" w:styleId="Heading2TOC">
    <w:name w:val="Heading2 TOC"/>
    <w:basedOn w:val="Normal"/>
    <w:qFormat/>
    <w:rsid w:val="00EB1DF3"/>
    <w:pPr>
      <w:spacing w:before="240" w:after="60"/>
    </w:pPr>
    <w:rPr>
      <w:rFonts w:ascii="Times New Roman" w:hAnsi="Times New Roman"/>
      <w:b/>
      <w:sz w:val="28"/>
    </w:rPr>
  </w:style>
  <w:style w:type="character" w:customStyle="1" w:styleId="Underline">
    <w:name w:val="Underline"/>
    <w:basedOn w:val="DefaultParagraphFont"/>
    <w:qFormat/>
    <w:rsid w:val="00EB1DF3"/>
    <w:rPr>
      <w:u w:val="single"/>
    </w:rPr>
  </w:style>
  <w:style w:type="character" w:customStyle="1" w:styleId="BoldandItalics">
    <w:name w:val="Bold and Italics"/>
    <w:qFormat/>
    <w:rsid w:val="00EB1DF3"/>
    <w:rPr>
      <w:b/>
      <w:i/>
      <w:u w:val="none"/>
    </w:rPr>
  </w:style>
  <w:style w:type="paragraph" w:styleId="BalloonText">
    <w:name w:val="Balloon Text"/>
    <w:basedOn w:val="Normal"/>
    <w:link w:val="BalloonTextChar"/>
    <w:rsid w:val="00EB1DF3"/>
    <w:rPr>
      <w:rFonts w:ascii="Tahoma" w:hAnsi="Tahoma" w:cs="Tahoma"/>
      <w:sz w:val="16"/>
      <w:szCs w:val="16"/>
    </w:rPr>
  </w:style>
  <w:style w:type="character" w:customStyle="1" w:styleId="BalloonTextChar">
    <w:name w:val="Balloon Text Char"/>
    <w:basedOn w:val="DefaultParagraphFont"/>
    <w:link w:val="BalloonText"/>
    <w:rsid w:val="00EB1D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D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D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8771</Characters>
  <Application>Microsoft Office Word</Application>
  <DocSecurity>0</DocSecurity>
  <Lines>262</Lines>
  <Paragraphs>156</Paragraphs>
  <ScaleCrop>false</ScaleCrop>
  <Company>Author-it Software Corporation Ltd.</Company>
  <LinksUpToDate>false</LinksUpToDate>
  <CharactersWithSpaces>10108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PRMFSSI06A Follow on-site occupational health and safety requirements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2012-05-26T19:15:00Z</dcterms:created>
  <dcterms:modified xsi:type="dcterms:W3CDTF">2012-05-26T19:15:00Z</dcterms:modified>
</cp:coreProperties>
</file>