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35D0" w:rsidP="004235D0">
      <w:pPr>
        <w:pStyle w:val="Title"/>
      </w:pPr>
      <w:bookmarkStart w:id="0" w:name="_GoBack"/>
      <w:bookmarkEnd w:id="0"/>
      <w:r>
        <w:fldChar w:fldCharType="begin"/>
      </w:r>
      <w:r>
        <w:instrText xml:space="preserve"> TITLE   \* MERGEFORMAT </w:instrText>
      </w:r>
      <w:r>
        <w:fldChar w:fldCharType="separate"/>
      </w:r>
      <w:r>
        <w:t>PRMFSSI05A Identify, locate and match installed fire safety system to documentation</w:t>
      </w:r>
      <w:r>
        <w:fldChar w:fldCharType="end"/>
      </w:r>
    </w:p>
    <w:p w:rsidR="004235D0" w:rsidP="004235D0">
      <w:pPr>
        <w:pStyle w:val="Version"/>
        <w:sectPr w:rsidSect="00011E3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E32" w:rsidP="00011E32">
      <w:pPr>
        <w:pStyle w:val="SuperHeading"/>
      </w:pPr>
      <w:r w:rsidRPr="00011E32">
        <w:t>PRMFSSI05A Identify, locate and match installed fire safety system to documentation</w:t>
      </w:r>
    </w:p>
    <w:p w:rsidR="00000000" w:rsidRPr="00011E32" w:rsidP="00011E32">
      <w:pPr>
        <w:pStyle w:val="Heading1"/>
      </w:pPr>
      <w:bookmarkStart w:id="1" w:name="O_272892"/>
      <w:bookmarkEnd w:id="1"/>
      <w:r w:rsidRPr="00011E32">
        <w:t>Modification History</w:t>
      </w:r>
    </w:p>
    <w:p w:rsidR="00000000" w:rsidRPr="00011E32" w:rsidP="00011E32">
      <w:pPr>
        <w:pStyle w:val="BodyText"/>
      </w:pPr>
      <w:r w:rsidRPr="00011E32">
        <w:t>Not Applicable</w:t>
      </w:r>
    </w:p>
    <w:p w:rsidR="00000000" w:rsidRPr="00011E32" w:rsidP="00011E32">
      <w:pPr>
        <w:pStyle w:val="AllowPageBreak"/>
      </w:pPr>
    </w:p>
    <w:p w:rsidR="00000000" w:rsidRPr="00011E32" w:rsidP="00011E32">
      <w:pPr>
        <w:pStyle w:val="Heading1"/>
      </w:pPr>
      <w:bookmarkStart w:id="2" w:name="O_216396"/>
      <w:bookmarkEnd w:id="2"/>
      <w:r w:rsidRPr="00011E32">
        <w:t>Unit Descriptor</w:t>
      </w:r>
    </w:p>
    <w:p w:rsidR="00000000" w:rsidRPr="00011E32" w:rsidP="00011E32">
      <w:pPr>
        <w:pStyle w:val="BodyText"/>
      </w:pPr>
      <w:r w:rsidRPr="00011E32">
        <w:rPr>
          <w:rStyle w:val="SpecialBold"/>
        </w:rPr>
        <w:t>Unit descriptor</w:t>
      </w:r>
    </w:p>
    <w:p w:rsidR="00000000" w:rsidRPr="00011E32" w:rsidP="00011E32">
      <w:pPr>
        <w:pStyle w:val="BodyText"/>
      </w:pPr>
      <w:r w:rsidRPr="00011E32">
        <w:t>This unit of competency covers the skills and knowledge requi</w:t>
      </w:r>
      <w:r w:rsidRPr="00011E32">
        <w:t>red to identify, locate and match an installed fire safety system and associated fire safety sub-systems against appropriate fire safety system documentation.</w:t>
      </w:r>
    </w:p>
    <w:p w:rsidR="00000000" w:rsidRPr="00011E32" w:rsidP="00011E32">
      <w:pPr>
        <w:pStyle w:val="BodyText"/>
      </w:pPr>
      <w:r w:rsidRPr="00011E32">
        <w:t>These work functions are carried out without supervision.</w:t>
      </w:r>
    </w:p>
    <w:p w:rsidR="00000000" w:rsidRPr="00011E32" w:rsidP="00011E32">
      <w:pPr>
        <w:pStyle w:val="BodyText"/>
      </w:pPr>
      <w:r w:rsidRPr="00011E32">
        <w:t>Fire safety system inspectors are not e</w:t>
      </w:r>
      <w:r w:rsidRPr="00011E32">
        <w:t>xpected to determine which sub-systems should be installed for the total certification of the building to comply with the relevant legislation.</w:t>
      </w:r>
    </w:p>
    <w:p w:rsidR="004235D0" w:rsidP="00011E32">
      <w:pPr>
        <w:pStyle w:val="BodyText"/>
      </w:pPr>
      <w:r w:rsidRPr="00011E32">
        <w:t>Note:</w:t>
      </w:r>
      <w:r w:rsidRPr="00011E32">
        <w:tab/>
        <w:t>It is a prerequisite of this unit of competency that fire safety system inspectors demonstrate the relevan</w:t>
      </w:r>
      <w:r w:rsidRPr="00011E32">
        <w:t>t technical skills and knowledge prior to inspecting fire safety systems and associated fire safety sub-systems.</w:t>
      </w:r>
    </w:p>
    <w:p w:rsidR="004235D0" w:rsidP="00011E32">
      <w:pPr>
        <w:pStyle w:val="BodyText"/>
      </w:pPr>
    </w:p>
    <w:p w:rsidR="00000000" w:rsidRPr="00011E32" w:rsidP="00011E32">
      <w:pPr>
        <w:pStyle w:val="Heading1"/>
      </w:pPr>
      <w:bookmarkStart w:id="3" w:name="O_275743"/>
      <w:bookmarkEnd w:id="3"/>
      <w:r w:rsidRPr="00011E32">
        <w:t>Application of the Unit</w:t>
      </w:r>
    </w:p>
    <w:p w:rsidR="00000000" w:rsidRPr="00011E32" w:rsidP="00011E32">
      <w:pPr>
        <w:pStyle w:val="BodyText"/>
      </w:pPr>
      <w:r w:rsidRPr="00011E32">
        <w:t>Not Applicable</w:t>
      </w:r>
    </w:p>
    <w:p w:rsidR="00000000" w:rsidRPr="00011E32" w:rsidP="00011E32">
      <w:pPr>
        <w:pStyle w:val="AllowPageBreak"/>
      </w:pPr>
    </w:p>
    <w:p w:rsidR="00000000" w:rsidRPr="00011E32" w:rsidP="00011E32">
      <w:pPr>
        <w:pStyle w:val="Heading1"/>
      </w:pPr>
      <w:bookmarkStart w:id="4" w:name="O_281152"/>
      <w:bookmarkEnd w:id="4"/>
      <w:r w:rsidRPr="00011E32">
        <w:t>Licensing/Regulatory Information</w:t>
      </w:r>
    </w:p>
    <w:p w:rsidR="00000000" w:rsidRPr="00011E32" w:rsidP="00011E32">
      <w:pPr>
        <w:pStyle w:val="BodyText"/>
      </w:pPr>
      <w:r w:rsidRPr="00011E32">
        <w:t>Not Applicable</w:t>
      </w:r>
    </w:p>
    <w:p w:rsidR="00000000" w:rsidRPr="00011E32" w:rsidP="00011E32">
      <w:pPr>
        <w:pStyle w:val="AllowPageBreak"/>
      </w:pPr>
    </w:p>
    <w:p w:rsidR="00000000" w:rsidRPr="00011E32" w:rsidP="00011E32">
      <w:pPr>
        <w:pStyle w:val="Heading1"/>
      </w:pPr>
      <w:bookmarkStart w:id="5" w:name="O_284457"/>
      <w:bookmarkEnd w:id="5"/>
      <w:r w:rsidRPr="00011E32">
        <w:t>Pre-Requisites</w:t>
      </w:r>
    </w:p>
    <w:p w:rsidR="00000000" w:rsidRPr="00011E32" w:rsidP="00011E32">
      <w:pPr>
        <w:pStyle w:val="BodyText"/>
      </w:pPr>
      <w:r w:rsidRPr="00011E32">
        <w:t>Not Applicable</w:t>
      </w:r>
    </w:p>
    <w:p w:rsidR="00000000" w:rsidRPr="00011E32" w:rsidP="00011E32">
      <w:pPr>
        <w:pStyle w:val="AllowPageBreak"/>
      </w:pPr>
    </w:p>
    <w:p w:rsidR="00000000" w:rsidRPr="00011E32" w:rsidP="00011E32">
      <w:pPr>
        <w:pStyle w:val="Heading1"/>
      </w:pPr>
      <w:bookmarkStart w:id="6" w:name="O_285202"/>
      <w:bookmarkEnd w:id="6"/>
      <w:r w:rsidRPr="00011E32">
        <w:t>Employability Skills Information</w:t>
      </w:r>
    </w:p>
    <w:p w:rsidR="00000000" w:rsidRPr="00011E32" w:rsidP="00011E32">
      <w:pPr>
        <w:pStyle w:val="BodyText"/>
      </w:pPr>
      <w:r w:rsidRPr="00011E32">
        <w:t>Not Applicable</w:t>
      </w:r>
    </w:p>
    <w:p w:rsidR="00000000" w:rsidRPr="00011E32" w:rsidP="00011E32">
      <w:pPr>
        <w:pStyle w:val="AllowPageBreak"/>
      </w:pPr>
    </w:p>
    <w:p w:rsidR="00000000" w:rsidRPr="00011E32" w:rsidP="00011E32">
      <w:pPr>
        <w:pStyle w:val="Heading1"/>
      </w:pPr>
      <w:bookmarkStart w:id="7" w:name="O_290938"/>
      <w:bookmarkEnd w:id="7"/>
      <w:r w:rsidRPr="00011E32">
        <w:t>Elements and Performance Criteria Pre-Content</w:t>
      </w:r>
    </w:p>
    <w:p w:rsidR="00000000" w:rsidRPr="00011E32" w:rsidP="00011E32">
      <w:pPr>
        <w:pStyle w:val="BodyText"/>
      </w:pPr>
      <w:r w:rsidRPr="00011E32">
        <w:t>Not Applicable</w:t>
      </w:r>
    </w:p>
    <w:p w:rsidR="00000000" w:rsidRPr="00011E32" w:rsidP="00011E32">
      <w:pPr>
        <w:pStyle w:val="AllowPageBreak"/>
      </w:pPr>
    </w:p>
    <w:p w:rsidR="00000000" w:rsidRPr="00011E32" w:rsidP="00011E32">
      <w:pPr>
        <w:pStyle w:val="Heading1"/>
      </w:pPr>
      <w:bookmarkStart w:id="8" w:name="O_237606"/>
      <w:bookmarkEnd w:id="8"/>
      <w:r w:rsidRPr="00011E32">
        <w:t>Elements and Performance Criteria</w:t>
      </w:r>
    </w:p>
    <w:tbl>
      <w:tblPr>
        <w:tblW w:w="0" w:type="auto"/>
        <w:tblLayout w:type="fixed"/>
        <w:tblCellMar>
          <w:left w:w="62" w:type="dxa"/>
          <w:right w:w="62" w:type="dxa"/>
        </w:tblCellMar>
        <w:tblLook w:val="0000"/>
      </w:tblPr>
      <w:tblGrid>
        <w:gridCol w:w="3720"/>
        <w:gridCol w:w="18"/>
        <w:gridCol w:w="4992"/>
        <w:gridCol w:w="25"/>
      </w:tblGrid>
      <w:tr w:rsidTr="004235D0">
        <w:tblPrEx>
          <w:tblW w:w="0" w:type="auto"/>
          <w:tblLayout w:type="fixed"/>
          <w:tblCellMar>
            <w:left w:w="62" w:type="dxa"/>
            <w:right w:w="62" w:type="dxa"/>
          </w:tblCellMar>
          <w:tblLook w:val="0000"/>
        </w:tblPrEx>
        <w:trPr>
          <w:tblHeader/>
        </w:trPr>
        <w:tc>
          <w:tcPr>
            <w:tcW w:w="3738" w:type="dxa"/>
            <w:gridSpan w:val="2"/>
            <w:tcBorders>
              <w:top w:val="nil"/>
              <w:left w:val="nil"/>
              <w:bottom w:val="nil"/>
              <w:right w:val="nil"/>
            </w:tcBorders>
            <w:tcMar>
              <w:top w:w="0" w:type="dxa"/>
              <w:left w:w="62" w:type="dxa"/>
              <w:bottom w:w="0" w:type="dxa"/>
              <w:right w:w="62" w:type="dxa"/>
            </w:tcMar>
          </w:tcPr>
          <w:p w:rsidR="00000000" w:rsidRPr="00011E32" w:rsidP="00011E32">
            <w:pPr>
              <w:pStyle w:val="List"/>
            </w:pPr>
            <w:r w:rsidRPr="00011E32">
              <w:rPr>
                <w:rStyle w:val="SpecialBold"/>
              </w:rPr>
              <w:t>ELEMENT</w:t>
            </w:r>
          </w:p>
        </w:tc>
        <w:tc>
          <w:tcPr>
            <w:tcW w:w="5017" w:type="dxa"/>
            <w:gridSpan w:val="2"/>
            <w:tcBorders>
              <w:top w:val="nil"/>
              <w:left w:val="nil"/>
              <w:bottom w:val="nil"/>
              <w:right w:val="nil"/>
            </w:tcBorders>
            <w:tcMar>
              <w:top w:w="0" w:type="dxa"/>
              <w:left w:w="62" w:type="dxa"/>
              <w:bottom w:w="0" w:type="dxa"/>
              <w:right w:w="62" w:type="dxa"/>
            </w:tcMar>
          </w:tcPr>
          <w:p w:rsidR="00000000" w:rsidP="00011E32">
            <w:pPr>
              <w:pStyle w:val="List"/>
              <w:rPr>
                <w:lang w:val="en-NZ"/>
              </w:rPr>
            </w:pPr>
            <w:r w:rsidRPr="00011E32">
              <w:rPr>
                <w:rStyle w:val="SpecialBold"/>
              </w:rPr>
              <w:t>PERFORMANCE CRITERIA</w:t>
            </w:r>
          </w:p>
        </w:tc>
      </w:tr>
      <w:tr w:rsidTr="004235D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11E32">
            <w:pPr>
              <w:pStyle w:val="List"/>
              <w:rPr>
                <w:lang w:val="en-NZ"/>
              </w:rPr>
            </w:pPr>
            <w:r w:rsidRPr="00011E32">
              <w:t>1</w:t>
            </w:r>
            <w:r w:rsidRPr="00011E32">
              <w:tab/>
            </w:r>
            <w:r w:rsidRPr="00011E32">
              <w:t>Identify the physical characteristics of the building</w:t>
            </w:r>
          </w:p>
        </w:tc>
        <w:tc>
          <w:tcPr>
            <w:tcW w:w="5010" w:type="dxa"/>
            <w:gridSpan w:val="2"/>
            <w:tcBorders>
              <w:top w:val="nil"/>
              <w:left w:val="nil"/>
              <w:bottom w:val="nil"/>
              <w:right w:val="nil"/>
            </w:tcBorders>
            <w:tcMar>
              <w:top w:w="0" w:type="dxa"/>
              <w:left w:w="62" w:type="dxa"/>
              <w:bottom w:w="0" w:type="dxa"/>
              <w:right w:w="62" w:type="dxa"/>
            </w:tcMar>
          </w:tcPr>
          <w:p w:rsidR="00000000" w:rsidRPr="00011E32" w:rsidP="00011E32">
            <w:pPr>
              <w:pStyle w:val="List"/>
            </w:pPr>
            <w:r w:rsidRPr="00011E32">
              <w:t>1.1</w:t>
            </w:r>
            <w:r w:rsidRPr="00011E32">
              <w:tab/>
              <w:t>Identify the purpose and use of an existing or planned building</w:t>
            </w:r>
          </w:p>
          <w:p w:rsidR="00000000" w:rsidRPr="00011E32" w:rsidP="00011E32">
            <w:pPr>
              <w:pStyle w:val="List"/>
            </w:pPr>
            <w:r w:rsidRPr="00011E32">
              <w:t>1.2</w:t>
            </w:r>
            <w:r w:rsidRPr="00011E32">
              <w:tab/>
              <w:t>Identify the occupancy types and classification rise in stories</w:t>
            </w:r>
          </w:p>
          <w:p w:rsidR="00000000" w:rsidRPr="00011E32" w:rsidP="00011E32">
            <w:pPr>
              <w:pStyle w:val="List"/>
            </w:pPr>
            <w:r w:rsidRPr="00011E32">
              <w:t>1.3</w:t>
            </w:r>
            <w:r w:rsidRPr="00011E32">
              <w:tab/>
              <w:t xml:space="preserve">Confirm that the </w:t>
            </w:r>
            <w:r w:rsidRPr="00011E32">
              <w:rPr>
                <w:rStyle w:val="Emphasis"/>
              </w:rPr>
              <w:t>building classification</w:t>
            </w:r>
            <w:r w:rsidRPr="00011E32">
              <w:t xml:space="preserve"> is in accordance with the Building Code of Australia (BCA).</w:t>
            </w:r>
          </w:p>
          <w:p w:rsidR="00000000" w:rsidP="00011E32">
            <w:pPr>
              <w:pStyle w:val="List"/>
              <w:rPr>
                <w:lang w:val="en-NZ"/>
              </w:rPr>
            </w:pPr>
            <w:r w:rsidRPr="00011E32">
              <w:t>1.4</w:t>
            </w:r>
            <w:r w:rsidRPr="00011E32">
              <w:tab/>
              <w:t xml:space="preserve">Identify relevant </w:t>
            </w:r>
            <w:r w:rsidRPr="00011E32">
              <w:rPr>
                <w:rStyle w:val="Emphasis"/>
              </w:rPr>
              <w:t>building elements</w:t>
            </w:r>
            <w:r w:rsidRPr="00011E32">
              <w:t xml:space="preserve"> that require a fire resistance level (FRL)</w:t>
            </w:r>
          </w:p>
        </w:tc>
      </w:tr>
      <w:tr w:rsidTr="004235D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11E32">
            <w:pPr>
              <w:pStyle w:val="List"/>
              <w:rPr>
                <w:lang w:val="en-NZ"/>
              </w:rPr>
            </w:pPr>
            <w:r w:rsidRPr="00011E32">
              <w:t>2</w:t>
            </w:r>
            <w:r w:rsidRPr="00011E32">
              <w:tab/>
              <w:t>Locate and identify on-site fire safety system and associated fire safety sub-systems</w:t>
            </w:r>
          </w:p>
        </w:tc>
        <w:tc>
          <w:tcPr>
            <w:tcW w:w="5010" w:type="dxa"/>
            <w:gridSpan w:val="2"/>
            <w:tcBorders>
              <w:top w:val="nil"/>
              <w:left w:val="nil"/>
              <w:bottom w:val="nil"/>
              <w:right w:val="nil"/>
            </w:tcBorders>
            <w:tcMar>
              <w:top w:w="0" w:type="dxa"/>
              <w:left w:w="62" w:type="dxa"/>
              <w:bottom w:w="0" w:type="dxa"/>
              <w:right w:w="62" w:type="dxa"/>
            </w:tcMar>
          </w:tcPr>
          <w:p w:rsidR="00000000" w:rsidRPr="00011E32" w:rsidP="00011E32">
            <w:pPr>
              <w:pStyle w:val="List"/>
            </w:pPr>
            <w:r w:rsidRPr="00011E32">
              <w:t>2.1</w:t>
            </w:r>
            <w:r w:rsidRPr="00011E32">
              <w:tab/>
              <w:t>Identify and locate</w:t>
            </w:r>
            <w:r w:rsidRPr="00011E32">
              <w:t xml:space="preserve"> the fire safety system and associated fire safety </w:t>
            </w:r>
            <w:r w:rsidRPr="00011E32">
              <w:rPr>
                <w:rStyle w:val="Emphasis"/>
              </w:rPr>
              <w:t>sub</w:t>
            </w:r>
            <w:r w:rsidRPr="00011E32">
              <w:t>-</w:t>
            </w:r>
            <w:r w:rsidRPr="00011E32">
              <w:rPr>
                <w:rStyle w:val="Emphasis"/>
              </w:rPr>
              <w:t>systems</w:t>
            </w:r>
          </w:p>
          <w:p w:rsidR="00000000" w:rsidP="00011E32">
            <w:pPr>
              <w:pStyle w:val="List"/>
              <w:rPr>
                <w:lang w:val="en-NZ"/>
              </w:rPr>
            </w:pPr>
            <w:r w:rsidRPr="00011E32">
              <w:t>2.2</w:t>
            </w:r>
            <w:r w:rsidRPr="00011E32">
              <w:tab/>
              <w:t>Identify type and mode of operation of fire safety sub-systems</w:t>
            </w:r>
          </w:p>
        </w:tc>
      </w:tr>
      <w:tr w:rsidTr="004235D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11E32">
            <w:pPr>
              <w:pStyle w:val="List"/>
              <w:rPr>
                <w:lang w:val="en-NZ"/>
              </w:rPr>
            </w:pPr>
            <w:r w:rsidRPr="00011E32">
              <w:t>3</w:t>
            </w:r>
            <w:r w:rsidRPr="00011E32">
              <w:tab/>
              <w:t>Confirm that the installed fire safety system and associated fire safety sub-systems match the documentation</w:t>
            </w:r>
          </w:p>
        </w:tc>
        <w:tc>
          <w:tcPr>
            <w:tcW w:w="5010" w:type="dxa"/>
            <w:gridSpan w:val="2"/>
            <w:tcBorders>
              <w:top w:val="nil"/>
              <w:left w:val="nil"/>
              <w:bottom w:val="nil"/>
              <w:right w:val="nil"/>
            </w:tcBorders>
            <w:tcMar>
              <w:top w:w="0" w:type="dxa"/>
              <w:left w:w="62" w:type="dxa"/>
              <w:bottom w:w="0" w:type="dxa"/>
              <w:right w:w="62" w:type="dxa"/>
            </w:tcMar>
          </w:tcPr>
          <w:p w:rsidR="00000000" w:rsidRPr="00011E32" w:rsidP="00011E32">
            <w:pPr>
              <w:pStyle w:val="List"/>
            </w:pPr>
            <w:r w:rsidRPr="00011E32">
              <w:t>3.1</w:t>
            </w:r>
            <w:r w:rsidRPr="00011E32">
              <w:tab/>
              <w:t>Match inst</w:t>
            </w:r>
            <w:r w:rsidRPr="00011E32">
              <w:t xml:space="preserve">alled fire safety system and associated fire safety </w:t>
            </w:r>
            <w:r w:rsidRPr="00011E32">
              <w:rPr>
                <w:rStyle w:val="Emphasis"/>
              </w:rPr>
              <w:t>sub</w:t>
            </w:r>
            <w:r w:rsidRPr="00011E32">
              <w:t>-</w:t>
            </w:r>
            <w:r w:rsidRPr="00011E32">
              <w:rPr>
                <w:rStyle w:val="Emphasis"/>
              </w:rPr>
              <w:t>systems</w:t>
            </w:r>
            <w:r w:rsidRPr="00011E32">
              <w:t xml:space="preserve"> to documentation</w:t>
            </w:r>
          </w:p>
          <w:p w:rsidR="00000000" w:rsidP="00011E32">
            <w:pPr>
              <w:pStyle w:val="List"/>
              <w:rPr>
                <w:lang w:val="en-NZ"/>
              </w:rPr>
            </w:pPr>
            <w:r w:rsidRPr="00011E32">
              <w:t>3.2</w:t>
            </w:r>
            <w:r w:rsidRPr="00011E32">
              <w:tab/>
              <w:t>Report identified non-compliance issues using appropriate reporting procedures, in accordance with client requirements</w:t>
            </w:r>
          </w:p>
        </w:tc>
      </w:tr>
      <w:tr w:rsidTr="004235D0">
        <w:tblPrEx>
          <w:tblW w:w="0" w:type="auto"/>
          <w:tblLayout w:type="fixed"/>
          <w:tblCellMar>
            <w:left w:w="62" w:type="dxa"/>
            <w:right w:w="62" w:type="dxa"/>
          </w:tblCellMar>
          <w:tblLook w:val="0000"/>
        </w:tblPrEx>
        <w:trPr>
          <w:gridAfter w:val="1"/>
          <w:wAfter w:w="25" w:type="dxa"/>
        </w:trPr>
        <w:tc>
          <w:tcPr>
            <w:tcW w:w="3720" w:type="dxa"/>
            <w:tcBorders>
              <w:top w:val="nil"/>
              <w:left w:val="nil"/>
              <w:bottom w:val="nil"/>
              <w:right w:val="nil"/>
            </w:tcBorders>
            <w:tcMar>
              <w:top w:w="0" w:type="dxa"/>
              <w:left w:w="62" w:type="dxa"/>
              <w:bottom w:w="0" w:type="dxa"/>
              <w:right w:w="62" w:type="dxa"/>
            </w:tcMar>
          </w:tcPr>
          <w:p w:rsidR="00000000" w:rsidP="00011E32">
            <w:pPr>
              <w:pStyle w:val="BodyText"/>
              <w:rPr>
                <w:lang w:val="en-NZ"/>
              </w:rPr>
            </w:pPr>
          </w:p>
        </w:tc>
        <w:tc>
          <w:tcPr>
            <w:tcW w:w="5010" w:type="dxa"/>
            <w:gridSpan w:val="2"/>
            <w:tcBorders>
              <w:top w:val="nil"/>
              <w:left w:val="nil"/>
              <w:bottom w:val="nil"/>
              <w:right w:val="nil"/>
            </w:tcBorders>
            <w:tcMar>
              <w:top w:w="0" w:type="dxa"/>
              <w:left w:w="62" w:type="dxa"/>
              <w:bottom w:w="0" w:type="dxa"/>
              <w:right w:w="62" w:type="dxa"/>
            </w:tcMar>
          </w:tcPr>
          <w:p w:rsidR="00000000" w:rsidRPr="00011E32" w:rsidP="00011E32">
            <w:pPr>
              <w:pStyle w:val="List"/>
            </w:pPr>
            <w:r w:rsidRPr="00011E32">
              <w:t>3.3</w:t>
            </w:r>
            <w:r w:rsidRPr="00011E32">
              <w:tab/>
              <w:t xml:space="preserve">Record required on-site modifications to fire </w:t>
            </w:r>
            <w:r w:rsidRPr="00011E32">
              <w:t xml:space="preserve">safety system and associated fire safety </w:t>
            </w:r>
            <w:r w:rsidRPr="00011E32">
              <w:rPr>
                <w:rStyle w:val="Emphasis"/>
              </w:rPr>
              <w:t>sub</w:t>
            </w:r>
            <w:r w:rsidRPr="00011E32">
              <w:t>-</w:t>
            </w:r>
            <w:r w:rsidRPr="00011E32">
              <w:rPr>
                <w:rStyle w:val="Emphasis"/>
              </w:rPr>
              <w:t>systems</w:t>
            </w:r>
            <w:r w:rsidRPr="00011E32">
              <w:t xml:space="preserve"> on original documentation</w:t>
            </w:r>
          </w:p>
        </w:tc>
      </w:tr>
    </w:tbl>
    <w:p w:rsidR="004235D0" w:rsidP="00011E32">
      <w:pPr>
        <w:pStyle w:val="BodyText"/>
      </w:pPr>
    </w:p>
    <w:p w:rsidR="004235D0" w:rsidP="00011E32">
      <w:pPr>
        <w:pStyle w:val="BodyText"/>
      </w:pPr>
    </w:p>
    <w:p w:rsidR="00000000" w:rsidRPr="00011E32" w:rsidP="00011E32">
      <w:pPr>
        <w:pStyle w:val="Heading1"/>
      </w:pPr>
      <w:bookmarkStart w:id="9" w:name="O_293700"/>
      <w:bookmarkEnd w:id="9"/>
      <w:r w:rsidRPr="00011E32">
        <w:t>Required Skills and Knowledge</w:t>
      </w:r>
    </w:p>
    <w:p w:rsidR="00000000" w:rsidRPr="00011E32" w:rsidP="00011E32">
      <w:pPr>
        <w:pStyle w:val="BodyText"/>
      </w:pPr>
      <w:r w:rsidRPr="00011E32">
        <w:t>Refer to Evidence Guide</w:t>
      </w:r>
    </w:p>
    <w:p w:rsidR="00000000" w:rsidRPr="00011E32" w:rsidP="00011E32">
      <w:pPr>
        <w:pStyle w:val="AllowPageBreak"/>
      </w:pPr>
    </w:p>
    <w:p w:rsidR="00000000" w:rsidRPr="00011E32" w:rsidP="00011E32">
      <w:pPr>
        <w:pStyle w:val="Heading1"/>
      </w:pPr>
      <w:bookmarkStart w:id="10" w:name="O_245590"/>
      <w:bookmarkEnd w:id="10"/>
      <w:r w:rsidRPr="00011E32">
        <w:t>Evidence Guide</w:t>
      </w:r>
    </w:p>
    <w:p w:rsidR="00000000" w:rsidRPr="00011E32" w:rsidP="00011E32">
      <w:pPr>
        <w:pStyle w:val="BodyText"/>
      </w:pPr>
      <w:r w:rsidRPr="00011E32">
        <w:rPr>
          <w:rStyle w:val="SpecialBold"/>
        </w:rPr>
        <w:t>EVIDENCE GUIDE</w:t>
      </w:r>
    </w:p>
    <w:p w:rsidR="00000000" w:rsidRPr="00011E32" w:rsidP="00011E32">
      <w:pPr>
        <w:pStyle w:val="BodyText"/>
      </w:pPr>
      <w:r w:rsidRPr="00011E32">
        <w:t>The evidence guide ident</w:t>
      </w:r>
      <w:r w:rsidRPr="00011E32">
        <w:t>ifies the requirements to be demonstrated to confirm competence for this unit. Assessment must confirm sufficient ability to use appropriate skills and knowledge to identify, locate and match installed fire safety system to documentation. Assessment of per</w:t>
      </w:r>
      <w:r w:rsidRPr="00011E32">
        <w:t>formance should be conducted within an agreed timeframe, covering all categories within the range statement applicable to normal work requirements.</w:t>
      </w:r>
    </w:p>
    <w:p w:rsidR="00000000" w:rsidRPr="00011E32" w:rsidP="00011E32">
      <w:pPr>
        <w:pStyle w:val="BodyText"/>
      </w:pPr>
      <w:r w:rsidRPr="00011E32">
        <w:rPr>
          <w:rStyle w:val="SpecialBold"/>
        </w:rPr>
        <w:t>Critical aspects of competency</w:t>
      </w:r>
    </w:p>
    <w:p w:rsidR="00000000" w:rsidRPr="00011E32" w:rsidP="00011E32">
      <w:pPr>
        <w:pStyle w:val="ListBullet"/>
      </w:pPr>
      <w:r w:rsidRPr="00011E32">
        <w:t>Identify and confirm the physical characteristics of buildings that contain i</w:t>
      </w:r>
      <w:r w:rsidRPr="00011E32">
        <w:t>nstalled fire safety systems and associated fire safety sub-systems.</w:t>
      </w:r>
    </w:p>
    <w:p w:rsidR="00000000" w:rsidRPr="00011E32" w:rsidP="00011E32">
      <w:pPr>
        <w:pStyle w:val="ListBullet"/>
      </w:pPr>
      <w:r w:rsidRPr="00011E32">
        <w:t>Identify the type and mode of operation of installed fire safety sub-systems.</w:t>
      </w:r>
    </w:p>
    <w:p w:rsidR="00000000" w:rsidRPr="00011E32" w:rsidP="00011E32">
      <w:pPr>
        <w:pStyle w:val="ListBullet"/>
      </w:pPr>
      <w:r w:rsidRPr="00011E32">
        <w:t>Locate, identify and match installed fire safety systems and associated fire safety sub-systems with a list o</w:t>
      </w:r>
      <w:r w:rsidRPr="00011E32">
        <w:t>f appropriate fire safety system documentation.</w:t>
      </w:r>
    </w:p>
    <w:p w:rsidR="00000000" w:rsidRPr="00011E32" w:rsidP="00011E32">
      <w:pPr>
        <w:pStyle w:val="ListBullet"/>
      </w:pPr>
      <w:r w:rsidRPr="00011E32">
        <w:t>Record on-site modifications to installed fire safety systems and associated fire safety sub-systems on original fire safety system documentation.</w:t>
      </w:r>
    </w:p>
    <w:p w:rsidR="00000000" w:rsidRPr="00011E32" w:rsidP="00011E32">
      <w:pPr>
        <w:pStyle w:val="ListBullet"/>
      </w:pPr>
      <w:r w:rsidRPr="00011E32">
        <w:t>Identify, describe and report issues of non-compliance to cli</w:t>
      </w:r>
      <w:r w:rsidRPr="00011E32">
        <w:t>ents and other stakeholders using appropriate procedures.</w:t>
      </w:r>
    </w:p>
    <w:p w:rsidR="00000000" w:rsidRPr="00011E32" w:rsidP="00011E32">
      <w:pPr>
        <w:pStyle w:val="BodyText"/>
      </w:pPr>
      <w:r w:rsidRPr="00011E32">
        <w:rPr>
          <w:rStyle w:val="SpecialBold"/>
        </w:rPr>
        <w:t>Knowledge needed to achieve the performance criteria</w:t>
      </w:r>
    </w:p>
    <w:p w:rsidR="00000000" w:rsidRPr="00011E32" w:rsidP="00011E32">
      <w:pPr>
        <w:pStyle w:val="BodyText"/>
      </w:pPr>
      <w:r w:rsidRPr="00011E32">
        <w:t>Knowledge and understanding are essential to apply this unit in the workplace, to transfer the skills to other contexts, and to deal with unplann</w:t>
      </w:r>
      <w:r w:rsidRPr="00011E32">
        <w:t>ed events. The knowledge requirements embedded in performance include those listed below.</w:t>
      </w:r>
    </w:p>
    <w:p w:rsidR="00000000" w:rsidRPr="00011E32" w:rsidP="00011E32">
      <w:pPr>
        <w:pStyle w:val="ListBullet"/>
      </w:pPr>
      <w:r w:rsidRPr="00011E32">
        <w:t>Methods of identifying and confirming the physical characteristics and classification of buildings that contain installed fire safety systems and associated fire safe</w:t>
      </w:r>
      <w:r w:rsidRPr="00011E32">
        <w:t>ty sub-systems.</w:t>
      </w:r>
    </w:p>
    <w:p w:rsidR="00000000" w:rsidRPr="00011E32" w:rsidP="00011E32">
      <w:pPr>
        <w:pStyle w:val="ListBullet"/>
      </w:pPr>
      <w:r w:rsidRPr="00011E32">
        <w:t>Methods of identifying relevant building elements that require an FRL.</w:t>
      </w:r>
    </w:p>
    <w:p w:rsidR="00000000" w:rsidRPr="00011E32" w:rsidP="00011E32">
      <w:pPr>
        <w:pStyle w:val="ListBullet"/>
      </w:pPr>
      <w:r w:rsidRPr="00011E32">
        <w:t>Operating principles of fire safety systems and associated fire safety sub-systems.</w:t>
      </w:r>
    </w:p>
    <w:p w:rsidR="00000000" w:rsidRPr="00011E32" w:rsidP="00011E32">
      <w:pPr>
        <w:pStyle w:val="ListBullet"/>
      </w:pPr>
      <w:r w:rsidRPr="00011E32">
        <w:t>Installation requirements of fire safety systems and associated fire safety sub-syste</w:t>
      </w:r>
      <w:r w:rsidRPr="00011E32">
        <w:t>ms.</w:t>
      </w:r>
    </w:p>
    <w:p w:rsidR="00000000" w:rsidRPr="00011E32" w:rsidP="00011E32">
      <w:pPr>
        <w:pStyle w:val="ListBullet"/>
      </w:pPr>
      <w:r w:rsidRPr="00011E32">
        <w:t>Methods of identifying non-compliance issues related to installed fire safety systems and associated fire safety sub-systems.</w:t>
      </w:r>
    </w:p>
    <w:p w:rsidR="00000000" w:rsidRPr="00011E32" w:rsidP="00011E32">
      <w:pPr>
        <w:pStyle w:val="ListBullet"/>
      </w:pPr>
      <w:r w:rsidRPr="00011E32">
        <w:t>Methods of locating installed fire safety systems and associated fire safety sub-systems identified in fire safety system docu</w:t>
      </w:r>
      <w:r w:rsidRPr="00011E32">
        <w:t>mentation.</w:t>
      </w:r>
    </w:p>
    <w:p w:rsidR="00000000" w:rsidRPr="00011E32" w:rsidP="00011E32">
      <w:pPr>
        <w:pStyle w:val="ListBullet"/>
      </w:pPr>
      <w:r w:rsidRPr="00011E32">
        <w:t>Methods and procedures for matching installed fire safety systems and associated fire safety sub-systems to a list of appropriate fire safety system documentation.</w:t>
      </w:r>
    </w:p>
    <w:p w:rsidR="00000000" w:rsidRPr="00011E32" w:rsidP="00011E32">
      <w:pPr>
        <w:pStyle w:val="ListBullet"/>
      </w:pPr>
      <w:r w:rsidRPr="00011E32">
        <w:t>Methods of identifying and recording on-site modifications to fire safety systems</w:t>
      </w:r>
      <w:r w:rsidRPr="00011E32">
        <w:t xml:space="preserve"> and associated fire safety sub-systems on original fire safety system documentation.</w:t>
      </w:r>
    </w:p>
    <w:p w:rsidR="00000000" w:rsidRPr="00011E32" w:rsidP="00011E32">
      <w:pPr>
        <w:pStyle w:val="BodyText"/>
      </w:pPr>
      <w:r w:rsidRPr="00011E32">
        <w:rPr>
          <w:rStyle w:val="SpecialBold"/>
        </w:rPr>
        <w:t>Specific skills needed to achieve the performance criteria</w:t>
      </w:r>
    </w:p>
    <w:p w:rsidR="00000000" w:rsidRPr="00011E32" w:rsidP="00011E32">
      <w:pPr>
        <w:pStyle w:val="BodyText"/>
      </w:pPr>
      <w:r w:rsidRPr="00011E32">
        <w:t>To achieve the performance criteria, some complementary skills are required. These include the following.</w:t>
      </w:r>
    </w:p>
    <w:p w:rsidR="00000000" w:rsidRPr="00011E32" w:rsidP="00011E32">
      <w:pPr>
        <w:pStyle w:val="ListBullet"/>
      </w:pPr>
      <w:r w:rsidRPr="00011E32">
        <w:t>Effec</w:t>
      </w:r>
      <w:r w:rsidRPr="00011E32">
        <w:t>tive networking.</w:t>
      </w:r>
    </w:p>
    <w:p w:rsidR="00000000" w:rsidRPr="00011E32" w:rsidP="00011E32">
      <w:pPr>
        <w:pStyle w:val="ListBullet"/>
      </w:pPr>
      <w:r w:rsidRPr="00011E32">
        <w:t>Basic computer skills.</w:t>
      </w:r>
    </w:p>
    <w:p w:rsidR="00000000" w:rsidRPr="00011E32" w:rsidP="00011E32">
      <w:pPr>
        <w:pStyle w:val="ListBullet"/>
      </w:pPr>
      <w:r w:rsidRPr="00011E32">
        <w:t>Recording and storing information.</w:t>
      </w:r>
    </w:p>
    <w:p w:rsidR="00000000" w:rsidRPr="00011E32" w:rsidP="00011E32">
      <w:pPr>
        <w:pStyle w:val="ListBullet"/>
      </w:pPr>
      <w:r w:rsidRPr="00011E32">
        <w:t>Active listening techniques.</w:t>
      </w:r>
    </w:p>
    <w:p w:rsidR="00000000" w:rsidRPr="00011E32" w:rsidP="00011E32">
      <w:pPr>
        <w:pStyle w:val="ListBullet"/>
      </w:pPr>
      <w:r w:rsidRPr="00011E32">
        <w:t>Effectively presenting information.</w:t>
      </w:r>
    </w:p>
    <w:p w:rsidR="00000000" w:rsidRPr="00011E32" w:rsidP="00011E32">
      <w:pPr>
        <w:pStyle w:val="ListBullet"/>
      </w:pPr>
      <w:r w:rsidRPr="00011E32">
        <w:t>Effective telephone techniques.</w:t>
      </w:r>
    </w:p>
    <w:p w:rsidR="00000000" w:rsidRPr="00011E32" w:rsidP="00011E32">
      <w:pPr>
        <w:pStyle w:val="ListBullet"/>
      </w:pPr>
      <w:r w:rsidRPr="00011E32">
        <w:t>Identifying and locating sub-system in situ.</w:t>
      </w:r>
    </w:p>
    <w:p w:rsidR="00000000" w:rsidRPr="00011E32" w:rsidP="00011E32">
      <w:pPr>
        <w:pStyle w:val="ListBullet"/>
      </w:pPr>
      <w:r w:rsidRPr="00011E32">
        <w:t>Organising, collecting and collating information.</w:t>
      </w:r>
    </w:p>
    <w:p w:rsidR="00000000" w:rsidRPr="00011E32" w:rsidP="00011E32">
      <w:pPr>
        <w:pStyle w:val="ListBullet"/>
      </w:pPr>
      <w:r w:rsidRPr="00011E32">
        <w:t>Matching required documentation to each sub-system.</w:t>
      </w:r>
    </w:p>
    <w:p w:rsidR="00000000" w:rsidRPr="00011E32" w:rsidP="00011E32">
      <w:pPr>
        <w:pStyle w:val="ListBullet"/>
      </w:pPr>
      <w:r w:rsidRPr="00011E32">
        <w:t>Identify and documenting non-compliance issues within scope of work.</w:t>
      </w:r>
    </w:p>
    <w:p w:rsidR="00000000" w:rsidRPr="00011E32" w:rsidP="00011E32">
      <w:pPr>
        <w:pStyle w:val="ListBullet"/>
      </w:pPr>
      <w:r w:rsidRPr="00011E32">
        <w:t>Identify relevant building elements that form the FRL barrier for a range of fire com</w:t>
      </w:r>
      <w:r w:rsidRPr="00011E32">
        <w:t>partments' sizes and purposes.</w:t>
      </w:r>
    </w:p>
    <w:p w:rsidR="00000000" w:rsidRPr="00011E32" w:rsidP="00011E32">
      <w:pPr>
        <w:pStyle w:val="ListBullet"/>
      </w:pPr>
      <w:r w:rsidRPr="00011E32">
        <w:t>Language, literacy and numeracy skills necessary to process written and verbal information and perform basic calculations related to the job.</w:t>
      </w:r>
    </w:p>
    <w:p w:rsidR="00000000" w:rsidRPr="00011E32" w:rsidP="00011E32">
      <w:pPr>
        <w:pStyle w:val="BodyText"/>
      </w:pPr>
      <w:r w:rsidRPr="00011E32">
        <w:rPr>
          <w:rStyle w:val="SpecialBold"/>
        </w:rPr>
        <w:t>Other units of competency that could be assessed with this unit</w:t>
      </w:r>
    </w:p>
    <w:p w:rsidR="00000000" w:rsidRPr="00011E32" w:rsidP="00011E32">
      <w:pPr>
        <w:pStyle w:val="BodyText"/>
      </w:pPr>
      <w:r w:rsidRPr="00011E32">
        <w:t>This unit of compet</w:t>
      </w:r>
      <w:r w:rsidRPr="00011E32">
        <w:t>ency can be assessed on its own or in conjunction with any practical unit.</w:t>
      </w:r>
    </w:p>
    <w:p w:rsidR="00000000" w:rsidRPr="00011E32" w:rsidP="00011E32">
      <w:pPr>
        <w:pStyle w:val="BodyText"/>
      </w:pPr>
      <w:r w:rsidRPr="00011E32">
        <w:rPr>
          <w:rStyle w:val="SpecialBold"/>
        </w:rPr>
        <w:t>Gaining evidence to assess this unit</w:t>
      </w:r>
    </w:p>
    <w:p w:rsidR="00000000" w:rsidRPr="00011E32" w:rsidP="00011E32">
      <w:pPr>
        <w:pStyle w:val="BodyText"/>
      </w:pPr>
      <w:r w:rsidRPr="00011E32">
        <w:t>For valid and reliable assessment of this unit, the competency should be demonstrated over a period of time and be observed by the assessor.</w:t>
      </w:r>
    </w:p>
    <w:p w:rsidR="00000000" w:rsidRPr="00011E32" w:rsidP="00011E32">
      <w:pPr>
        <w:pStyle w:val="BodyText"/>
      </w:pPr>
      <w:r w:rsidRPr="00011E32">
        <w:t>The</w:t>
      </w:r>
      <w:r w:rsidRPr="00011E32">
        <w:t xml:space="preserve"> competency is to be demonstrated in a range of situations, which may include customer/workplace interruptions and involvement in related activities normally experienced in the workplace.</w:t>
      </w:r>
    </w:p>
    <w:p w:rsidR="00000000" w:rsidRPr="00011E32" w:rsidP="00011E32">
      <w:pPr>
        <w:pStyle w:val="BodyText"/>
      </w:pPr>
      <w:r w:rsidRPr="00011E32">
        <w:t>Assessment of competency may be made through practical demonstration</w:t>
      </w:r>
      <w:r w:rsidRPr="00011E32">
        <w:t xml:space="preserve"> in the work environment or in a simulated work environment.</w:t>
      </w:r>
    </w:p>
    <w:p w:rsidR="00000000" w:rsidRPr="00011E32" w:rsidP="00011E32">
      <w:pPr>
        <w:pStyle w:val="BodyText"/>
      </w:pPr>
      <w:r w:rsidRPr="00011E32">
        <w:rPr>
          <w:rStyle w:val="SpecialBold"/>
        </w:rPr>
        <w:t>Key competency levels</w:t>
      </w:r>
    </w:p>
    <w:p w:rsidR="00000000" w:rsidRPr="00011E32" w:rsidP="00011E32">
      <w:pPr>
        <w:pStyle w:val="BodyText"/>
      </w:pPr>
      <w:r w:rsidRPr="00011E32">
        <w:t>There are a number of processes that are learnt throughout work and life that are required in all jobs. They are fundamental processes and generally transferable to other wo</w:t>
      </w:r>
      <w:r w:rsidRPr="00011E32">
        <w:t>rk functions. Some of these are covered by the key competencies, although others may be added.</w:t>
      </w:r>
    </w:p>
    <w:p w:rsidR="00000000" w:rsidRPr="00011E32" w:rsidP="00011E32">
      <w:pPr>
        <w:pStyle w:val="BodyText"/>
      </w:pPr>
      <w:r w:rsidRPr="00011E32">
        <w:t>Information below highlights how these processes are applied in this unit of competency.</w:t>
      </w:r>
    </w:p>
    <w:tbl>
      <w:tblPr>
        <w:tblW w:w="0" w:type="auto"/>
        <w:tblLayout w:type="fixed"/>
        <w:tblCellMar>
          <w:left w:w="62" w:type="dxa"/>
          <w:right w:w="62" w:type="dxa"/>
        </w:tblCellMar>
        <w:tblLook w:val="0000"/>
      </w:tblPr>
      <w:tblGrid>
        <w:gridCol w:w="273"/>
        <w:gridCol w:w="2535"/>
        <w:gridCol w:w="435"/>
        <w:gridCol w:w="443"/>
        <w:gridCol w:w="2182"/>
        <w:gridCol w:w="345"/>
        <w:gridCol w:w="2717"/>
        <w:gridCol w:w="73"/>
      </w:tblGrid>
      <w:tr w:rsidTr="004235D0">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rsidP="00011E32">
            <w:pPr>
              <w:pStyle w:val="BodyText"/>
              <w:rPr>
                <w:lang w:val="en-NZ"/>
              </w:rPr>
            </w:pPr>
            <w:r w:rsidRPr="00011E32">
              <w:rPr>
                <w:rStyle w:val="SpecialBold"/>
              </w:rPr>
              <w:t>1</w:t>
            </w:r>
          </w:p>
        </w:tc>
        <w:tc>
          <w:tcPr>
            <w:tcW w:w="2535" w:type="dxa"/>
            <w:tcBorders>
              <w:top w:val="nil"/>
              <w:left w:val="nil"/>
              <w:bottom w:val="nil"/>
              <w:right w:val="nil"/>
            </w:tcBorders>
            <w:tcMar>
              <w:top w:w="0" w:type="dxa"/>
              <w:left w:w="62" w:type="dxa"/>
              <w:bottom w:w="0" w:type="dxa"/>
              <w:right w:w="62" w:type="dxa"/>
            </w:tcMar>
          </w:tcPr>
          <w:p w:rsidR="00000000" w:rsidRPr="00011E32" w:rsidP="00011E32">
            <w:pPr>
              <w:pStyle w:val="BodyText"/>
            </w:pPr>
            <w:r w:rsidRPr="00011E32">
              <w:t>Perform the process</w:t>
            </w:r>
          </w:p>
        </w:tc>
        <w:tc>
          <w:tcPr>
            <w:tcW w:w="435" w:type="dxa"/>
            <w:tcBorders>
              <w:top w:val="nil"/>
              <w:left w:val="nil"/>
              <w:bottom w:val="nil"/>
              <w:right w:val="nil"/>
            </w:tcBorders>
            <w:tcMar>
              <w:top w:w="0" w:type="dxa"/>
              <w:left w:w="62" w:type="dxa"/>
              <w:bottom w:w="0" w:type="dxa"/>
              <w:right w:w="62" w:type="dxa"/>
            </w:tcMar>
          </w:tcPr>
          <w:p w:rsidR="00000000" w:rsidP="00011E32">
            <w:pPr>
              <w:pStyle w:val="BodyText"/>
              <w:rPr>
                <w:lang w:val="en-NZ"/>
              </w:rPr>
            </w:pPr>
            <w:r w:rsidRPr="00011E32">
              <w:rPr>
                <w:rStyle w:val="SpecialBold"/>
              </w:rPr>
              <w:t>2</w:t>
            </w:r>
          </w:p>
        </w:tc>
        <w:tc>
          <w:tcPr>
            <w:tcW w:w="2625" w:type="dxa"/>
            <w:gridSpan w:val="2"/>
            <w:tcBorders>
              <w:top w:val="nil"/>
              <w:left w:val="nil"/>
              <w:bottom w:val="nil"/>
              <w:right w:val="nil"/>
            </w:tcBorders>
            <w:tcMar>
              <w:top w:w="0" w:type="dxa"/>
              <w:left w:w="62" w:type="dxa"/>
              <w:bottom w:w="0" w:type="dxa"/>
              <w:right w:w="62" w:type="dxa"/>
            </w:tcMar>
          </w:tcPr>
          <w:p w:rsidR="00000000" w:rsidRPr="00011E32" w:rsidP="00011E32">
            <w:pPr>
              <w:pStyle w:val="BodyText"/>
            </w:pPr>
            <w:r w:rsidRPr="00011E32">
              <w:t>Perform and administer the process</w:t>
            </w:r>
          </w:p>
        </w:tc>
        <w:tc>
          <w:tcPr>
            <w:tcW w:w="345" w:type="dxa"/>
            <w:tcBorders>
              <w:top w:val="nil"/>
              <w:left w:val="nil"/>
              <w:bottom w:val="nil"/>
              <w:right w:val="nil"/>
            </w:tcBorders>
            <w:tcMar>
              <w:top w:w="0" w:type="dxa"/>
              <w:left w:w="62" w:type="dxa"/>
              <w:bottom w:w="0" w:type="dxa"/>
              <w:right w:w="62" w:type="dxa"/>
            </w:tcMar>
          </w:tcPr>
          <w:p w:rsidR="00000000" w:rsidP="00011E32">
            <w:pPr>
              <w:pStyle w:val="BodyText"/>
              <w:rPr>
                <w:lang w:val="en-NZ"/>
              </w:rPr>
            </w:pPr>
            <w:r w:rsidRPr="00011E32">
              <w:rPr>
                <w:rStyle w:val="SpecialBold"/>
              </w:rPr>
              <w:t>3</w:t>
            </w:r>
          </w:p>
        </w:tc>
        <w:tc>
          <w:tcPr>
            <w:tcW w:w="2717" w:type="dxa"/>
            <w:tcBorders>
              <w:top w:val="nil"/>
              <w:left w:val="nil"/>
              <w:bottom w:val="nil"/>
              <w:right w:val="nil"/>
            </w:tcBorders>
            <w:tcMar>
              <w:top w:w="0" w:type="dxa"/>
              <w:left w:w="62" w:type="dxa"/>
              <w:bottom w:w="0" w:type="dxa"/>
              <w:right w:w="62" w:type="dxa"/>
            </w:tcMar>
          </w:tcPr>
          <w:p w:rsidR="00000000" w:rsidP="00011E32">
            <w:pPr>
              <w:pStyle w:val="BodyText"/>
              <w:rPr>
                <w:lang w:val="en-NZ"/>
              </w:rPr>
            </w:pPr>
            <w:r w:rsidRPr="00011E32">
              <w:t>Perform, administer and design the process</w:t>
            </w:r>
          </w:p>
        </w:tc>
      </w:tr>
      <w:tr w:rsidTr="004235D0">
        <w:tblPrEx>
          <w:tblW w:w="0" w:type="auto"/>
          <w:tblLayout w:type="fixed"/>
          <w:tblCellMar>
            <w:left w:w="62" w:type="dxa"/>
            <w:right w:w="62" w:type="dxa"/>
          </w:tblCellMar>
          <w:tblLook w:val="0000"/>
        </w:tblPrEx>
        <w:trPr>
          <w:gridAfter w:val="1"/>
          <w:wAfter w:w="73" w:type="dxa"/>
        </w:trPr>
        <w:tc>
          <w:tcPr>
            <w:tcW w:w="2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625"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17" w:type="dxa"/>
            <w:tcBorders>
              <w:top w:val="nil"/>
              <w:left w:val="nil"/>
              <w:bottom w:val="nil"/>
              <w:right w:val="nil"/>
            </w:tcBorders>
            <w:tcMar>
              <w:top w:w="0" w:type="dxa"/>
              <w:left w:w="62" w:type="dxa"/>
              <w:bottom w:w="0" w:type="dxa"/>
              <w:right w:w="62" w:type="dxa"/>
            </w:tcMar>
          </w:tcPr>
          <w:p w:rsidR="00000000" w:rsidP="00011E32">
            <w:pPr>
              <w:pStyle w:val="BodyText"/>
              <w:rPr>
                <w:lang w:val="en-NZ"/>
              </w:rPr>
            </w:pPr>
          </w:p>
        </w:tc>
      </w:tr>
      <w:tr w:rsidTr="004235D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11E32" w:rsidP="00011E32">
            <w:pPr>
              <w:pStyle w:val="BodyText"/>
            </w:pPr>
            <w:r w:rsidRPr="00011E32">
              <w:t xml:space="preserve">How can </w:t>
            </w:r>
            <w:r w:rsidRPr="00011E32">
              <w:rPr>
                <w:rStyle w:val="SpecialBold"/>
              </w:rPr>
              <w:t>communication of ideas and information</w:t>
            </w:r>
            <w:r w:rsidRPr="00011E3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11E32">
            <w:pPr>
              <w:pStyle w:val="BodyText"/>
              <w:rPr>
                <w:lang w:val="en-NZ"/>
              </w:rPr>
            </w:pPr>
            <w:r w:rsidRPr="00011E3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11E32" w:rsidP="00011E32">
            <w:pPr>
              <w:pStyle w:val="BodyText"/>
            </w:pPr>
            <w:r w:rsidRPr="00011E32">
              <w:t>Report non-compliance issues using appropriate reporting procedures, in accordance with client and other stakeholder procedures.</w:t>
            </w:r>
          </w:p>
          <w:p w:rsidR="00000000" w:rsidP="00011E32">
            <w:pPr>
              <w:pStyle w:val="BodyText"/>
              <w:rPr>
                <w:lang w:val="en-NZ"/>
              </w:rPr>
            </w:pPr>
            <w:r w:rsidRPr="00011E32">
              <w:t>Record on-si</w:t>
            </w:r>
            <w:r w:rsidRPr="00011E32">
              <w:t>te modifications to installed fire safety systems and associated fire safety sub-systems on original fire safety system documentation.</w:t>
            </w:r>
          </w:p>
        </w:tc>
      </w:tr>
      <w:tr w:rsidTr="004235D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11E32" w:rsidP="00011E32">
            <w:pPr>
              <w:pStyle w:val="BodyText"/>
            </w:pPr>
            <w:r w:rsidRPr="00011E32">
              <w:t xml:space="preserve">How can </w:t>
            </w:r>
            <w:r w:rsidRPr="00011E32">
              <w:rPr>
                <w:rStyle w:val="SpecialBold"/>
              </w:rPr>
              <w:t>information be collected</w:t>
            </w:r>
            <w:r w:rsidRPr="00011E32">
              <w:t xml:space="preserve">, </w:t>
            </w:r>
            <w:r w:rsidRPr="00011E32">
              <w:rPr>
                <w:rStyle w:val="SpecialBold"/>
              </w:rPr>
              <w:t>analysed and organised</w:t>
            </w:r>
            <w:r w:rsidRPr="00011E3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11E32">
            <w:pPr>
              <w:pStyle w:val="BodyText"/>
              <w:rPr>
                <w:lang w:val="en-NZ"/>
              </w:rPr>
            </w:pPr>
            <w:r w:rsidRPr="00011E3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11E32" w:rsidP="00011E32">
            <w:pPr>
              <w:pStyle w:val="BodyText"/>
            </w:pPr>
            <w:r w:rsidRPr="00011E32">
              <w:t>Confirm the physical characteristics o</w:t>
            </w:r>
            <w:r w:rsidRPr="00011E32">
              <w:t>f buildings in which fire safety systems and associated fire safety sub-systems are installed.</w:t>
            </w:r>
          </w:p>
          <w:p w:rsidR="00000000" w:rsidRPr="00011E32" w:rsidP="00011E32">
            <w:pPr>
              <w:pStyle w:val="BodyText"/>
            </w:pPr>
            <w:r w:rsidRPr="00011E32">
              <w:t>Locate, identify and match installed fire safety systems and associated fire safety sub-systems to a list of appropriate fire safety system documentation.</w:t>
            </w:r>
          </w:p>
          <w:p w:rsidR="00000000" w:rsidRPr="00011E32" w:rsidP="00011E32">
            <w:pPr>
              <w:pStyle w:val="BodyText"/>
            </w:pPr>
            <w:r w:rsidRPr="00011E32">
              <w:t>Identi</w:t>
            </w:r>
            <w:r w:rsidRPr="00011E32">
              <w:t>fy and document non-compliance issues.</w:t>
            </w:r>
          </w:p>
          <w:p w:rsidR="00000000" w:rsidP="00011E32">
            <w:pPr>
              <w:pStyle w:val="BodyText"/>
              <w:rPr>
                <w:lang w:val="en-NZ"/>
              </w:rPr>
            </w:pPr>
            <w:r w:rsidRPr="00011E32">
              <w:t>Identify the type and mode of operation of installed fire safety sub-systems.</w:t>
            </w:r>
          </w:p>
        </w:tc>
      </w:tr>
      <w:tr w:rsidTr="004235D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11E32" w:rsidP="00011E32">
            <w:pPr>
              <w:pStyle w:val="BodyText"/>
            </w:pPr>
            <w:r w:rsidRPr="00011E32">
              <w:t xml:space="preserve">How are </w:t>
            </w:r>
            <w:r w:rsidRPr="00011E32">
              <w:rPr>
                <w:rStyle w:val="SpecialBold"/>
              </w:rPr>
              <w:t>activities planned and organised</w:t>
            </w:r>
            <w:r w:rsidRPr="00011E32">
              <w:t>?</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11E32">
            <w:pPr>
              <w:pStyle w:val="BodyText"/>
              <w:rPr>
                <w:lang w:val="en-NZ"/>
              </w:rPr>
            </w:pPr>
            <w:r w:rsidRPr="00011E3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11E32">
            <w:pPr>
              <w:pStyle w:val="BodyText"/>
              <w:rPr>
                <w:lang w:val="en-NZ"/>
              </w:rPr>
            </w:pPr>
            <w:r w:rsidRPr="00011E32">
              <w:t xml:space="preserve">Organise on-site visual inspections to identify installed fire safety sub-systems by type </w:t>
            </w:r>
            <w:r w:rsidRPr="00011E32">
              <w:t>and mode of operation.</w:t>
            </w:r>
          </w:p>
        </w:tc>
      </w:tr>
      <w:tr w:rsidTr="004235D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11E32">
            <w:pPr>
              <w:pStyle w:val="BodyText"/>
              <w:rPr>
                <w:lang w:val="en-NZ"/>
              </w:rPr>
            </w:pPr>
            <w:r w:rsidRPr="00011E32">
              <w:t xml:space="preserve">How can </w:t>
            </w:r>
            <w:r w:rsidRPr="00011E32">
              <w:rPr>
                <w:rStyle w:val="SpecialBold"/>
              </w:rPr>
              <w:t>teamwork</w:t>
            </w:r>
            <w:r w:rsidRPr="00011E3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11E32">
            <w:pPr>
              <w:pStyle w:val="BodyText"/>
              <w:rPr>
                <w:lang w:val="en-NZ"/>
              </w:rPr>
            </w:pPr>
            <w:r w:rsidRPr="00011E32">
              <w:t>Not relevant to this unit.</w:t>
            </w:r>
          </w:p>
        </w:tc>
      </w:tr>
      <w:tr w:rsidTr="004235D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P="00011E32">
            <w:pPr>
              <w:pStyle w:val="BodyText"/>
              <w:rPr>
                <w:lang w:val="en-NZ"/>
              </w:rPr>
            </w:pPr>
            <w:r w:rsidRPr="00011E32">
              <w:t xml:space="preserve">How can the use of </w:t>
            </w:r>
            <w:r w:rsidRPr="00011E32">
              <w:rPr>
                <w:rStyle w:val="SpecialBold"/>
              </w:rPr>
              <w:t>mathematical ideas and techniques</w:t>
            </w:r>
            <w:r w:rsidRPr="00011E3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11E32">
            <w:pPr>
              <w:pStyle w:val="BodyText"/>
              <w:rPr>
                <w:lang w:val="en-NZ"/>
              </w:rPr>
            </w:pPr>
            <w:r w:rsidRPr="00011E32">
              <w:t>Not relevant to this unit.</w:t>
            </w:r>
          </w:p>
        </w:tc>
      </w:tr>
      <w:tr w:rsidTr="004235D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11E32" w:rsidP="00011E32">
            <w:pPr>
              <w:pStyle w:val="BodyText"/>
            </w:pPr>
            <w:r w:rsidRPr="00011E32">
              <w:t xml:space="preserve">How can </w:t>
            </w:r>
            <w:r w:rsidRPr="00011E32">
              <w:rPr>
                <w:rStyle w:val="SpecialBold"/>
              </w:rPr>
              <w:t>problem-solving skills</w:t>
            </w:r>
            <w:r w:rsidRPr="00011E3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11E32">
            <w:pPr>
              <w:pStyle w:val="BodyText"/>
              <w:rPr>
                <w:lang w:val="en-NZ"/>
              </w:rPr>
            </w:pPr>
            <w:r w:rsidRPr="00011E32">
              <w:rPr>
                <w:rStyle w:val="SpecialBold"/>
              </w:rPr>
              <w:t>1</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P="00011E32">
            <w:pPr>
              <w:pStyle w:val="BodyText"/>
              <w:rPr>
                <w:lang w:val="en-NZ"/>
              </w:rPr>
            </w:pPr>
            <w:r w:rsidRPr="00011E32">
              <w:t>Discuss problems and solutions with clients and other stakeholders.</w:t>
            </w:r>
          </w:p>
        </w:tc>
      </w:tr>
      <w:tr w:rsidTr="004235D0">
        <w:tblPrEx>
          <w:tblW w:w="0" w:type="auto"/>
          <w:tblLayout w:type="fixed"/>
          <w:tblCellMar>
            <w:left w:w="62" w:type="dxa"/>
            <w:right w:w="62" w:type="dxa"/>
          </w:tblCellMar>
          <w:tblLook w:val="0000"/>
        </w:tblPrEx>
        <w:tc>
          <w:tcPr>
            <w:tcW w:w="3243" w:type="dxa"/>
            <w:gridSpan w:val="3"/>
            <w:tcBorders>
              <w:top w:val="single" w:sz="6" w:space="0" w:color="auto"/>
              <w:left w:val="nil"/>
              <w:bottom w:val="single" w:sz="6" w:space="0" w:color="auto"/>
              <w:right w:val="nil"/>
            </w:tcBorders>
            <w:tcMar>
              <w:top w:w="0" w:type="dxa"/>
              <w:left w:w="62" w:type="dxa"/>
              <w:bottom w:w="0" w:type="dxa"/>
              <w:right w:w="62" w:type="dxa"/>
            </w:tcMar>
          </w:tcPr>
          <w:p w:rsidR="00000000" w:rsidRPr="00011E32" w:rsidP="00011E32">
            <w:pPr>
              <w:pStyle w:val="BodyText"/>
            </w:pPr>
            <w:r w:rsidRPr="00011E32">
              <w:t xml:space="preserve">How can the </w:t>
            </w:r>
            <w:r w:rsidRPr="00011E32">
              <w:rPr>
                <w:rStyle w:val="SpecialBold"/>
              </w:rPr>
              <w:t>use of technology</w:t>
            </w:r>
            <w:r w:rsidRPr="00011E32">
              <w:t xml:space="preserve"> be applied?</w:t>
            </w:r>
          </w:p>
        </w:tc>
        <w:tc>
          <w:tcPr>
            <w:tcW w:w="443" w:type="dxa"/>
            <w:tcBorders>
              <w:top w:val="single" w:sz="6" w:space="0" w:color="auto"/>
              <w:left w:val="nil"/>
              <w:bottom w:val="single" w:sz="6" w:space="0" w:color="auto"/>
              <w:right w:val="nil"/>
            </w:tcBorders>
            <w:tcMar>
              <w:top w:w="0" w:type="dxa"/>
              <w:left w:w="62" w:type="dxa"/>
              <w:bottom w:w="0" w:type="dxa"/>
              <w:right w:w="62" w:type="dxa"/>
            </w:tcMar>
          </w:tcPr>
          <w:p w:rsidR="00000000" w:rsidP="00011E32">
            <w:pPr>
              <w:pStyle w:val="BodyText"/>
              <w:rPr>
                <w:lang w:val="en-NZ"/>
              </w:rPr>
            </w:pPr>
            <w:r w:rsidRPr="00011E32">
              <w:rPr>
                <w:rStyle w:val="SpecialBold"/>
              </w:rPr>
              <w:t>2</w:t>
            </w:r>
          </w:p>
        </w:tc>
        <w:tc>
          <w:tcPr>
            <w:tcW w:w="5317" w:type="dxa"/>
            <w:gridSpan w:val="4"/>
            <w:tcBorders>
              <w:top w:val="single" w:sz="6" w:space="0" w:color="auto"/>
              <w:left w:val="nil"/>
              <w:bottom w:val="single" w:sz="6" w:space="0" w:color="auto"/>
              <w:right w:val="nil"/>
            </w:tcBorders>
            <w:tcMar>
              <w:top w:w="0" w:type="dxa"/>
              <w:left w:w="62" w:type="dxa"/>
              <w:bottom w:w="0" w:type="dxa"/>
              <w:right w:w="62" w:type="dxa"/>
            </w:tcMar>
          </w:tcPr>
          <w:p w:rsidR="00000000" w:rsidRPr="00011E32" w:rsidP="00011E32">
            <w:pPr>
              <w:pStyle w:val="BodyText"/>
            </w:pPr>
            <w:r w:rsidRPr="00011E32">
              <w:t>Access and follow up documentation relevant to the fire safety system plans and specifications using appropriate technology such as personal computers, database systems and the Internet.</w:t>
            </w:r>
          </w:p>
          <w:p w:rsidR="00000000" w:rsidRPr="00011E32" w:rsidP="00011E32">
            <w:pPr>
              <w:pStyle w:val="BodyText"/>
            </w:pPr>
            <w:r w:rsidRPr="00011E32">
              <w:t xml:space="preserve">Create fault reports in accordance with client and other stakeholder </w:t>
            </w:r>
            <w:r w:rsidRPr="00011E32">
              <w:t>requirements using appropriate technology such as personal computers.</w:t>
            </w:r>
          </w:p>
        </w:tc>
      </w:tr>
    </w:tbl>
    <w:p w:rsidR="004235D0" w:rsidP="00011E32">
      <w:pPr>
        <w:pStyle w:val="BodyText"/>
      </w:pPr>
    </w:p>
    <w:p w:rsidR="004235D0" w:rsidP="00011E32">
      <w:pPr>
        <w:pStyle w:val="BodyText"/>
      </w:pPr>
    </w:p>
    <w:p w:rsidR="00000000" w:rsidRPr="00011E32" w:rsidP="00011E32">
      <w:pPr>
        <w:pStyle w:val="Heading1"/>
      </w:pPr>
      <w:bookmarkStart w:id="11" w:name="O_253573"/>
      <w:bookmarkEnd w:id="11"/>
      <w:r w:rsidRPr="00011E32">
        <w:t>Range Statement</w:t>
      </w:r>
    </w:p>
    <w:p w:rsidR="00000000" w:rsidRPr="00011E32" w:rsidP="00011E32">
      <w:pPr>
        <w:pStyle w:val="BodyText"/>
      </w:pPr>
      <w:r w:rsidRPr="00011E32">
        <w:rPr>
          <w:rStyle w:val="SpecialBold"/>
        </w:rPr>
        <w:t>RANGE STATEMENT</w:t>
      </w:r>
    </w:p>
    <w:p w:rsidR="00000000" w:rsidRPr="00011E32" w:rsidP="00011E32">
      <w:pPr>
        <w:pStyle w:val="BodyText"/>
      </w:pPr>
      <w:r w:rsidRPr="00011E32">
        <w:t>The range statement links the required knowledge and organisational and technical requirements to the workplace context. It describes any contextual variables that may be used or encountered when applying the competency in work situations. It allows for di</w:t>
      </w:r>
      <w:r w:rsidRPr="00011E32">
        <w:t>fferent work practices and work and knowledge requirements as well as for differences between organisations and workplaces. The following variables are listed in alphabetical order and may be present for this particular unit.</w:t>
      </w:r>
    </w:p>
    <w:p w:rsidR="00000000" w:rsidRPr="00011E32" w:rsidP="00011E32">
      <w:pPr>
        <w:pStyle w:val="BodyText"/>
      </w:pPr>
      <w:r w:rsidRPr="00011E32">
        <w:rPr>
          <w:rStyle w:val="SpecialBold"/>
        </w:rPr>
        <w:t>Building classification</w:t>
      </w:r>
      <w:r w:rsidRPr="00011E32">
        <w:t xml:space="preserve"> may in</w:t>
      </w:r>
      <w:r w:rsidRPr="00011E32">
        <w:t>clude:</w:t>
      </w:r>
    </w:p>
    <w:p w:rsidR="00000000" w:rsidRPr="00011E32" w:rsidP="00011E32">
      <w:pPr>
        <w:pStyle w:val="ListBullet"/>
      </w:pPr>
      <w:r w:rsidRPr="00011E32">
        <w:t>as defined by the BCA</w:t>
      </w:r>
    </w:p>
    <w:p w:rsidR="00000000" w:rsidRPr="00011E32" w:rsidP="00011E32">
      <w:pPr>
        <w:pStyle w:val="ListBullet"/>
      </w:pPr>
      <w:r w:rsidRPr="00011E32">
        <w:t>BCA specification C1.1</w:t>
      </w:r>
    </w:p>
    <w:p w:rsidR="00000000" w:rsidRPr="00011E32" w:rsidP="00011E32">
      <w:pPr>
        <w:pStyle w:val="ListBullet"/>
      </w:pPr>
      <w:r w:rsidRPr="00011E32">
        <w:t>building clients.</w:t>
      </w:r>
    </w:p>
    <w:p w:rsidR="00000000" w:rsidRPr="00011E32" w:rsidP="00011E32">
      <w:pPr>
        <w:pStyle w:val="BodyText"/>
      </w:pPr>
      <w:r w:rsidRPr="00011E32">
        <w:rPr>
          <w:rStyle w:val="SpecialBold"/>
        </w:rPr>
        <w:t>Building elements</w:t>
      </w:r>
      <w:r w:rsidRPr="00011E32">
        <w:t xml:space="preserve"> may include:</w:t>
      </w:r>
    </w:p>
    <w:p w:rsidR="00000000" w:rsidRPr="00011E32" w:rsidP="00011E32">
      <w:pPr>
        <w:pStyle w:val="ListBullet"/>
      </w:pPr>
      <w:r w:rsidRPr="00011E32">
        <w:t>ceilings</w:t>
      </w:r>
    </w:p>
    <w:p w:rsidR="00000000" w:rsidRPr="00011E32" w:rsidP="00011E32">
      <w:pPr>
        <w:pStyle w:val="ListBullet"/>
      </w:pPr>
      <w:r w:rsidRPr="00011E32">
        <w:t>doors</w:t>
      </w:r>
    </w:p>
    <w:p w:rsidR="00000000" w:rsidRPr="00011E32" w:rsidP="00011E32">
      <w:pPr>
        <w:pStyle w:val="ListBullet"/>
      </w:pPr>
      <w:r w:rsidRPr="00011E32">
        <w:t>floors</w:t>
      </w:r>
    </w:p>
    <w:p w:rsidR="00000000" w:rsidRPr="00011E32" w:rsidP="00011E32">
      <w:pPr>
        <w:pStyle w:val="ListBullet"/>
      </w:pPr>
      <w:r w:rsidRPr="00011E32">
        <w:t>roof</w:t>
      </w:r>
    </w:p>
    <w:p w:rsidR="00000000" w:rsidRPr="00011E32" w:rsidP="00011E32">
      <w:pPr>
        <w:pStyle w:val="ListBullet"/>
      </w:pPr>
      <w:r w:rsidRPr="00011E32">
        <w:t>walls</w:t>
      </w:r>
    </w:p>
    <w:p w:rsidR="00000000" w:rsidRPr="00011E32" w:rsidP="00011E32">
      <w:pPr>
        <w:pStyle w:val="ListBullet"/>
      </w:pPr>
      <w:r w:rsidRPr="00011E32">
        <w:t>windows.</w:t>
      </w:r>
    </w:p>
    <w:p w:rsidR="00000000" w:rsidRPr="00011E32" w:rsidP="00011E32">
      <w:pPr>
        <w:pStyle w:val="BodyText"/>
      </w:pPr>
      <w:r w:rsidRPr="00011E32">
        <w:rPr>
          <w:rStyle w:val="SpecialBold"/>
        </w:rPr>
        <w:t>Fire safety sub-systems</w:t>
      </w:r>
      <w:r w:rsidRPr="00011E32">
        <w:t xml:space="preserve"> may include:</w:t>
      </w:r>
    </w:p>
    <w:p w:rsidR="00000000" w:rsidRPr="00011E32" w:rsidP="00011E32">
      <w:pPr>
        <w:pStyle w:val="ListBullet"/>
      </w:pPr>
      <w:r w:rsidRPr="00011E32">
        <w:t>dry chemical powder systems</w:t>
      </w:r>
    </w:p>
    <w:p w:rsidR="00000000" w:rsidRPr="00011E32" w:rsidP="00011E32">
      <w:pPr>
        <w:pStyle w:val="ListBullet"/>
      </w:pPr>
      <w:r w:rsidRPr="00011E32">
        <w:t>emergency evacuation lighting systems</w:t>
      </w:r>
    </w:p>
    <w:p w:rsidR="00000000" w:rsidRPr="00011E32" w:rsidP="00011E32">
      <w:pPr>
        <w:pStyle w:val="ListBullet"/>
      </w:pPr>
      <w:r w:rsidRPr="00011E32">
        <w:t xml:space="preserve">emergency </w:t>
      </w:r>
      <w:r w:rsidRPr="00011E32">
        <w:t>luminaries and exit signs</w:t>
      </w:r>
    </w:p>
    <w:p w:rsidR="00000000" w:rsidRPr="00011E32" w:rsidP="00011E32">
      <w:pPr>
        <w:pStyle w:val="ListBullet"/>
      </w:pPr>
      <w:r w:rsidRPr="00011E32">
        <w:t>emergency warning and intercommunication systems</w:t>
      </w:r>
    </w:p>
    <w:p w:rsidR="00000000" w:rsidRPr="00011E32" w:rsidP="00011E32">
      <w:pPr>
        <w:pStyle w:val="ListBullet"/>
      </w:pPr>
      <w:r w:rsidRPr="00011E32">
        <w:t>external wall-wetting sprinklers</w:t>
      </w:r>
    </w:p>
    <w:p w:rsidR="00000000" w:rsidRPr="00011E32" w:rsidP="00011E32">
      <w:pPr>
        <w:pStyle w:val="ListBullet"/>
      </w:pPr>
      <w:r w:rsidRPr="00011E32">
        <w:t>fire and smoke control systems</w:t>
      </w:r>
    </w:p>
    <w:p w:rsidR="00000000" w:rsidRPr="00011E32" w:rsidP="00011E32">
      <w:pPr>
        <w:pStyle w:val="ListBullet"/>
      </w:pPr>
      <w:r w:rsidRPr="00011E32">
        <w:t>fire brigade hydrant and water supply booster and feed connections</w:t>
      </w:r>
    </w:p>
    <w:p w:rsidR="00000000" w:rsidRPr="00011E32" w:rsidP="00011E32">
      <w:pPr>
        <w:pStyle w:val="ListBullet"/>
      </w:pPr>
      <w:r w:rsidRPr="00011E32">
        <w:t>fire brigade intervention plans</w:t>
      </w:r>
    </w:p>
    <w:p w:rsidR="00000000" w:rsidRPr="00011E32" w:rsidP="00011E32">
      <w:pPr>
        <w:pStyle w:val="ListBullet"/>
      </w:pPr>
      <w:r w:rsidRPr="00011E32">
        <w:t>fire detection and</w:t>
      </w:r>
      <w:r w:rsidRPr="00011E32">
        <w:t xml:space="preserve"> alarm systems</w:t>
      </w:r>
    </w:p>
    <w:p w:rsidR="00000000" w:rsidRPr="00011E32" w:rsidP="00011E32">
      <w:pPr>
        <w:pStyle w:val="ListBullet"/>
      </w:pPr>
      <w:r w:rsidRPr="00011E32">
        <w:t>fire fighting equipment</w:t>
      </w:r>
    </w:p>
    <w:p w:rsidR="00000000" w:rsidRPr="00011E32" w:rsidP="00011E32">
      <w:pPr>
        <w:pStyle w:val="ListBullet"/>
      </w:pPr>
      <w:r w:rsidRPr="00011E32">
        <w:t>fire hydrants and fire hose reels</w:t>
      </w:r>
    </w:p>
    <w:p w:rsidR="00000000" w:rsidRPr="00011E32" w:rsidP="00011E32">
      <w:pPr>
        <w:pStyle w:val="ListBullet"/>
      </w:pPr>
      <w:r w:rsidRPr="00011E32">
        <w:t>fire pump set systems</w:t>
      </w:r>
    </w:p>
    <w:p w:rsidR="00000000" w:rsidRPr="00011E32" w:rsidP="00011E32">
      <w:pPr>
        <w:pStyle w:val="ListBullet"/>
      </w:pPr>
      <w:r w:rsidRPr="00011E32">
        <w:t>fire resistant door-sets and roller shutters</w:t>
      </w:r>
    </w:p>
    <w:p w:rsidR="00000000" w:rsidRPr="00011E32" w:rsidP="00011E32">
      <w:pPr>
        <w:pStyle w:val="ListBullet"/>
      </w:pPr>
      <w:r w:rsidRPr="00011E32">
        <w:t>fire resistant sealing service penetrations and control joints</w:t>
      </w:r>
    </w:p>
    <w:p w:rsidR="00000000" w:rsidRPr="00011E32" w:rsidP="00011E32">
      <w:pPr>
        <w:pStyle w:val="ListBullet"/>
      </w:pPr>
      <w:r w:rsidRPr="00011E32">
        <w:t>fire resistant separating building elements</w:t>
      </w:r>
    </w:p>
    <w:p w:rsidR="00000000" w:rsidRPr="00011E32" w:rsidP="00011E32">
      <w:pPr>
        <w:pStyle w:val="ListBullet"/>
      </w:pPr>
      <w:r w:rsidRPr="00011E32">
        <w:t>fire sprinkler deluge systems</w:t>
      </w:r>
    </w:p>
    <w:p w:rsidR="00000000" w:rsidRPr="00011E32" w:rsidP="00011E32">
      <w:pPr>
        <w:pStyle w:val="ListBullet"/>
      </w:pPr>
      <w:r w:rsidRPr="00011E32">
        <w:t>fire sprinkler pre-action and dry pipe systems</w:t>
      </w:r>
    </w:p>
    <w:p w:rsidR="00000000" w:rsidRPr="00011E32" w:rsidP="00011E32">
      <w:pPr>
        <w:pStyle w:val="ListBullet"/>
      </w:pPr>
      <w:r w:rsidRPr="00011E32">
        <w:t>fire sprinkler systems - domestic, residential, commercial and industrial</w:t>
      </w:r>
    </w:p>
    <w:p w:rsidR="00000000" w:rsidRPr="00011E32" w:rsidP="00011E32">
      <w:pPr>
        <w:pStyle w:val="ListBullet"/>
      </w:pPr>
      <w:r w:rsidRPr="00011E32">
        <w:t>gaseous agent suppression systems</w:t>
      </w:r>
    </w:p>
    <w:p w:rsidR="00000000" w:rsidRPr="00011E32" w:rsidP="00011E32">
      <w:pPr>
        <w:pStyle w:val="ListBullet"/>
      </w:pPr>
      <w:r w:rsidRPr="00011E32">
        <w:t>high and medium velocity water spray systems</w:t>
      </w:r>
    </w:p>
    <w:p w:rsidR="00000000" w:rsidRPr="00011E32" w:rsidP="00011E32">
      <w:pPr>
        <w:pStyle w:val="ListBullet"/>
      </w:pPr>
      <w:r w:rsidRPr="00011E32">
        <w:t>high expansion foam system</w:t>
      </w:r>
      <w:r w:rsidRPr="00011E32">
        <w:t>s</w:t>
      </w:r>
    </w:p>
    <w:p w:rsidR="00000000" w:rsidRPr="00011E32" w:rsidP="00011E32">
      <w:pPr>
        <w:pStyle w:val="ListBullet"/>
      </w:pPr>
      <w:r w:rsidRPr="00011E32">
        <w:t>low expansion foam systems</w:t>
      </w:r>
    </w:p>
    <w:p w:rsidR="00000000" w:rsidRPr="00011E32" w:rsidP="00011E32">
      <w:pPr>
        <w:pStyle w:val="ListBullet"/>
      </w:pPr>
      <w:r w:rsidRPr="00011E32">
        <w:t>emergency warning and intercommunication system</w:t>
      </w:r>
    </w:p>
    <w:p w:rsidR="00000000" w:rsidRPr="00011E32" w:rsidP="00011E32">
      <w:pPr>
        <w:pStyle w:val="ListBullet"/>
      </w:pPr>
      <w:r w:rsidRPr="00011E32">
        <w:t>portable fire extinguishers</w:t>
      </w:r>
    </w:p>
    <w:p w:rsidR="00000000" w:rsidRPr="00011E32" w:rsidP="00011E32">
      <w:pPr>
        <w:pStyle w:val="ListBullet"/>
      </w:pPr>
      <w:r w:rsidRPr="00011E32">
        <w:t>smoke and heat venting systems</w:t>
      </w:r>
    </w:p>
    <w:p w:rsidR="00000000" w:rsidRPr="00011E32" w:rsidP="00011E32">
      <w:pPr>
        <w:pStyle w:val="ListBullet"/>
      </w:pPr>
      <w:r w:rsidRPr="00011E32">
        <w:t>water mist systems</w:t>
      </w:r>
    </w:p>
    <w:p w:rsidR="00000000" w:rsidRPr="00011E32" w:rsidP="00011E32">
      <w:pPr>
        <w:pStyle w:val="ListBullet"/>
      </w:pPr>
      <w:r w:rsidRPr="00011E32">
        <w:t>wet chemical systems.</w:t>
      </w:r>
    </w:p>
    <w:p w:rsidR="00000000" w:rsidRPr="00011E32" w:rsidP="00011E32">
      <w:pPr>
        <w:pStyle w:val="BodyText"/>
      </w:pPr>
      <w:r w:rsidRPr="00011E32">
        <w:rPr>
          <w:rStyle w:val="SpecialBold"/>
        </w:rPr>
        <w:t>Occupancy types and classification rise</w:t>
      </w:r>
      <w:r w:rsidRPr="00011E32">
        <w:t xml:space="preserve"> may include:</w:t>
      </w:r>
    </w:p>
    <w:p w:rsidR="00000000" w:rsidRPr="00011E32" w:rsidP="00011E32">
      <w:pPr>
        <w:pStyle w:val="ListBullet"/>
      </w:pPr>
      <w:r w:rsidRPr="00011E32">
        <w:t>commercial</w:t>
      </w:r>
    </w:p>
    <w:p w:rsidR="00000000" w:rsidRPr="00011E32" w:rsidP="00011E32">
      <w:pPr>
        <w:pStyle w:val="ListBullet"/>
      </w:pPr>
      <w:r w:rsidRPr="00011E32">
        <w:t>hospitals/medic</w:t>
      </w:r>
      <w:r w:rsidRPr="00011E32">
        <w:t>al</w:t>
      </w:r>
    </w:p>
    <w:p w:rsidR="00000000" w:rsidRPr="00011E32" w:rsidP="00011E32">
      <w:pPr>
        <w:pStyle w:val="ListBullet"/>
      </w:pPr>
      <w:r w:rsidRPr="00011E32">
        <w:t>industrial</w:t>
      </w:r>
    </w:p>
    <w:p w:rsidR="00000000" w:rsidRPr="00011E32" w:rsidP="00011E32">
      <w:pPr>
        <w:pStyle w:val="ListBullet"/>
      </w:pPr>
      <w:r w:rsidRPr="00011E32">
        <w:t>residential</w:t>
      </w:r>
    </w:p>
    <w:p w:rsidR="00000000" w:rsidRPr="00011E32" w:rsidP="00011E32">
      <w:pPr>
        <w:pStyle w:val="ListBullet"/>
      </w:pPr>
      <w:r w:rsidRPr="00011E32">
        <w:t>single function and multi-functional</w:t>
      </w:r>
    </w:p>
    <w:p w:rsidR="00000000" w:rsidRPr="00011E32" w:rsidP="00011E32">
      <w:pPr>
        <w:pStyle w:val="ListBullet"/>
      </w:pPr>
      <w:r w:rsidRPr="00011E32">
        <w:t>single-level and multi-level</w:t>
      </w:r>
    </w:p>
    <w:p w:rsidR="00000000" w:rsidRPr="00011E32" w:rsidP="00011E32">
      <w:pPr>
        <w:pStyle w:val="ListBullet"/>
      </w:pPr>
      <w:r w:rsidRPr="00011E32">
        <w:t>special purpose structure.</w:t>
      </w:r>
    </w:p>
    <w:p w:rsidR="004235D0" w:rsidP="00011E32">
      <w:pPr>
        <w:pStyle w:val="BodyText"/>
      </w:pPr>
      <w:r w:rsidRPr="00011E32">
        <w:rPr>
          <w:rStyle w:val="SpecialBold"/>
        </w:rPr>
        <w:t>Type and mode of operation</w:t>
      </w:r>
      <w:r w:rsidRPr="00011E32">
        <w:t xml:space="preserve"> may include automatic systems and manual systems.</w:t>
      </w:r>
    </w:p>
    <w:p w:rsidR="004235D0" w:rsidP="00011E32">
      <w:pPr>
        <w:pStyle w:val="BodyText"/>
      </w:pPr>
    </w:p>
    <w:p w:rsidR="00000000" w:rsidRPr="00011E32" w:rsidP="00011E32">
      <w:pPr>
        <w:pStyle w:val="Heading1"/>
      </w:pPr>
      <w:bookmarkStart w:id="12" w:name="O_295451"/>
      <w:bookmarkEnd w:id="12"/>
      <w:r w:rsidRPr="00011E32">
        <w:t>Unit Sector(s)</w:t>
      </w:r>
    </w:p>
    <w:p w:rsidR="00000000" w:rsidRPr="00011E32" w:rsidP="00011E32">
      <w:pPr>
        <w:pStyle w:val="BodyText"/>
      </w:pPr>
      <w:r w:rsidRPr="00011E32">
        <w:t>Not Applicable</w:t>
      </w:r>
    </w:p>
    <w:p w:rsidR="00000000" w:rsidRPr="00011E32" w:rsidP="00011E32"/>
    <w:sectPr w:rsidSect="00011E3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3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35D0" w:rsidP="004235D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3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5D0" w:rsidP="00011E3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35D0" w:rsidP="00011E3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235D0" w:rsidP="00011E3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3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32" w:rsidRPr="004235D0" w:rsidP="004235D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E3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5D0" w:rsidRPr="002D2AF8" w:rsidP="00011E32">
    <w:pPr>
      <w:pStyle w:val="Header"/>
      <w:framePr w:wrap="around"/>
    </w:pPr>
    <w:r>
      <w:fldChar w:fldCharType="begin"/>
    </w:r>
    <w:r>
      <w:instrText xml:space="preserve"> TITLE   \* MERGEFORMAT </w:instrText>
    </w:r>
    <w:r>
      <w:fldChar w:fldCharType="separate"/>
    </w:r>
    <w:r>
      <w:t>PRMFSSI05A Identify, locate and match installed fire safety system to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4235D0" w:rsidP="00011E3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5831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E3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1E32"/>
    <w:pPr>
      <w:spacing w:before="360" w:after="60"/>
      <w:outlineLvl w:val="0"/>
    </w:pPr>
    <w:rPr>
      <w:sz w:val="32"/>
    </w:rPr>
  </w:style>
  <w:style w:type="paragraph" w:styleId="Heading2">
    <w:name w:val="heading 2"/>
    <w:basedOn w:val="HeadingBase"/>
    <w:next w:val="BodyText"/>
    <w:link w:val="Heading2Char"/>
    <w:qFormat/>
    <w:rsid w:val="00011E32"/>
    <w:pPr>
      <w:keepLines/>
      <w:spacing w:before="240" w:after="120"/>
      <w:outlineLvl w:val="1"/>
    </w:pPr>
    <w:rPr>
      <w:sz w:val="28"/>
      <w:szCs w:val="40"/>
    </w:rPr>
  </w:style>
  <w:style w:type="paragraph" w:styleId="Heading3">
    <w:name w:val="heading 3"/>
    <w:basedOn w:val="HeadingBase"/>
    <w:next w:val="BodyText"/>
    <w:link w:val="Heading3Char"/>
    <w:qFormat/>
    <w:rsid w:val="00011E32"/>
    <w:pPr>
      <w:spacing w:before="180" w:after="120"/>
      <w:outlineLvl w:val="2"/>
    </w:pPr>
    <w:rPr>
      <w:spacing w:val="-10"/>
      <w:kern w:val="32"/>
    </w:rPr>
  </w:style>
  <w:style w:type="paragraph" w:styleId="Heading4">
    <w:name w:val="heading 4"/>
    <w:basedOn w:val="HeadingBase"/>
    <w:next w:val="BodyText"/>
    <w:link w:val="Heading4Char"/>
    <w:qFormat/>
    <w:rsid w:val="00011E32"/>
    <w:pPr>
      <w:spacing w:before="160" w:after="120"/>
      <w:outlineLvl w:val="3"/>
    </w:pPr>
    <w:rPr>
      <w:sz w:val="22"/>
    </w:rPr>
  </w:style>
  <w:style w:type="paragraph" w:styleId="Heading5">
    <w:name w:val="heading 5"/>
    <w:basedOn w:val="HeadingBase"/>
    <w:next w:val="Normal"/>
    <w:link w:val="Heading5Char"/>
    <w:qFormat/>
    <w:rsid w:val="00011E32"/>
    <w:pPr>
      <w:spacing w:before="80"/>
      <w:outlineLvl w:val="4"/>
    </w:pPr>
    <w:rPr>
      <w:color w:val="918585"/>
      <w:sz w:val="20"/>
    </w:rPr>
  </w:style>
  <w:style w:type="paragraph" w:styleId="Heading6">
    <w:name w:val="heading 6"/>
    <w:basedOn w:val="HeadingBase"/>
    <w:next w:val="Normal"/>
    <w:link w:val="Heading6Char"/>
    <w:qFormat/>
    <w:rsid w:val="00011E32"/>
    <w:pPr>
      <w:spacing w:before="60"/>
      <w:outlineLvl w:val="5"/>
    </w:pPr>
    <w:rPr>
      <w:color w:val="918585"/>
      <w:sz w:val="20"/>
    </w:rPr>
  </w:style>
  <w:style w:type="paragraph" w:styleId="Heading7">
    <w:name w:val="heading 7"/>
    <w:basedOn w:val="Normal"/>
    <w:next w:val="Normal"/>
    <w:link w:val="Heading7Char"/>
    <w:qFormat/>
    <w:rsid w:val="00011E32"/>
    <w:pPr>
      <w:ind w:left="720"/>
      <w:outlineLvl w:val="6"/>
    </w:pPr>
    <w:rPr>
      <w:i/>
    </w:rPr>
  </w:style>
  <w:style w:type="paragraph" w:styleId="Heading8">
    <w:name w:val="heading 8"/>
    <w:basedOn w:val="Normal"/>
    <w:next w:val="Normal"/>
    <w:link w:val="Heading8Char"/>
    <w:qFormat/>
    <w:rsid w:val="00011E32"/>
    <w:pPr>
      <w:ind w:left="720"/>
      <w:outlineLvl w:val="7"/>
    </w:pPr>
    <w:rPr>
      <w:i/>
    </w:rPr>
  </w:style>
  <w:style w:type="paragraph" w:styleId="Heading9">
    <w:name w:val="heading 9"/>
    <w:basedOn w:val="Normal"/>
    <w:next w:val="Normal"/>
    <w:link w:val="Heading9Char"/>
    <w:qFormat/>
    <w:rsid w:val="00011E32"/>
    <w:pPr>
      <w:ind w:left="720"/>
      <w:outlineLvl w:val="8"/>
    </w:pPr>
    <w:rPr>
      <w:i/>
    </w:rPr>
  </w:style>
  <w:style w:type="character" w:default="1" w:styleId="DefaultParagraphFont">
    <w:name w:val="Default Paragraph Font"/>
    <w:uiPriority w:val="1"/>
    <w:unhideWhenUsed/>
    <w:rsid w:val="00011E3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E32"/>
  </w:style>
  <w:style w:type="character" w:customStyle="1" w:styleId="Heading1Char">
    <w:name w:val="Heading 1 Char"/>
    <w:basedOn w:val="DefaultParagraphFont"/>
    <w:link w:val="Heading1"/>
    <w:rsid w:val="00011E32"/>
    <w:rPr>
      <w:rFonts w:ascii="Times New Roman" w:eastAsia="Times New Roman" w:hAnsi="Times New Roman" w:cs="Times New Roman"/>
      <w:b/>
      <w:sz w:val="32"/>
      <w:szCs w:val="20"/>
      <w:lang w:eastAsia="en-US"/>
    </w:rPr>
  </w:style>
  <w:style w:type="paragraph" w:styleId="BodyText">
    <w:name w:val="Body Text"/>
    <w:basedOn w:val="Normal"/>
    <w:link w:val="BodyTextChar"/>
    <w:rsid w:val="00011E3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E32"/>
    <w:rPr>
      <w:rFonts w:ascii="Times New Roman" w:eastAsia="Times New Roman" w:hAnsi="Times New Roman" w:cs="Times New Roman"/>
      <w:sz w:val="24"/>
      <w:lang w:eastAsia="en-US"/>
    </w:rPr>
  </w:style>
  <w:style w:type="paragraph" w:styleId="Footer">
    <w:name w:val="footer"/>
    <w:basedOn w:val="Normal"/>
    <w:link w:val="FooterChar"/>
    <w:rsid w:val="00011E3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E32"/>
    <w:rPr>
      <w:rFonts w:ascii="Times New Roman" w:eastAsia="Times New Roman" w:hAnsi="Times New Roman" w:cs="Times New Roman"/>
      <w:sz w:val="16"/>
      <w:lang w:eastAsia="en-US"/>
    </w:rPr>
  </w:style>
  <w:style w:type="paragraph" w:styleId="List">
    <w:name w:val="List"/>
    <w:basedOn w:val="BodyText"/>
    <w:next w:val="BodyText"/>
    <w:rsid w:val="00011E32"/>
    <w:pPr>
      <w:tabs>
        <w:tab w:val="left" w:pos="340"/>
      </w:tabs>
      <w:spacing w:before="60" w:after="60"/>
      <w:ind w:left="340" w:hanging="340"/>
    </w:pPr>
  </w:style>
  <w:style w:type="paragraph" w:styleId="ListBullet">
    <w:name w:val="List Bullet"/>
    <w:basedOn w:val="List"/>
    <w:rsid w:val="00011E32"/>
    <w:pPr>
      <w:numPr>
        <w:numId w:val="12"/>
      </w:numPr>
      <w:tabs>
        <w:tab w:val="clear" w:pos="340"/>
      </w:tabs>
      <w:spacing w:before="40" w:after="40"/>
    </w:pPr>
  </w:style>
  <w:style w:type="character" w:customStyle="1" w:styleId="SpecialBold">
    <w:name w:val="Special Bold"/>
    <w:basedOn w:val="DefaultParagraphFont"/>
    <w:rsid w:val="00011E32"/>
    <w:rPr>
      <w:b/>
      <w:spacing w:val="0"/>
    </w:rPr>
  </w:style>
  <w:style w:type="character" w:styleId="Emphasis">
    <w:name w:val="Emphasis"/>
    <w:basedOn w:val="DefaultParagraphFont"/>
    <w:qFormat/>
    <w:rsid w:val="00011E32"/>
    <w:rPr>
      <w:i/>
    </w:rPr>
  </w:style>
  <w:style w:type="paragraph" w:customStyle="1" w:styleId="SuperHeading">
    <w:name w:val="SuperHeading"/>
    <w:basedOn w:val="Normal"/>
    <w:rsid w:val="00011E32"/>
    <w:pPr>
      <w:spacing w:before="240" w:after="120"/>
      <w:outlineLvl w:val="0"/>
    </w:pPr>
    <w:rPr>
      <w:rFonts w:ascii="Times New Roman" w:hAnsi="Times New Roman"/>
      <w:b/>
      <w:sz w:val="28"/>
    </w:rPr>
  </w:style>
  <w:style w:type="paragraph" w:customStyle="1" w:styleId="AllowPageBreak">
    <w:name w:val="AllowPageBreak"/>
    <w:rsid w:val="00011E3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1E3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E3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E3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E3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E3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E3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1E3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1E32"/>
    <w:rPr>
      <w:rFonts w:ascii="Courier New" w:eastAsia="Times New Roman" w:hAnsi="Courier New" w:cs="Times New Roman"/>
      <w:i/>
      <w:szCs w:val="20"/>
      <w:lang w:eastAsia="en-US"/>
    </w:rPr>
  </w:style>
  <w:style w:type="paragraph" w:customStyle="1" w:styleId="HeadingBase">
    <w:name w:val="Heading Base"/>
    <w:rsid w:val="00011E3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E32"/>
    <w:pPr>
      <w:tabs>
        <w:tab w:val="right" w:leader="dot" w:pos="9072"/>
      </w:tabs>
      <w:ind w:left="567"/>
    </w:pPr>
    <w:rPr>
      <w:szCs w:val="22"/>
    </w:rPr>
  </w:style>
  <w:style w:type="paragraph" w:customStyle="1" w:styleId="TOCBase">
    <w:name w:val="TOC Base"/>
    <w:rsid w:val="00011E3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E32"/>
    <w:pPr>
      <w:tabs>
        <w:tab w:val="right" w:leader="dot" w:pos="9072"/>
      </w:tabs>
      <w:spacing w:before="40" w:after="40"/>
      <w:ind w:left="284"/>
    </w:pPr>
    <w:rPr>
      <w:rFonts w:ascii="Times New Roman" w:hAnsi="Times New Roman"/>
    </w:rPr>
  </w:style>
  <w:style w:type="paragraph" w:styleId="TOC1">
    <w:name w:val="toc 1"/>
    <w:basedOn w:val="TOCBase"/>
    <w:next w:val="Normal"/>
    <w:rsid w:val="00011E3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E32"/>
    <w:pPr>
      <w:spacing w:before="5040"/>
      <w:jc w:val="center"/>
    </w:pPr>
    <w:rPr>
      <w:sz w:val="48"/>
      <w:szCs w:val="72"/>
      <w:lang w:val="en-US"/>
    </w:rPr>
  </w:style>
  <w:style w:type="character" w:customStyle="1" w:styleId="TitleChar">
    <w:name w:val="Title Char"/>
    <w:basedOn w:val="DefaultParagraphFont"/>
    <w:link w:val="Title"/>
    <w:rsid w:val="00011E3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E32"/>
    <w:pPr>
      <w:tabs>
        <w:tab w:val="left" w:pos="3600"/>
        <w:tab w:val="left" w:pos="3958"/>
      </w:tabs>
    </w:pPr>
  </w:style>
  <w:style w:type="paragraph" w:customStyle="1" w:styleId="Note">
    <w:name w:val="Note"/>
    <w:basedOn w:val="BodyText"/>
    <w:rsid w:val="00011E3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E32"/>
    <w:pPr>
      <w:framePr w:wrap="auto" w:hAnchor="text" w:y="6049"/>
    </w:pPr>
    <w:rPr>
      <w:color w:val="000000"/>
      <w:sz w:val="40"/>
    </w:rPr>
  </w:style>
  <w:style w:type="paragraph" w:customStyle="1" w:styleId="TOCTitle">
    <w:name w:val="TOCTitle"/>
    <w:basedOn w:val="Heading1"/>
    <w:rsid w:val="00011E32"/>
    <w:pPr>
      <w:spacing w:after="240"/>
      <w:jc w:val="center"/>
      <w:outlineLvl w:val="9"/>
    </w:pPr>
    <w:rPr>
      <w:caps/>
    </w:rPr>
  </w:style>
  <w:style w:type="paragraph" w:customStyle="1" w:styleId="Version">
    <w:name w:val="Version"/>
    <w:rsid w:val="00011E3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E32"/>
    <w:pPr>
      <w:numPr>
        <w:numId w:val="13"/>
      </w:numPr>
      <w:tabs>
        <w:tab w:val="clear" w:pos="680"/>
      </w:tabs>
    </w:pPr>
  </w:style>
  <w:style w:type="paragraph" w:styleId="Index1">
    <w:name w:val="index 1"/>
    <w:basedOn w:val="Normal"/>
    <w:next w:val="Normal"/>
    <w:semiHidden/>
    <w:rsid w:val="00011E32"/>
    <w:pPr>
      <w:keepNext w:val="0"/>
      <w:tabs>
        <w:tab w:val="right" w:pos="4176"/>
      </w:tabs>
      <w:ind w:left="198" w:hanging="198"/>
    </w:pPr>
    <w:rPr>
      <w:rFonts w:ascii="Garamond" w:hAnsi="Garamond"/>
    </w:rPr>
  </w:style>
  <w:style w:type="paragraph" w:styleId="IndexHeading">
    <w:name w:val="index heading"/>
    <w:basedOn w:val="Normal"/>
    <w:next w:val="Index1"/>
    <w:semiHidden/>
    <w:rsid w:val="00011E32"/>
    <w:pPr>
      <w:spacing w:before="120" w:after="120"/>
    </w:pPr>
    <w:rPr>
      <w:rFonts w:ascii="Arial" w:hAnsi="Arial"/>
      <w:b/>
      <w:color w:val="918585"/>
      <w:sz w:val="24"/>
    </w:rPr>
  </w:style>
  <w:style w:type="paragraph" w:styleId="Header">
    <w:name w:val="header"/>
    <w:basedOn w:val="Normal"/>
    <w:link w:val="HeaderChar"/>
    <w:rsid w:val="00011E3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E32"/>
    <w:rPr>
      <w:rFonts w:ascii="Times New Roman" w:eastAsia="Times New Roman" w:hAnsi="Times New Roman" w:cs="Times New Roman"/>
      <w:sz w:val="16"/>
      <w:szCs w:val="20"/>
      <w:lang w:val="en-GB" w:eastAsia="en-US"/>
    </w:rPr>
  </w:style>
  <w:style w:type="paragraph" w:customStyle="1" w:styleId="Chapter">
    <w:name w:val="Chapter"/>
    <w:basedOn w:val="Normal"/>
    <w:rsid w:val="00011E32"/>
    <w:pPr>
      <w:spacing w:before="240"/>
    </w:pPr>
    <w:rPr>
      <w:rFonts w:ascii="Times New Roman" w:hAnsi="Times New Roman"/>
      <w:smallCaps/>
      <w:spacing w:val="80"/>
      <w:sz w:val="28"/>
    </w:rPr>
  </w:style>
  <w:style w:type="paragraph" w:customStyle="1" w:styleId="InChapter">
    <w:name w:val="InChapter"/>
    <w:basedOn w:val="Heading3"/>
    <w:rsid w:val="00011E32"/>
    <w:pPr>
      <w:spacing w:after="240"/>
      <w:outlineLvl w:val="9"/>
    </w:pPr>
    <w:rPr>
      <w:noProof/>
    </w:rPr>
  </w:style>
  <w:style w:type="paragraph" w:styleId="Index2">
    <w:name w:val="index 2"/>
    <w:basedOn w:val="Normal"/>
    <w:next w:val="Normal"/>
    <w:semiHidden/>
    <w:rsid w:val="00011E32"/>
    <w:pPr>
      <w:tabs>
        <w:tab w:val="right" w:pos="4176"/>
      </w:tabs>
      <w:ind w:left="568" w:hanging="284"/>
    </w:pPr>
    <w:rPr>
      <w:rFonts w:ascii="Garamond" w:hAnsi="Garamond"/>
    </w:rPr>
  </w:style>
  <w:style w:type="paragraph" w:customStyle="1" w:styleId="Byline">
    <w:name w:val="Byline"/>
    <w:rsid w:val="00011E3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E32"/>
    <w:pPr>
      <w:tabs>
        <w:tab w:val="clear" w:pos="3600"/>
        <w:tab w:val="clear" w:pos="3958"/>
      </w:tabs>
      <w:jc w:val="right"/>
    </w:pPr>
  </w:style>
  <w:style w:type="paragraph" w:styleId="Caption">
    <w:name w:val="caption"/>
    <w:basedOn w:val="BodyText"/>
    <w:next w:val="Normal"/>
    <w:qFormat/>
    <w:rsid w:val="00011E32"/>
    <w:pPr>
      <w:framePr w:w="2268" w:hSpace="181" w:vSpace="181" w:wrap="around" w:vAnchor="text" w:hAnchor="page" w:x="1135" w:y="285" w:anchorLock="1"/>
    </w:pPr>
    <w:rPr>
      <w:i/>
    </w:rPr>
  </w:style>
  <w:style w:type="paragraph" w:customStyle="1" w:styleId="MiniTOCTitle">
    <w:name w:val="MiniTOCTitle"/>
    <w:basedOn w:val="Heading4"/>
    <w:rsid w:val="00011E32"/>
    <w:pPr>
      <w:spacing w:before="240"/>
      <w:outlineLvl w:val="9"/>
    </w:pPr>
    <w:rPr>
      <w:noProof/>
      <w:sz w:val="24"/>
    </w:rPr>
  </w:style>
  <w:style w:type="paragraph" w:customStyle="1" w:styleId="MiniTOCItem">
    <w:name w:val="MiniTOCItem"/>
    <w:basedOn w:val="ListBullet"/>
    <w:rsid w:val="00011E32"/>
    <w:pPr>
      <w:numPr>
        <w:numId w:val="0"/>
      </w:numPr>
      <w:tabs>
        <w:tab w:val="right" w:leader="dot" w:pos="6521"/>
      </w:tabs>
      <w:spacing w:before="0" w:after="0"/>
    </w:pPr>
  </w:style>
  <w:style w:type="paragraph" w:customStyle="1" w:styleId="TOFTitle">
    <w:name w:val="TOFTitle"/>
    <w:basedOn w:val="TOCTitle"/>
    <w:rsid w:val="00011E32"/>
  </w:style>
  <w:style w:type="paragraph" w:styleId="TableofFigures">
    <w:name w:val="table of figures"/>
    <w:basedOn w:val="Normal"/>
    <w:next w:val="Normal"/>
    <w:semiHidden/>
    <w:rsid w:val="00011E32"/>
    <w:pPr>
      <w:tabs>
        <w:tab w:val="right" w:leader="dot" w:pos="9072"/>
      </w:tabs>
      <w:ind w:left="970" w:hanging="403"/>
    </w:pPr>
    <w:rPr>
      <w:rFonts w:ascii="Times New Roman" w:hAnsi="Times New Roman"/>
      <w:b/>
    </w:rPr>
  </w:style>
  <w:style w:type="paragraph" w:styleId="ListNumber">
    <w:name w:val="List Number"/>
    <w:basedOn w:val="List"/>
    <w:rsid w:val="00011E32"/>
    <w:pPr>
      <w:numPr>
        <w:numId w:val="10"/>
      </w:numPr>
    </w:pPr>
  </w:style>
  <w:style w:type="character" w:customStyle="1" w:styleId="WingdingSymbols">
    <w:name w:val="Wingding Symbols"/>
    <w:rsid w:val="00011E32"/>
    <w:rPr>
      <w:rFonts w:ascii="Wingdings" w:hAnsi="Wingdings"/>
    </w:rPr>
  </w:style>
  <w:style w:type="paragraph" w:customStyle="1" w:styleId="TableHeading">
    <w:name w:val="Table Heading"/>
    <w:basedOn w:val="HeadingBase"/>
    <w:rsid w:val="00011E32"/>
    <w:pPr>
      <w:keepLines/>
      <w:pBdr>
        <w:bottom w:val="single" w:sz="6" w:space="1" w:color="918585"/>
      </w:pBdr>
      <w:spacing w:before="240"/>
    </w:pPr>
  </w:style>
  <w:style w:type="character" w:customStyle="1" w:styleId="HotSpot">
    <w:name w:val="HotSpot"/>
    <w:rsid w:val="00011E32"/>
    <w:rPr>
      <w:color w:val="0033CC"/>
      <w:u w:val="none"/>
    </w:rPr>
  </w:style>
  <w:style w:type="paragraph" w:customStyle="1" w:styleId="BodyTextRight">
    <w:name w:val="Body Text Right"/>
    <w:basedOn w:val="BodyText"/>
    <w:rsid w:val="00011E32"/>
    <w:pPr>
      <w:spacing w:before="0" w:after="0"/>
      <w:jc w:val="right"/>
    </w:pPr>
  </w:style>
  <w:style w:type="paragraph" w:styleId="Index3">
    <w:name w:val="index 3"/>
    <w:basedOn w:val="ListNumber2"/>
    <w:next w:val="Normal"/>
    <w:semiHidden/>
    <w:rsid w:val="00011E32"/>
    <w:pPr>
      <w:numPr>
        <w:numId w:val="0"/>
      </w:numPr>
      <w:tabs>
        <w:tab w:val="right" w:leader="dot" w:pos="4176"/>
      </w:tabs>
    </w:pPr>
  </w:style>
  <w:style w:type="paragraph" w:styleId="ListNumber2">
    <w:name w:val="List Number 2"/>
    <w:basedOn w:val="List2"/>
    <w:rsid w:val="00011E32"/>
    <w:pPr>
      <w:numPr>
        <w:numId w:val="9"/>
      </w:numPr>
      <w:tabs>
        <w:tab w:val="clear" w:pos="1060"/>
      </w:tabs>
    </w:pPr>
  </w:style>
  <w:style w:type="paragraph" w:customStyle="1" w:styleId="MarginNote">
    <w:name w:val="Margin Note"/>
    <w:basedOn w:val="BodyText"/>
    <w:rsid w:val="00011E3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E3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E3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1E32"/>
    <w:rPr>
      <w:sz w:val="32"/>
    </w:rPr>
  </w:style>
  <w:style w:type="paragraph" w:customStyle="1" w:styleId="HeadingProcedure">
    <w:name w:val="Heading Procedure"/>
    <w:basedOn w:val="HeadingBase"/>
    <w:next w:val="Normal"/>
    <w:rsid w:val="00011E32"/>
    <w:pPr>
      <w:tabs>
        <w:tab w:val="left" w:pos="0"/>
      </w:tabs>
      <w:spacing w:before="120" w:after="60"/>
    </w:pPr>
    <w:rPr>
      <w:i/>
      <w:color w:val="918585"/>
      <w:sz w:val="22"/>
    </w:rPr>
  </w:style>
  <w:style w:type="paragraph" w:customStyle="1" w:styleId="TableBodyText">
    <w:name w:val="Table Body Text"/>
    <w:basedOn w:val="BodyText"/>
    <w:rsid w:val="00011E32"/>
    <w:pPr>
      <w:spacing w:before="60" w:after="60"/>
    </w:pPr>
  </w:style>
  <w:style w:type="paragraph" w:styleId="ListContinue">
    <w:name w:val="List Continue"/>
    <w:basedOn w:val="List"/>
    <w:rsid w:val="00011E32"/>
    <w:pPr>
      <w:ind w:firstLine="0"/>
    </w:pPr>
  </w:style>
  <w:style w:type="paragraph" w:customStyle="1" w:styleId="ListNote">
    <w:name w:val="List Note"/>
    <w:basedOn w:val="List"/>
    <w:rsid w:val="00011E32"/>
    <w:pPr>
      <w:pBdr>
        <w:top w:val="single" w:sz="6" w:space="2" w:color="918585"/>
        <w:bottom w:val="single" w:sz="6" w:space="2" w:color="918585"/>
      </w:pBdr>
      <w:tabs>
        <w:tab w:val="left" w:pos="1021"/>
      </w:tabs>
      <w:ind w:firstLine="0"/>
    </w:pPr>
  </w:style>
  <w:style w:type="paragraph" w:customStyle="1" w:styleId="Warning">
    <w:name w:val="Warning"/>
    <w:basedOn w:val="BodyText"/>
    <w:rsid w:val="00011E32"/>
    <w:pPr>
      <w:shd w:val="clear" w:color="auto" w:fill="D9D9D9"/>
      <w:tabs>
        <w:tab w:val="left" w:pos="992"/>
      </w:tabs>
      <w:ind w:left="119" w:right="119"/>
    </w:pPr>
    <w:rPr>
      <w:sz w:val="20"/>
    </w:rPr>
  </w:style>
  <w:style w:type="paragraph" w:customStyle="1" w:styleId="MarginIcons">
    <w:name w:val="Margin Icons"/>
    <w:basedOn w:val="BodyText"/>
    <w:rsid w:val="00011E3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E32"/>
    <w:rPr>
      <w:rFonts w:ascii="Courier New" w:hAnsi="Courier New"/>
    </w:rPr>
  </w:style>
  <w:style w:type="paragraph" w:customStyle="1" w:styleId="NoteBullet">
    <w:name w:val="Note Bullet"/>
    <w:basedOn w:val="Note"/>
    <w:rsid w:val="00011E32"/>
    <w:pPr>
      <w:tabs>
        <w:tab w:val="clear" w:pos="680"/>
      </w:tabs>
      <w:spacing w:before="60" w:after="60"/>
    </w:pPr>
  </w:style>
  <w:style w:type="paragraph" w:customStyle="1" w:styleId="SubHeading2">
    <w:name w:val="SubHeading2"/>
    <w:basedOn w:val="HeadingBase"/>
    <w:rsid w:val="00011E32"/>
    <w:pPr>
      <w:spacing w:before="240" w:after="60"/>
    </w:pPr>
    <w:rPr>
      <w:sz w:val="20"/>
    </w:rPr>
  </w:style>
  <w:style w:type="paragraph" w:customStyle="1" w:styleId="SubHeading1">
    <w:name w:val="SubHeading1"/>
    <w:basedOn w:val="HeadingBase"/>
    <w:rsid w:val="00011E32"/>
    <w:pPr>
      <w:spacing w:before="240" w:after="60"/>
    </w:pPr>
    <w:rPr>
      <w:color w:val="918585"/>
      <w:sz w:val="22"/>
    </w:rPr>
  </w:style>
  <w:style w:type="paragraph" w:customStyle="1" w:styleId="SideHeading">
    <w:name w:val="Side Heading"/>
    <w:basedOn w:val="HeadingBase"/>
    <w:rsid w:val="00011E3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E32"/>
    <w:pPr>
      <w:tabs>
        <w:tab w:val="num" w:pos="360"/>
      </w:tabs>
    </w:pPr>
  </w:style>
  <w:style w:type="paragraph" w:styleId="PlainText">
    <w:name w:val="Plain Text"/>
    <w:basedOn w:val="Normal"/>
    <w:link w:val="PlainTextChar"/>
    <w:rsid w:val="00011E32"/>
    <w:rPr>
      <w:sz w:val="20"/>
    </w:rPr>
  </w:style>
  <w:style w:type="character" w:customStyle="1" w:styleId="PlainTextChar">
    <w:name w:val="Plain Text Char"/>
    <w:basedOn w:val="DefaultParagraphFont"/>
    <w:link w:val="PlainText"/>
    <w:rsid w:val="00011E32"/>
    <w:rPr>
      <w:rFonts w:ascii="Courier New" w:eastAsia="Times New Roman" w:hAnsi="Courier New" w:cs="Times New Roman"/>
      <w:sz w:val="20"/>
      <w:szCs w:val="20"/>
      <w:lang w:eastAsia="en-US"/>
    </w:rPr>
  </w:style>
  <w:style w:type="character" w:customStyle="1" w:styleId="MenuOption">
    <w:name w:val="Menu Option"/>
    <w:basedOn w:val="DefaultParagraphFont"/>
    <w:rsid w:val="00011E32"/>
    <w:rPr>
      <w:b/>
      <w:smallCaps/>
    </w:rPr>
  </w:style>
  <w:style w:type="paragraph" w:customStyle="1" w:styleId="TableListNumber">
    <w:name w:val="Table List Number"/>
    <w:basedOn w:val="ListNumber"/>
    <w:rsid w:val="00011E32"/>
    <w:pPr>
      <w:numPr>
        <w:numId w:val="0"/>
      </w:numPr>
    </w:pPr>
  </w:style>
  <w:style w:type="paragraph" w:styleId="TOC4">
    <w:name w:val="toc 4"/>
    <w:basedOn w:val="TOCBase"/>
    <w:next w:val="Normal"/>
    <w:semiHidden/>
    <w:rsid w:val="00011E32"/>
    <w:pPr>
      <w:tabs>
        <w:tab w:val="right" w:leader="dot" w:pos="9071"/>
      </w:tabs>
      <w:ind w:left="1701"/>
    </w:pPr>
  </w:style>
  <w:style w:type="paragraph" w:customStyle="1" w:styleId="ListAlpha">
    <w:name w:val="List Alpha"/>
    <w:basedOn w:val="List"/>
    <w:rsid w:val="00011E32"/>
    <w:pPr>
      <w:numPr>
        <w:numId w:val="8"/>
      </w:numPr>
    </w:pPr>
  </w:style>
  <w:style w:type="paragraph" w:customStyle="1" w:styleId="ListAlpha2">
    <w:name w:val="List Alpha 2"/>
    <w:basedOn w:val="List2"/>
    <w:rsid w:val="00011E32"/>
    <w:pPr>
      <w:numPr>
        <w:numId w:val="7"/>
      </w:numPr>
    </w:pPr>
  </w:style>
  <w:style w:type="paragraph" w:styleId="List2">
    <w:name w:val="List 2"/>
    <w:basedOn w:val="BodyText"/>
    <w:rsid w:val="00011E32"/>
    <w:pPr>
      <w:tabs>
        <w:tab w:val="left" w:pos="680"/>
      </w:tabs>
      <w:spacing w:before="60" w:after="60"/>
      <w:ind w:left="680" w:hanging="340"/>
    </w:pPr>
  </w:style>
  <w:style w:type="paragraph" w:styleId="List3">
    <w:name w:val="List 3"/>
    <w:basedOn w:val="BodyText"/>
    <w:rsid w:val="00011E32"/>
    <w:pPr>
      <w:tabs>
        <w:tab w:val="left" w:pos="1021"/>
      </w:tabs>
      <w:spacing w:before="60" w:after="60"/>
      <w:ind w:left="1020" w:hanging="340"/>
    </w:pPr>
  </w:style>
  <w:style w:type="paragraph" w:styleId="List4">
    <w:name w:val="List 4"/>
    <w:basedOn w:val="BodyText"/>
    <w:rsid w:val="00011E32"/>
    <w:pPr>
      <w:tabs>
        <w:tab w:val="left" w:pos="1361"/>
      </w:tabs>
      <w:spacing w:before="60" w:after="60"/>
      <w:ind w:left="1361" w:hanging="340"/>
    </w:pPr>
  </w:style>
  <w:style w:type="paragraph" w:styleId="List5">
    <w:name w:val="List 5"/>
    <w:basedOn w:val="BodyText"/>
    <w:rsid w:val="00011E32"/>
    <w:pPr>
      <w:tabs>
        <w:tab w:val="left" w:pos="1701"/>
      </w:tabs>
      <w:spacing w:before="60" w:after="60"/>
      <w:ind w:left="1701" w:hanging="340"/>
    </w:pPr>
  </w:style>
  <w:style w:type="paragraph" w:styleId="ListBullet3">
    <w:name w:val="List Bullet 3"/>
    <w:basedOn w:val="List3"/>
    <w:rsid w:val="00011E32"/>
    <w:pPr>
      <w:numPr>
        <w:numId w:val="14"/>
      </w:numPr>
      <w:tabs>
        <w:tab w:val="clear" w:pos="1021"/>
      </w:tabs>
      <w:ind w:left="1037" w:hanging="357"/>
    </w:pPr>
  </w:style>
  <w:style w:type="paragraph" w:styleId="ListBullet4">
    <w:name w:val="List Bullet 4"/>
    <w:basedOn w:val="List4"/>
    <w:rsid w:val="00011E32"/>
    <w:pPr>
      <w:numPr>
        <w:numId w:val="2"/>
      </w:numPr>
    </w:pPr>
  </w:style>
  <w:style w:type="paragraph" w:styleId="ListBullet5">
    <w:name w:val="List Bullet 5"/>
    <w:basedOn w:val="List5"/>
    <w:rsid w:val="00011E32"/>
    <w:pPr>
      <w:numPr>
        <w:numId w:val="3"/>
      </w:numPr>
    </w:pPr>
  </w:style>
  <w:style w:type="paragraph" w:styleId="ListContinue2">
    <w:name w:val="List Continue 2"/>
    <w:basedOn w:val="List2"/>
    <w:rsid w:val="00011E32"/>
    <w:pPr>
      <w:ind w:firstLine="0"/>
    </w:pPr>
  </w:style>
  <w:style w:type="paragraph" w:styleId="ListContinue3">
    <w:name w:val="List Continue 3"/>
    <w:basedOn w:val="List3"/>
    <w:rsid w:val="00011E32"/>
    <w:pPr>
      <w:ind w:left="1021" w:firstLine="0"/>
    </w:pPr>
  </w:style>
  <w:style w:type="paragraph" w:styleId="ListContinue4">
    <w:name w:val="List Continue 4"/>
    <w:basedOn w:val="List4"/>
    <w:rsid w:val="00011E32"/>
    <w:pPr>
      <w:ind w:firstLine="0"/>
    </w:pPr>
  </w:style>
  <w:style w:type="paragraph" w:styleId="ListContinue5">
    <w:name w:val="List Continue 5"/>
    <w:basedOn w:val="List5"/>
    <w:rsid w:val="00011E32"/>
    <w:pPr>
      <w:ind w:firstLine="0"/>
    </w:pPr>
  </w:style>
  <w:style w:type="paragraph" w:styleId="ListNumber3">
    <w:name w:val="List Number 3"/>
    <w:basedOn w:val="List3"/>
    <w:rsid w:val="00011E32"/>
    <w:pPr>
      <w:numPr>
        <w:numId w:val="4"/>
      </w:numPr>
    </w:pPr>
  </w:style>
  <w:style w:type="paragraph" w:styleId="ListNumber4">
    <w:name w:val="List Number 4"/>
    <w:basedOn w:val="List4"/>
    <w:rsid w:val="00011E32"/>
    <w:pPr>
      <w:numPr>
        <w:numId w:val="5"/>
      </w:numPr>
    </w:pPr>
  </w:style>
  <w:style w:type="paragraph" w:styleId="ListNumber5">
    <w:name w:val="List Number 5"/>
    <w:basedOn w:val="List5"/>
    <w:rsid w:val="00011E32"/>
    <w:pPr>
      <w:numPr>
        <w:numId w:val="6"/>
      </w:numPr>
    </w:pPr>
  </w:style>
  <w:style w:type="paragraph" w:styleId="BlockText">
    <w:name w:val="Block Text"/>
    <w:basedOn w:val="Normal"/>
    <w:rsid w:val="00011E32"/>
    <w:pPr>
      <w:spacing w:after="120"/>
      <w:ind w:left="1440" w:right="1440"/>
    </w:pPr>
  </w:style>
  <w:style w:type="character" w:customStyle="1" w:styleId="Subscript">
    <w:name w:val="Subscript"/>
    <w:basedOn w:val="DefaultParagraphFont"/>
    <w:rsid w:val="00011E32"/>
    <w:rPr>
      <w:sz w:val="16"/>
      <w:vertAlign w:val="subscript"/>
    </w:rPr>
  </w:style>
  <w:style w:type="character" w:customStyle="1" w:styleId="Superscript">
    <w:name w:val="Superscript"/>
    <w:basedOn w:val="DefaultParagraphFont"/>
    <w:rsid w:val="00011E32"/>
    <w:rPr>
      <w:sz w:val="16"/>
      <w:vertAlign w:val="superscript"/>
    </w:rPr>
  </w:style>
  <w:style w:type="character" w:customStyle="1" w:styleId="Symbols">
    <w:name w:val="Symbols"/>
    <w:basedOn w:val="DefaultParagraphFont"/>
    <w:rsid w:val="00011E32"/>
    <w:rPr>
      <w:rFonts w:ascii="Symbol" w:hAnsi="Symbol"/>
    </w:rPr>
  </w:style>
  <w:style w:type="character" w:customStyle="1" w:styleId="MenuOptions">
    <w:name w:val="Menu Options"/>
    <w:basedOn w:val="DefaultParagraphFont"/>
    <w:rsid w:val="00011E32"/>
    <w:rPr>
      <w:rFonts w:ascii="Arial Narrow" w:hAnsi="Arial Narrow"/>
      <w:smallCaps/>
    </w:rPr>
  </w:style>
  <w:style w:type="character" w:customStyle="1" w:styleId="Buttons">
    <w:name w:val="Buttons"/>
    <w:basedOn w:val="DefaultParagraphFont"/>
    <w:rsid w:val="00011E32"/>
    <w:rPr>
      <w:b/>
    </w:rPr>
  </w:style>
  <w:style w:type="character" w:customStyle="1" w:styleId="Underlined">
    <w:name w:val="Underlined"/>
    <w:basedOn w:val="DefaultParagraphFont"/>
    <w:rsid w:val="00011E32"/>
    <w:rPr>
      <w:u w:val="single"/>
    </w:rPr>
  </w:style>
  <w:style w:type="paragraph" w:customStyle="1" w:styleId="TableBodyTextRight">
    <w:name w:val="Table Body Text Right"/>
    <w:basedOn w:val="TableBodyText"/>
    <w:rsid w:val="00011E32"/>
    <w:pPr>
      <w:widowControl w:val="0"/>
      <w:autoSpaceDE w:val="0"/>
      <w:autoSpaceDN w:val="0"/>
      <w:adjustRightInd w:val="0"/>
      <w:jc w:val="right"/>
    </w:pPr>
    <w:rPr>
      <w:rFonts w:cs="Arial"/>
      <w:szCs w:val="18"/>
    </w:rPr>
  </w:style>
  <w:style w:type="paragraph" w:customStyle="1" w:styleId="CopyrightText">
    <w:name w:val="Copyright Text"/>
    <w:basedOn w:val="BodyText"/>
    <w:rsid w:val="00011E32"/>
    <w:rPr>
      <w:sz w:val="18"/>
    </w:rPr>
  </w:style>
  <w:style w:type="paragraph" w:customStyle="1" w:styleId="BodySmallRight">
    <w:name w:val="Body Small Right"/>
    <w:basedOn w:val="BodyTextRight"/>
    <w:rsid w:val="00011E32"/>
    <w:rPr>
      <w:sz w:val="18"/>
      <w:szCs w:val="18"/>
    </w:rPr>
  </w:style>
  <w:style w:type="paragraph" w:customStyle="1" w:styleId="MarginEdition">
    <w:name w:val="Margin Edition"/>
    <w:basedOn w:val="MarginNote"/>
    <w:rsid w:val="00011E32"/>
    <w:pPr>
      <w:spacing w:before="0" w:after="0"/>
    </w:pPr>
    <w:rPr>
      <w:rFonts w:ascii="Times New Roman" w:hAnsi="Times New Roman"/>
      <w:color w:val="999999"/>
    </w:rPr>
  </w:style>
  <w:style w:type="paragraph" w:customStyle="1" w:styleId="Spacer">
    <w:name w:val="Spacer"/>
    <w:basedOn w:val="Normal"/>
    <w:rsid w:val="00011E32"/>
    <w:rPr>
      <w:sz w:val="2"/>
      <w:szCs w:val="2"/>
    </w:rPr>
  </w:style>
  <w:style w:type="character" w:customStyle="1" w:styleId="Small">
    <w:name w:val="Small"/>
    <w:basedOn w:val="DefaultParagraphFont"/>
    <w:rsid w:val="00011E32"/>
    <w:rPr>
      <w:sz w:val="16"/>
    </w:rPr>
  </w:style>
  <w:style w:type="paragraph" w:customStyle="1" w:styleId="WideTable">
    <w:name w:val="Wide Table"/>
    <w:basedOn w:val="Normal"/>
    <w:rsid w:val="00011E32"/>
    <w:pPr>
      <w:ind w:left="-1418"/>
    </w:pPr>
    <w:rPr>
      <w:sz w:val="2"/>
      <w:szCs w:val="2"/>
    </w:rPr>
  </w:style>
  <w:style w:type="character" w:styleId="PageNumber">
    <w:name w:val="page number"/>
    <w:basedOn w:val="DefaultParagraphFont"/>
    <w:rsid w:val="00011E32"/>
  </w:style>
  <w:style w:type="paragraph" w:styleId="Quote">
    <w:name w:val="Quote"/>
    <w:basedOn w:val="Heading1"/>
    <w:link w:val="QuoteChar"/>
    <w:qFormat/>
    <w:rsid w:val="00011E32"/>
    <w:rPr>
      <w:b w:val="0"/>
      <w:sz w:val="72"/>
      <w:szCs w:val="72"/>
      <w:lang w:val="en-NZ"/>
    </w:rPr>
  </w:style>
  <w:style w:type="character" w:customStyle="1" w:styleId="QuoteChar">
    <w:name w:val="Quote Char"/>
    <w:basedOn w:val="DefaultParagraphFont"/>
    <w:link w:val="Quote"/>
    <w:rsid w:val="00011E3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E32"/>
    <w:pPr>
      <w:pageBreakBefore/>
    </w:pPr>
  </w:style>
  <w:style w:type="paragraph" w:customStyle="1" w:styleId="Border">
    <w:name w:val="Border"/>
    <w:basedOn w:val="Normal"/>
    <w:qFormat/>
    <w:rsid w:val="00011E3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E32"/>
    <w:rPr>
      <w:b/>
      <w:bCs/>
      <w:i/>
      <w:iCs/>
      <w:color w:val="auto"/>
    </w:rPr>
  </w:style>
  <w:style w:type="paragraph" w:styleId="IntenseQuote">
    <w:name w:val="Intense Quote"/>
    <w:basedOn w:val="Normal"/>
    <w:next w:val="Normal"/>
    <w:link w:val="IntenseQuoteChar"/>
    <w:uiPriority w:val="30"/>
    <w:qFormat/>
    <w:rsid w:val="00011E3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E3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1E32"/>
    <w:rPr>
      <w:smallCaps/>
      <w:color w:val="auto"/>
      <w:u w:val="single"/>
    </w:rPr>
  </w:style>
  <w:style w:type="character" w:styleId="IntenseReference">
    <w:name w:val="Intense Reference"/>
    <w:basedOn w:val="DefaultParagraphFont"/>
    <w:uiPriority w:val="32"/>
    <w:qFormat/>
    <w:rsid w:val="00011E32"/>
    <w:rPr>
      <w:b/>
      <w:bCs/>
      <w:smallCaps/>
      <w:color w:val="auto"/>
      <w:spacing w:val="5"/>
      <w:u w:val="single"/>
    </w:rPr>
  </w:style>
  <w:style w:type="paragraph" w:customStyle="1" w:styleId="2ColumnHeading">
    <w:name w:val="2Column Heading"/>
    <w:basedOn w:val="BodyText"/>
    <w:qFormat/>
    <w:rsid w:val="00011E32"/>
    <w:pPr>
      <w:spacing w:after="60"/>
      <w:ind w:left="-2268"/>
    </w:pPr>
    <w:rPr>
      <w:b/>
    </w:rPr>
  </w:style>
  <w:style w:type="paragraph" w:customStyle="1" w:styleId="Heading1TOC">
    <w:name w:val="Heading1 TOC"/>
    <w:basedOn w:val="Normal"/>
    <w:qFormat/>
    <w:rsid w:val="00011E32"/>
    <w:pPr>
      <w:spacing w:before="240" w:after="120"/>
    </w:pPr>
    <w:rPr>
      <w:rFonts w:ascii="Times New Roman" w:hAnsi="Times New Roman"/>
      <w:b/>
      <w:sz w:val="32"/>
    </w:rPr>
  </w:style>
  <w:style w:type="paragraph" w:customStyle="1" w:styleId="Heading2TOC">
    <w:name w:val="Heading2 TOC"/>
    <w:basedOn w:val="Normal"/>
    <w:qFormat/>
    <w:rsid w:val="00011E32"/>
    <w:pPr>
      <w:spacing w:before="240" w:after="60"/>
    </w:pPr>
    <w:rPr>
      <w:rFonts w:ascii="Times New Roman" w:hAnsi="Times New Roman"/>
      <w:b/>
      <w:sz w:val="28"/>
    </w:rPr>
  </w:style>
  <w:style w:type="character" w:customStyle="1" w:styleId="Underline">
    <w:name w:val="Underline"/>
    <w:basedOn w:val="DefaultParagraphFont"/>
    <w:qFormat/>
    <w:rsid w:val="00011E32"/>
    <w:rPr>
      <w:u w:val="single"/>
    </w:rPr>
  </w:style>
  <w:style w:type="character" w:customStyle="1" w:styleId="BoldandItalics">
    <w:name w:val="Bold and Italics"/>
    <w:qFormat/>
    <w:rsid w:val="00011E32"/>
    <w:rPr>
      <w:b/>
      <w:i/>
      <w:u w:val="none"/>
    </w:rPr>
  </w:style>
  <w:style w:type="paragraph" w:styleId="BalloonText">
    <w:name w:val="Balloon Text"/>
    <w:basedOn w:val="Normal"/>
    <w:link w:val="BalloonTextChar"/>
    <w:rsid w:val="00011E32"/>
    <w:rPr>
      <w:rFonts w:ascii="Tahoma" w:hAnsi="Tahoma" w:cs="Tahoma"/>
      <w:sz w:val="16"/>
      <w:szCs w:val="16"/>
    </w:rPr>
  </w:style>
  <w:style w:type="character" w:customStyle="1" w:styleId="BalloonTextChar">
    <w:name w:val="Balloon Text Char"/>
    <w:basedOn w:val="DefaultParagraphFont"/>
    <w:link w:val="BalloonText"/>
    <w:rsid w:val="00011E3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1E3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E3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1E32"/>
    <w:rPr>
      <w:b/>
      <w:color w:val="660033"/>
      <w:spacing w:val="0"/>
    </w:rPr>
  </w:style>
  <w:style w:type="paragraph" w:customStyle="1" w:styleId="Nameditemlist">
    <w:name w:val="Named item list"/>
    <w:basedOn w:val="BodyText"/>
    <w:qFormat/>
    <w:rsid w:val="00011E3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1443</Words>
  <Characters>9016</Characters>
  <Application>Microsoft Office Word</Application>
  <DocSecurity>0</DocSecurity>
  <Lines>270</Lines>
  <Paragraphs>163</Paragraphs>
  <ScaleCrop>false</ScaleCrop>
  <Company>Author-it Software Corporation Ltd.</Company>
  <LinksUpToDate>false</LinksUpToDate>
  <CharactersWithSpaces>10363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PRMFSSI05A Identify, locate and match installed fire safety system to documentation</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2012-10-11T21:30:00Z</dcterms:created>
  <dcterms:modified xsi:type="dcterms:W3CDTF">2012-10-11T21:30:00Z</dcterms:modified>
</cp:coreProperties>
</file>