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E66" w:rsidP="00B64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PPMWHS501 Manage work health and safety processes</w:t>
      </w:r>
      <w:r>
        <w:fldChar w:fldCharType="end"/>
      </w:r>
    </w:p>
    <w:p w:rsidR="00B64E66" w:rsidP="00B64E66">
      <w:pPr>
        <w:pStyle w:val="Version"/>
        <w:sectPr w:rsidSect="007A7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95B" w:rsidP="007A795B">
      <w:pPr>
        <w:pStyle w:val="SuperHeading"/>
      </w:pPr>
      <w:r w:rsidRPr="007A795B">
        <w:t>PPMWHS501 Manage work health and safety processes</w:t>
      </w:r>
    </w:p>
    <w:p w:rsidR="00000000" w:rsidRPr="007A795B" w:rsidP="007A795B">
      <w:pPr>
        <w:pStyle w:val="Heading1"/>
      </w:pPr>
      <w:bookmarkStart w:id="1" w:name="O_1207066"/>
      <w:bookmarkEnd w:id="1"/>
      <w:r w:rsidRPr="007A79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Comments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This version released with PPM Pulp and Paper Manufacturing Training Package Version 3.0.</w:t>
            </w:r>
          </w:p>
        </w:tc>
      </w:tr>
    </w:tbl>
    <w:p w:rsidR="00000000" w:rsidRPr="007A795B" w:rsidP="007A795B">
      <w:pPr>
        <w:pStyle w:val="BodyText"/>
      </w:pPr>
    </w:p>
    <w:p w:rsidR="00000000" w:rsidRPr="007A795B" w:rsidP="007A795B">
      <w:pPr>
        <w:pStyle w:val="AllowPageBreak"/>
      </w:pPr>
    </w:p>
    <w:p w:rsidR="00000000" w:rsidRPr="007A795B" w:rsidP="007A795B">
      <w:pPr>
        <w:pStyle w:val="Heading1"/>
      </w:pPr>
      <w:bookmarkStart w:id="2" w:name="O_1207067"/>
      <w:bookmarkEnd w:id="2"/>
      <w:r w:rsidRPr="007A795B">
        <w:t>Application</w:t>
      </w:r>
    </w:p>
    <w:p w:rsidR="00000000" w:rsidRPr="007A795B" w:rsidP="00B64E66">
      <w:pPr>
        <w:pStyle w:val="BodyText"/>
      </w:pPr>
      <w:r w:rsidRPr="007A795B">
        <w:t>This unit of competency describes the skills and knowledge required to mana</w:t>
      </w:r>
      <w:r w:rsidRPr="007A795B">
        <w:t>ge systemic processes for work health and safety and risk control for a pulp and/or paper manufacturing facility.</w:t>
      </w:r>
    </w:p>
    <w:p w:rsidR="00000000" w:rsidRPr="007A795B" w:rsidP="00B64E66">
      <w:pPr>
        <w:pStyle w:val="BodyText"/>
      </w:pPr>
      <w:r w:rsidRPr="007A795B">
        <w:t>The unit applies to those managers of several work groups or areas within a pulp or paper manufacturing facility, responsible for maintaining,</w:t>
      </w:r>
      <w:r w:rsidRPr="007A795B">
        <w:t xml:space="preserve"> managing, recording and training in established work health and safety processes. </w:t>
      </w:r>
    </w:p>
    <w:p w:rsidR="00000000" w:rsidRPr="007A795B" w:rsidP="00B64E66">
      <w:pPr>
        <w:pStyle w:val="BodyText"/>
      </w:pPr>
      <w:r w:rsidRPr="007A795B">
        <w:t>No licensing, legislative or certification requirements apply to this unit at the time of publication.</w:t>
      </w:r>
    </w:p>
    <w:p w:rsidR="00000000" w:rsidRPr="007A795B" w:rsidP="007A795B">
      <w:pPr>
        <w:pStyle w:val="Heading1"/>
      </w:pPr>
      <w:bookmarkStart w:id="3" w:name="O_1207068"/>
      <w:bookmarkEnd w:id="3"/>
      <w:r w:rsidRPr="007A795B">
        <w:t>Pre-requisite Unit</w:t>
      </w:r>
    </w:p>
    <w:p w:rsidR="00000000" w:rsidRPr="007A795B" w:rsidP="00B64E66">
      <w:pPr>
        <w:pStyle w:val="BodyText"/>
      </w:pPr>
      <w:r w:rsidRPr="007A795B">
        <w:t>Nil</w:t>
      </w:r>
    </w:p>
    <w:p w:rsidR="00000000" w:rsidRPr="007A795B" w:rsidP="007A795B">
      <w:pPr>
        <w:pStyle w:val="Heading1"/>
      </w:pPr>
      <w:bookmarkStart w:id="4" w:name="O_1207070"/>
      <w:bookmarkEnd w:id="4"/>
      <w:r w:rsidRPr="007A795B">
        <w:t>Unit Sec</w:t>
      </w:r>
      <w:r w:rsidRPr="007A795B">
        <w:t>tor</w:t>
      </w:r>
    </w:p>
    <w:p w:rsidR="00000000" w:rsidRPr="007A795B" w:rsidP="00B64E66">
      <w:pPr>
        <w:pStyle w:val="BodyText"/>
      </w:pPr>
      <w:r w:rsidRPr="007A795B">
        <w:t>Work Health and Safety (WHS)</w:t>
      </w:r>
    </w:p>
    <w:p w:rsidR="00000000" w:rsidRPr="007A795B" w:rsidP="007A795B">
      <w:pPr>
        <w:pStyle w:val="Heading1"/>
      </w:pPr>
      <w:bookmarkStart w:id="5" w:name="O_1207071"/>
      <w:bookmarkEnd w:id="5"/>
      <w:r w:rsidRPr="007A79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Performance Criteria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1.1 Identify and access relevant workplace health and safety legislation, standards, codes of practice, compliance codes, organisational procedures, guidance material and other sources of information</w:t>
            </w:r>
            <w:r w:rsidRPr="007A795B">
              <w:t xml:space="preserve"> and evaluate their relevance to pulp and paper manufacturing work context</w:t>
            </w:r>
          </w:p>
          <w:p w:rsidR="00000000" w:rsidRPr="007A795B" w:rsidP="007A795B">
            <w:pPr>
              <w:pStyle w:val="BodyText"/>
            </w:pPr>
            <w:r w:rsidRPr="007A795B">
              <w:t xml:space="preserve">1.2 Collect and collate and provide information on workplace health </w:t>
            </w:r>
            <w:r w:rsidRPr="007A795B">
              <w:t>and safety requirements, trends and risk controls</w:t>
            </w:r>
          </w:p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1.3 Implement and monitor processes to ensure the accurate comp</w:t>
            </w:r>
            <w:r w:rsidRPr="007A795B">
              <w:t>letion, collection and storage of workplace health and safety records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2.1 Monitor participative processes to ensure compliance with legislative requirements and organisational procedures</w:t>
            </w:r>
          </w:p>
          <w:p w:rsidR="00000000" w:rsidRPr="007A795B" w:rsidP="007A795B">
            <w:pPr>
              <w:pStyle w:val="BodyText"/>
            </w:pPr>
            <w:r w:rsidRPr="007A795B">
              <w:t>2.2 Evaluate information provided to employees to ensure its format is readily accessible and understandable</w:t>
            </w:r>
          </w:p>
          <w:p w:rsidR="00000000" w:rsidRPr="007A795B" w:rsidP="007A795B">
            <w:pPr>
              <w:pStyle w:val="BodyText"/>
            </w:pPr>
            <w:r w:rsidRPr="007A795B">
              <w:t>2.3 Implement and monitor processes to ensure that work group members have an opportunity, either directly or through their representative, to cont</w:t>
            </w:r>
            <w:r w:rsidRPr="007A795B">
              <w:t>ribute to decisions that may affect their health and safety</w:t>
            </w:r>
          </w:p>
          <w:p w:rsidR="00000000" w:rsidRPr="007A795B" w:rsidP="007A795B">
            <w:pPr>
              <w:pStyle w:val="BodyText"/>
            </w:pPr>
            <w:r w:rsidRPr="007A795B">
              <w:t>2.4 Evaluate processes for addressing workplace health and safety issues to ensure prompt resolution of issues raised through consultation</w:t>
            </w:r>
          </w:p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2.5 Provide information about the outcomes of consultatio</w:t>
            </w:r>
            <w:r w:rsidRPr="007A795B">
              <w:t>ns in a format readily accessible to employers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3. Manage work health and safety risk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3.1 Review processes for hazard, incident and injury reporting and investigation to ensure compliance with legislative requirements and to inform fut</w:t>
            </w:r>
            <w:r w:rsidRPr="007A795B">
              <w:t>ure prevention strategies</w:t>
            </w:r>
          </w:p>
          <w:p w:rsidR="00000000" w:rsidRPr="007A795B" w:rsidP="007A795B">
            <w:pPr>
              <w:pStyle w:val="BodyText"/>
            </w:pPr>
            <w:r w:rsidRPr="007A795B">
              <w:t>3.2 Monitor processes to ensure that hazard identification and risk assessments occur</w:t>
            </w:r>
          </w:p>
          <w:p w:rsidR="00000000" w:rsidRPr="007A795B" w:rsidP="007A795B">
            <w:pPr>
              <w:pStyle w:val="BodyText"/>
            </w:pPr>
            <w:r w:rsidRPr="007A795B">
              <w:t>3.3 Check and monitor risk controls and hazard specific procedures to ensure consistency with the hierarchy of risk control and support complian</w:t>
            </w:r>
            <w:r w:rsidRPr="007A795B">
              <w:t>ce with legislative and regulatory requirements</w:t>
            </w:r>
          </w:p>
          <w:p w:rsidR="00000000" w:rsidRPr="007A795B" w:rsidP="007A795B">
            <w:pPr>
              <w:pStyle w:val="BodyText"/>
            </w:pPr>
            <w:r w:rsidRPr="007A795B">
              <w:t>3.4 Identify and address any workplace health and safety implications of either proposed or implemented changes to the workplace, work processes or organisation of work</w:t>
            </w:r>
          </w:p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3.5 Recognise limits of own professiona</w:t>
            </w:r>
            <w:r w:rsidRPr="007A795B">
              <w:t>l expertise and consult expert advisors as required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4.1 Undertake workplace health and safety training needs assessment for work group members that takes account of existing skills of work group members an</w:t>
            </w:r>
            <w:r w:rsidRPr="007A795B">
              <w:t>d risk control requirements</w:t>
            </w:r>
          </w:p>
          <w:p w:rsidR="00000000" w:rsidRPr="007A795B" w:rsidP="007A795B">
            <w:pPr>
              <w:pStyle w:val="BodyText"/>
            </w:pPr>
            <w:r w:rsidRPr="007A795B">
              <w:t>4.2 Implement and monitor training programs to ensure identified workplace health and safety training requirements are addressed</w:t>
            </w:r>
          </w:p>
          <w:p w:rsidR="00000000" w:rsidRPr="007A795B" w:rsidP="007A795B">
            <w:pPr>
              <w:pStyle w:val="BodyText"/>
            </w:pPr>
            <w:r w:rsidRPr="007A795B">
              <w:t xml:space="preserve">4.3 Implement and monitor processes to ensure that all new employees </w:t>
            </w:r>
            <w:r w:rsidRPr="007A795B">
              <w:t>receive workplace health and s</w:t>
            </w:r>
            <w:r w:rsidRPr="007A795B">
              <w:t>afety induction</w:t>
            </w:r>
          </w:p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4.4 Access and consult workplace health and safety and training specialists as required, in the development and implementation of the workplace health and safety training program</w:t>
            </w:r>
          </w:p>
        </w:tc>
      </w:tr>
      <w:tr w:rsidTr="00B64E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5. Manage work health and safety continuous improvement proc</w:t>
            </w:r>
            <w:r w:rsidRPr="007A795B">
              <w:t>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5.1 Consider input from individuals and work group in identifying and implementing workplace health and safety improvement</w:t>
            </w:r>
          </w:p>
          <w:p w:rsidR="00000000" w:rsidRPr="007A795B" w:rsidP="007A795B">
            <w:pPr>
              <w:pStyle w:val="BodyText"/>
            </w:pPr>
            <w:r w:rsidRPr="007A795B">
              <w:t>5.2 Determine workplace health and safety priorities in consultation with appropriate managers and stakeholders</w:t>
            </w:r>
          </w:p>
          <w:p w:rsidR="00000000" w:rsidRPr="007A795B" w:rsidP="007A795B">
            <w:pPr>
              <w:pStyle w:val="BodyText"/>
            </w:pPr>
            <w:r w:rsidRPr="007A795B">
              <w:t>5.3 Develop workplace health and safety action plans, taking account of priorities and training needs</w:t>
            </w:r>
          </w:p>
          <w:p w:rsidR="00000000" w:rsidRPr="007A795B" w:rsidP="007A795B">
            <w:pPr>
              <w:pStyle w:val="BodyText"/>
            </w:pPr>
            <w:r w:rsidRPr="007A795B">
              <w:t>5.4 Monitor achievements against the workplace health and safety plans and update plans as required</w:t>
            </w:r>
          </w:p>
        </w:tc>
      </w:tr>
    </w:tbl>
    <w:p w:rsidR="00000000" w:rsidRPr="007A795B" w:rsidP="007A795B">
      <w:pPr>
        <w:pStyle w:val="BodyText"/>
      </w:pPr>
    </w:p>
    <w:p w:rsidR="00000000" w:rsidRPr="007A795B" w:rsidP="007A795B">
      <w:pPr>
        <w:pStyle w:val="AllowPageBreak"/>
      </w:pPr>
    </w:p>
    <w:p w:rsidR="00000000" w:rsidRPr="007A795B" w:rsidP="007A795B">
      <w:pPr>
        <w:pStyle w:val="Heading1"/>
      </w:pPr>
      <w:bookmarkStart w:id="6" w:name="O_1207072"/>
      <w:bookmarkEnd w:id="6"/>
      <w:r w:rsidRPr="007A795B">
        <w:t>Foundation Skills</w:t>
      </w:r>
    </w:p>
    <w:p w:rsidR="00000000" w:rsidRPr="00B64E66" w:rsidP="00B64E66">
      <w:pPr>
        <w:pStyle w:val="BodyText"/>
        <w:rPr>
          <w:i/>
        </w:rPr>
      </w:pPr>
      <w:r w:rsidRPr="00B64E66">
        <w:rPr>
          <w:rStyle w:val="Emphasis"/>
        </w:rPr>
        <w:t>This section de</w:t>
      </w:r>
      <w:r w:rsidRPr="00B64E66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Description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ListBullet"/>
              <w:rPr>
                <w:lang w:val="en-NZ"/>
              </w:rPr>
            </w:pPr>
            <w:r w:rsidRPr="007A795B">
              <w:t>Assess own capabilities for interpreting and apply</w:t>
            </w:r>
            <w:r w:rsidRPr="007A795B">
              <w:t>ing workplace health and safety information and procedures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ListBullet"/>
              <w:rPr>
                <w:lang w:val="en-NZ"/>
              </w:rPr>
            </w:pPr>
            <w:r w:rsidRPr="007A795B">
              <w:t xml:space="preserve">Adjust language and communication style to communicate with personnel in the work teams, management and expert advisers about workplace safety 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ListBullet"/>
              <w:rPr>
                <w:lang w:val="en-NZ"/>
              </w:rPr>
            </w:pPr>
            <w:r w:rsidRPr="007A795B">
              <w:t>Interpret workplace health and safety legislation, standards, guidance material and organisational procedures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ListBullet"/>
            </w:pPr>
            <w:r w:rsidRPr="007A795B">
              <w:t>Complete workplace records accurately and legibly, using correct, clear language and industry terminology</w:t>
            </w:r>
          </w:p>
        </w:tc>
      </w:tr>
    </w:tbl>
    <w:p w:rsidR="00000000" w:rsidRPr="007A795B" w:rsidP="007A795B">
      <w:pPr>
        <w:pStyle w:val="BodyText"/>
      </w:pPr>
    </w:p>
    <w:p w:rsidR="00000000" w:rsidRPr="007A795B" w:rsidP="007A795B">
      <w:pPr>
        <w:pStyle w:val="AllowPageBreak"/>
      </w:pPr>
    </w:p>
    <w:p w:rsidR="00000000" w:rsidRPr="007A795B" w:rsidP="007A795B">
      <w:pPr>
        <w:pStyle w:val="Heading1"/>
      </w:pPr>
      <w:bookmarkStart w:id="7" w:name="O_1207074"/>
      <w:bookmarkEnd w:id="7"/>
      <w:r w:rsidRPr="007A795B">
        <w:t>Unit Mapp</w:t>
      </w:r>
      <w:r w:rsidRPr="007A795B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Bold"/>
              <w:rPr>
                <w:lang w:val="en-NZ"/>
              </w:rPr>
            </w:pPr>
            <w:r w:rsidRPr="007A795B">
              <w:t>Equivalence status</w:t>
            </w:r>
          </w:p>
        </w:tc>
      </w:tr>
      <w:tr w:rsidTr="007A7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PPMWHS501 Manage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PPMWHS420 Manage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>Changes to unit title, performance criteria, foundation skills, performance evidence and knowledge evidence</w:t>
            </w:r>
          </w:p>
          <w:p w:rsidR="00000000" w:rsidP="007A795B">
            <w:pPr>
              <w:pStyle w:val="BodyText"/>
              <w:rPr>
                <w:lang w:val="en-NZ"/>
              </w:rPr>
            </w:pPr>
            <w:r w:rsidRPr="007A795B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5B" w:rsidP="007A795B">
            <w:pPr>
              <w:pStyle w:val="BodyText"/>
            </w:pPr>
            <w:r w:rsidRPr="007A795B">
              <w:t xml:space="preserve">Not equivalent </w:t>
            </w:r>
          </w:p>
        </w:tc>
      </w:tr>
    </w:tbl>
    <w:p w:rsidR="00000000" w:rsidRPr="007A795B" w:rsidP="007A795B">
      <w:pPr>
        <w:pStyle w:val="BodyText"/>
      </w:pPr>
    </w:p>
    <w:p w:rsidR="00000000" w:rsidRPr="007A795B" w:rsidP="007A795B">
      <w:pPr>
        <w:pStyle w:val="AllowPageBreak"/>
      </w:pPr>
    </w:p>
    <w:p w:rsidR="00000000" w:rsidRPr="007A795B" w:rsidP="007A795B">
      <w:pPr>
        <w:pStyle w:val="Heading1"/>
      </w:pPr>
      <w:bookmarkStart w:id="8" w:name="O_1207081"/>
      <w:bookmarkEnd w:id="8"/>
      <w:r w:rsidRPr="007A795B">
        <w:t>Links</w:t>
      </w:r>
    </w:p>
    <w:p w:rsidR="00000000" w:rsidRPr="007A795B" w:rsidP="00B64E66">
      <w:pPr>
        <w:pStyle w:val="BodyText"/>
      </w:pPr>
      <w:r w:rsidRPr="007A795B">
        <w:t>Companion Volumes, including Implementation Guides, are available at VETNet</w:t>
      </w:r>
      <w:r w:rsidRPr="007A795B">
        <w:t xml:space="preserve">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46A7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A795B" w:rsidP="007A795B"/>
    <w:sectPr w:rsidSect="007A7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5B" w:rsidRPr="00B64E66" w:rsidP="00B64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66" w:rsidP="007A7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E66" w:rsidP="007A7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4E66" w:rsidP="007A7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95B" w:rsidRPr="00B64E66" w:rsidP="00B64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66" w:rsidRPr="002D2AF8" w:rsidP="007A7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PPMWHS501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64E66" w:rsidP="007A7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E4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4E4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95B"/>
  </w:style>
  <w:style w:type="character" w:customStyle="1" w:styleId="Heading1Char">
    <w:name w:val="Heading 1 Char"/>
    <w:basedOn w:val="DefaultParagraphFont"/>
    <w:link w:val="Heading1"/>
    <w:rsid w:val="007A7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95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A795B"/>
    <w:rPr>
      <w:i/>
    </w:rPr>
  </w:style>
  <w:style w:type="paragraph" w:customStyle="1" w:styleId="SuperHeading">
    <w:name w:val="SuperHeading"/>
    <w:basedOn w:val="Normal"/>
    <w:rsid w:val="007A7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795B"/>
    <w:rPr>
      <w:b/>
    </w:rPr>
  </w:style>
  <w:style w:type="character" w:customStyle="1" w:styleId="Heading2Char">
    <w:name w:val="Heading 2 Char"/>
    <w:basedOn w:val="DefaultParagraphFont"/>
    <w:link w:val="Heading2"/>
    <w:rsid w:val="007A7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95B"/>
    <w:rPr>
      <w:b/>
      <w:spacing w:val="0"/>
    </w:rPr>
  </w:style>
  <w:style w:type="paragraph" w:customStyle="1" w:styleId="SuperTitle">
    <w:name w:val="SuperTitle"/>
    <w:basedOn w:val="Title"/>
    <w:rsid w:val="007A7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9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9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95B"/>
  </w:style>
  <w:style w:type="paragraph" w:styleId="TableofFigures">
    <w:name w:val="table of figures"/>
    <w:basedOn w:val="Normal"/>
    <w:next w:val="Normal"/>
    <w:semiHidden/>
    <w:rsid w:val="007A7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9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95B"/>
    <w:rPr>
      <w:rFonts w:ascii="Wingdings" w:hAnsi="Wingdings"/>
    </w:rPr>
  </w:style>
  <w:style w:type="paragraph" w:customStyle="1" w:styleId="TableHeading">
    <w:name w:val="Table Heading"/>
    <w:basedOn w:val="HeadingBase"/>
    <w:rsid w:val="007A7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95B"/>
    <w:rPr>
      <w:color w:val="0033CC"/>
      <w:u w:val="none"/>
    </w:rPr>
  </w:style>
  <w:style w:type="paragraph" w:customStyle="1" w:styleId="BodyTextRight">
    <w:name w:val="Body Text Right"/>
    <w:basedOn w:val="BodyText"/>
    <w:rsid w:val="007A7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9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95B"/>
    <w:rPr>
      <w:sz w:val="32"/>
    </w:rPr>
  </w:style>
  <w:style w:type="paragraph" w:customStyle="1" w:styleId="HeadingProcedure">
    <w:name w:val="Heading Procedure"/>
    <w:basedOn w:val="HeadingBase"/>
    <w:next w:val="Normal"/>
    <w:rsid w:val="007A7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95B"/>
    <w:pPr>
      <w:spacing w:before="60" w:after="60"/>
    </w:pPr>
  </w:style>
  <w:style w:type="paragraph" w:styleId="ListContinue">
    <w:name w:val="List Continue"/>
    <w:basedOn w:val="List"/>
    <w:rsid w:val="007A795B"/>
    <w:pPr>
      <w:ind w:firstLine="0"/>
    </w:pPr>
  </w:style>
  <w:style w:type="paragraph" w:customStyle="1" w:styleId="ListNote">
    <w:name w:val="List Note"/>
    <w:basedOn w:val="List"/>
    <w:rsid w:val="007A7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95B"/>
    <w:rPr>
      <w:rFonts w:ascii="Courier New" w:hAnsi="Courier New"/>
    </w:rPr>
  </w:style>
  <w:style w:type="paragraph" w:customStyle="1" w:styleId="NoteBullet">
    <w:name w:val="Note Bullet"/>
    <w:basedOn w:val="Note"/>
    <w:rsid w:val="007A7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9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95B"/>
    <w:rPr>
      <w:b/>
      <w:smallCaps/>
    </w:rPr>
  </w:style>
  <w:style w:type="paragraph" w:customStyle="1" w:styleId="TableListNumber">
    <w:name w:val="Table List Number"/>
    <w:basedOn w:val="ListNumber"/>
    <w:rsid w:val="007A7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95B"/>
    <w:pPr>
      <w:numPr>
        <w:numId w:val="8"/>
      </w:numPr>
    </w:pPr>
  </w:style>
  <w:style w:type="paragraph" w:customStyle="1" w:styleId="ListAlpha2">
    <w:name w:val="List Alpha 2"/>
    <w:basedOn w:val="List2"/>
    <w:rsid w:val="007A795B"/>
    <w:pPr>
      <w:numPr>
        <w:numId w:val="7"/>
      </w:numPr>
    </w:pPr>
  </w:style>
  <w:style w:type="paragraph" w:styleId="List2">
    <w:name w:val="List 2"/>
    <w:basedOn w:val="BodyText"/>
    <w:rsid w:val="007A7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9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9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95B"/>
    <w:pPr>
      <w:numPr>
        <w:numId w:val="3"/>
      </w:numPr>
    </w:pPr>
  </w:style>
  <w:style w:type="paragraph" w:styleId="ListContinue2">
    <w:name w:val="List Continue 2"/>
    <w:basedOn w:val="List2"/>
    <w:rsid w:val="007A795B"/>
    <w:pPr>
      <w:ind w:firstLine="0"/>
    </w:pPr>
  </w:style>
  <w:style w:type="paragraph" w:styleId="ListContinue3">
    <w:name w:val="List Continue 3"/>
    <w:basedOn w:val="List3"/>
    <w:rsid w:val="007A795B"/>
    <w:pPr>
      <w:ind w:left="1021" w:firstLine="0"/>
    </w:pPr>
  </w:style>
  <w:style w:type="paragraph" w:styleId="ListContinue4">
    <w:name w:val="List Continue 4"/>
    <w:basedOn w:val="List4"/>
    <w:rsid w:val="007A795B"/>
    <w:pPr>
      <w:ind w:firstLine="0"/>
    </w:pPr>
  </w:style>
  <w:style w:type="paragraph" w:styleId="ListContinue5">
    <w:name w:val="List Continue 5"/>
    <w:basedOn w:val="List5"/>
    <w:rsid w:val="007A795B"/>
    <w:pPr>
      <w:ind w:firstLine="0"/>
    </w:pPr>
  </w:style>
  <w:style w:type="paragraph" w:styleId="ListNumber3">
    <w:name w:val="List Number 3"/>
    <w:basedOn w:val="List3"/>
    <w:rsid w:val="007A795B"/>
    <w:pPr>
      <w:numPr>
        <w:numId w:val="4"/>
      </w:numPr>
    </w:pPr>
  </w:style>
  <w:style w:type="paragraph" w:styleId="ListNumber4">
    <w:name w:val="List Number 4"/>
    <w:basedOn w:val="List4"/>
    <w:rsid w:val="007A795B"/>
    <w:pPr>
      <w:numPr>
        <w:numId w:val="5"/>
      </w:numPr>
    </w:pPr>
  </w:style>
  <w:style w:type="paragraph" w:styleId="ListNumber5">
    <w:name w:val="List Number 5"/>
    <w:basedOn w:val="List5"/>
    <w:rsid w:val="007A795B"/>
    <w:pPr>
      <w:numPr>
        <w:numId w:val="6"/>
      </w:numPr>
    </w:pPr>
  </w:style>
  <w:style w:type="paragraph" w:styleId="BlockText">
    <w:name w:val="Block Text"/>
    <w:basedOn w:val="Normal"/>
    <w:rsid w:val="007A7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95B"/>
    <w:rPr>
      <w:sz w:val="16"/>
      <w:vertAlign w:val="superscript"/>
    </w:rPr>
  </w:style>
  <w:style w:type="character" w:customStyle="1" w:styleId="Symbols">
    <w:name w:val="Symbols"/>
    <w:basedOn w:val="DefaultParagraphFont"/>
    <w:rsid w:val="007A795B"/>
    <w:rPr>
      <w:rFonts w:ascii="Symbol" w:hAnsi="Symbol"/>
    </w:rPr>
  </w:style>
  <w:style w:type="character" w:customStyle="1" w:styleId="MenuOptions">
    <w:name w:val="Menu Options"/>
    <w:basedOn w:val="DefaultParagraphFont"/>
    <w:rsid w:val="007A7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95B"/>
    <w:rPr>
      <w:b/>
    </w:rPr>
  </w:style>
  <w:style w:type="character" w:customStyle="1" w:styleId="Underlined">
    <w:name w:val="Underlined"/>
    <w:basedOn w:val="DefaultParagraphFont"/>
    <w:rsid w:val="007A795B"/>
    <w:rPr>
      <w:u w:val="single"/>
    </w:rPr>
  </w:style>
  <w:style w:type="paragraph" w:customStyle="1" w:styleId="TableBodyTextRight">
    <w:name w:val="Table Body Text Right"/>
    <w:basedOn w:val="TableBodyText"/>
    <w:rsid w:val="007A7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95B"/>
    <w:rPr>
      <w:sz w:val="18"/>
    </w:rPr>
  </w:style>
  <w:style w:type="paragraph" w:customStyle="1" w:styleId="BodySmallRight">
    <w:name w:val="Body Small Right"/>
    <w:basedOn w:val="BodyTextRight"/>
    <w:rsid w:val="007A795B"/>
    <w:rPr>
      <w:sz w:val="18"/>
      <w:szCs w:val="18"/>
    </w:rPr>
  </w:style>
  <w:style w:type="paragraph" w:customStyle="1" w:styleId="MarginEdition">
    <w:name w:val="Margin Edition"/>
    <w:basedOn w:val="MarginNote"/>
    <w:rsid w:val="007A7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95B"/>
    <w:rPr>
      <w:sz w:val="2"/>
      <w:szCs w:val="2"/>
    </w:rPr>
  </w:style>
  <w:style w:type="character" w:customStyle="1" w:styleId="Small">
    <w:name w:val="Small"/>
    <w:basedOn w:val="DefaultParagraphFont"/>
    <w:rsid w:val="007A795B"/>
    <w:rPr>
      <w:sz w:val="16"/>
    </w:rPr>
  </w:style>
  <w:style w:type="paragraph" w:customStyle="1" w:styleId="WideTable">
    <w:name w:val="Wide Table"/>
    <w:basedOn w:val="Normal"/>
    <w:rsid w:val="007A7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95B"/>
  </w:style>
  <w:style w:type="paragraph" w:styleId="Quote">
    <w:name w:val="Quote"/>
    <w:basedOn w:val="Heading1"/>
    <w:link w:val="QuoteChar"/>
    <w:qFormat/>
    <w:rsid w:val="007A7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95B"/>
    <w:pPr>
      <w:pageBreakBefore/>
    </w:pPr>
  </w:style>
  <w:style w:type="paragraph" w:customStyle="1" w:styleId="Border">
    <w:name w:val="Border"/>
    <w:basedOn w:val="Normal"/>
    <w:qFormat/>
    <w:rsid w:val="007A7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95B"/>
    <w:rPr>
      <w:u w:val="single"/>
    </w:rPr>
  </w:style>
  <w:style w:type="character" w:customStyle="1" w:styleId="BoldandItalics">
    <w:name w:val="Bold and Italics"/>
    <w:qFormat/>
    <w:rsid w:val="007A795B"/>
    <w:rPr>
      <w:b/>
      <w:i/>
      <w:u w:val="none"/>
    </w:rPr>
  </w:style>
  <w:style w:type="paragraph" w:styleId="BalloonText">
    <w:name w:val="Balloon Text"/>
    <w:basedOn w:val="Normal"/>
    <w:link w:val="BalloonTextChar"/>
    <w:rsid w:val="007A7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9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4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4962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PPMWHS501 Manage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