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1933" w:rsidP="00C71933">
      <w:pPr>
        <w:pStyle w:val="Title"/>
      </w:pPr>
      <w:r>
        <w:fldChar w:fldCharType="begin"/>
      </w:r>
      <w:r>
        <w:instrText xml:space="preserve"> TITLE   \* MERGEFORMAT </w:instrText>
      </w:r>
      <w:r>
        <w:fldChar w:fldCharType="separate"/>
      </w:r>
      <w:r>
        <w:t>PPMWHS420 Manage WHS processes</w:t>
      </w:r>
      <w:r>
        <w:fldChar w:fldCharType="end"/>
      </w:r>
    </w:p>
    <w:p w:rsidR="00C71933" w:rsidP="00C71933">
      <w:pPr>
        <w:pStyle w:val="Version"/>
        <w:sectPr w:rsidSect="000925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25BC" w:rsidP="000925BC">
      <w:pPr>
        <w:pStyle w:val="SuperHeading"/>
      </w:pPr>
      <w:r w:rsidRPr="000925BC">
        <w:t>PPMWHS420 Manage WHS processes</w:t>
      </w:r>
    </w:p>
    <w:p w:rsidR="00000000" w:rsidRPr="000925BC" w:rsidP="000925BC">
      <w:pPr>
        <w:pStyle w:val="Heading1"/>
      </w:pPr>
      <w:bookmarkStart w:id="1" w:name="O_914233"/>
      <w:bookmarkEnd w:id="1"/>
      <w:r w:rsidRPr="000925BC">
        <w:t>Modification History</w:t>
      </w:r>
    </w:p>
    <w:tbl>
      <w:tblPr>
        <w:tblW w:w="0" w:type="auto"/>
        <w:tblCellMar>
          <w:left w:w="62" w:type="dxa"/>
          <w:right w:w="62" w:type="dxa"/>
        </w:tblCellMar>
        <w:tblLook w:val="0000"/>
      </w:tblPr>
      <w:tblGrid>
        <w:gridCol w:w="2007"/>
        <w:gridCol w:w="7189"/>
      </w:tblGrid>
      <w:tr w:rsidTr="00C7193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5BC" w:rsidP="000925BC">
            <w:pPr>
              <w:pStyle w:val="BodyText"/>
            </w:pPr>
            <w:r w:rsidRPr="000925BC">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5BC">
            <w:pPr>
              <w:pStyle w:val="BodyText"/>
              <w:rPr>
                <w:lang w:val="en-NZ"/>
              </w:rPr>
            </w:pPr>
            <w:r w:rsidRPr="000925BC">
              <w:rPr>
                <w:rStyle w:val="SpecialBold"/>
              </w:rPr>
              <w:t>Comment</w:t>
            </w:r>
          </w:p>
        </w:tc>
      </w:tr>
      <w:tr w:rsidTr="00C71933">
        <w:tblPrEx>
          <w:tblW w:w="0" w:type="auto"/>
          <w:tblCellMar>
            <w:left w:w="62" w:type="dxa"/>
            <w:right w:w="62" w:type="dxa"/>
          </w:tblCellMar>
          <w:tblLook w:val="0000"/>
        </w:tblPrEx>
        <w:trPr>
          <w:trHeight w:val="134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5BC">
            <w:pPr>
              <w:pStyle w:val="BodyText"/>
              <w:rPr>
                <w:lang w:val="en-NZ"/>
              </w:rPr>
            </w:pPr>
            <w:r w:rsidRPr="000925BC">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5BC" w:rsidP="000925BC">
            <w:pPr>
              <w:pStyle w:val="BodyText"/>
            </w:pPr>
            <w:r w:rsidRPr="000925BC">
              <w:t>Replaces equivalent unit FPPOHS420A Manage OHS processes,</w:t>
            </w:r>
            <w:r w:rsidRPr="000925BC">
              <w:rPr>
                <w:rStyle w:val="SpecialBold"/>
              </w:rPr>
              <w:t xml:space="preserve"> </w:t>
            </w:r>
            <w:r w:rsidRPr="000925BC">
              <w:t>which was first released with FPP10 Forest and Forest Products Training Package Version 1.0.</w:t>
            </w:r>
          </w:p>
          <w:p w:rsidR="00000000" w:rsidRPr="000925BC" w:rsidP="000925BC">
            <w:pPr>
              <w:pStyle w:val="BodyText"/>
            </w:pPr>
            <w:r w:rsidRPr="000925BC">
              <w:t>This is the first release of this unit in the new standards forma</w:t>
            </w:r>
            <w:r w:rsidRPr="000925BC">
              <w:t>t.</w:t>
            </w:r>
          </w:p>
        </w:tc>
      </w:tr>
    </w:tbl>
    <w:p w:rsidR="00000000" w:rsidRPr="000925BC" w:rsidP="000925BC">
      <w:pPr>
        <w:pStyle w:val="BodyText"/>
      </w:pPr>
    </w:p>
    <w:p w:rsidR="00000000" w:rsidRPr="000925BC" w:rsidP="000925BC">
      <w:pPr>
        <w:pStyle w:val="AllowPageBreak"/>
      </w:pPr>
    </w:p>
    <w:p w:rsidR="00000000" w:rsidRPr="000925BC" w:rsidP="000925BC">
      <w:pPr>
        <w:pStyle w:val="Heading1"/>
      </w:pPr>
      <w:bookmarkStart w:id="2" w:name="O_914234"/>
      <w:bookmarkEnd w:id="2"/>
      <w:r w:rsidRPr="000925BC">
        <w:t>Application</w:t>
      </w:r>
    </w:p>
    <w:p w:rsidR="00000000" w:rsidRPr="000925BC" w:rsidP="000925BC">
      <w:pPr>
        <w:pStyle w:val="BodyText"/>
      </w:pPr>
      <w:r w:rsidRPr="000925BC">
        <w:t>This unit of competency describes the outcomes required for ongoing management of work health and safety (WHS), where the WHS management processes have been set up by other persons, in the workplace, in order to ensure hea</w:t>
      </w:r>
      <w:r w:rsidRPr="000925BC">
        <w:t>lth and safety at work.</w:t>
      </w:r>
    </w:p>
    <w:p w:rsidR="00000000" w:rsidRPr="000925BC" w:rsidP="000925BC">
      <w:pPr>
        <w:pStyle w:val="BodyText"/>
      </w:pPr>
      <w:r w:rsidRPr="000925BC">
        <w:t>The unit applies to those managers of a small organization or a work group, responsible for maintaining, managing, recording and training in WHS processes, a pulp or paper manufacturing facility.</w:t>
      </w:r>
    </w:p>
    <w:p w:rsidR="00000000" w:rsidRPr="000925BC" w:rsidP="000925BC">
      <w:pPr>
        <w:pStyle w:val="BodyText"/>
      </w:pPr>
      <w:r w:rsidRPr="000925BC">
        <w:t>No licensing, legislative, regulator</w:t>
      </w:r>
      <w:r w:rsidRPr="000925BC">
        <w:t>y or certification requirements apply to this unit at the time of publication.</w:t>
      </w:r>
    </w:p>
    <w:p w:rsidR="00000000" w:rsidRPr="000925BC" w:rsidP="000925BC">
      <w:pPr>
        <w:pStyle w:val="AllowPageBreak"/>
      </w:pPr>
    </w:p>
    <w:p w:rsidR="00000000" w:rsidRPr="000925BC" w:rsidP="000925BC">
      <w:pPr>
        <w:pStyle w:val="Heading1"/>
      </w:pPr>
      <w:bookmarkStart w:id="3" w:name="O_914235"/>
      <w:bookmarkEnd w:id="3"/>
      <w:r w:rsidRPr="000925BC">
        <w:t>Pre-requisite Unit</w:t>
      </w:r>
    </w:p>
    <w:p w:rsidR="00000000" w:rsidRPr="000925BC" w:rsidP="000925BC">
      <w:pPr>
        <w:pStyle w:val="BodyText"/>
      </w:pPr>
      <w:r w:rsidRPr="000925BC">
        <w:t>Nil</w:t>
      </w:r>
    </w:p>
    <w:p w:rsidR="00000000" w:rsidRPr="000925BC" w:rsidP="000925BC">
      <w:pPr>
        <w:pStyle w:val="AllowPageBreak"/>
      </w:pPr>
    </w:p>
    <w:p w:rsidR="00000000" w:rsidRPr="000925BC" w:rsidP="000925BC">
      <w:pPr>
        <w:pStyle w:val="Heading1"/>
      </w:pPr>
      <w:bookmarkStart w:id="4" w:name="O_914237"/>
      <w:bookmarkEnd w:id="4"/>
      <w:r w:rsidRPr="000925BC">
        <w:t>Unit Sector</w:t>
      </w:r>
    </w:p>
    <w:p w:rsidR="00000000" w:rsidRPr="000925BC" w:rsidP="000925BC">
      <w:pPr>
        <w:pStyle w:val="BodyText"/>
      </w:pPr>
      <w:r w:rsidRPr="000925BC">
        <w:t>Pulp and Paper Manufacturing</w:t>
      </w:r>
    </w:p>
    <w:p w:rsidR="00000000" w:rsidRPr="000925BC" w:rsidP="000925BC">
      <w:pPr>
        <w:pStyle w:val="AllowPageBreak"/>
      </w:pPr>
    </w:p>
    <w:p w:rsidR="00000000" w:rsidRPr="000925BC" w:rsidP="000925BC">
      <w:pPr>
        <w:pStyle w:val="Heading1"/>
      </w:pPr>
      <w:bookmarkStart w:id="5" w:name="O_914238"/>
      <w:bookmarkEnd w:id="5"/>
      <w:r w:rsidRPr="000925BC">
        <w:t>Elements and Performance Criteria</w:t>
      </w:r>
    </w:p>
    <w:tbl>
      <w:tblPr>
        <w:tblW w:w="0" w:type="auto"/>
        <w:tblCellMar>
          <w:left w:w="62" w:type="dxa"/>
          <w:right w:w="62" w:type="dxa"/>
        </w:tblCellMar>
        <w:tblLook w:val="0000"/>
      </w:tblPr>
      <w:tblGrid>
        <w:gridCol w:w="2007"/>
        <w:gridCol w:w="7189"/>
      </w:tblGrid>
      <w:tr w:rsidTr="00C71933">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0925BC" w:rsidP="000925BC">
            <w:pPr>
              <w:pStyle w:val="BodyText"/>
            </w:pPr>
            <w:r w:rsidRPr="000925BC">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0925BC">
            <w:pPr>
              <w:pStyle w:val="BodyText"/>
              <w:rPr>
                <w:lang w:val="en-NZ"/>
              </w:rPr>
            </w:pPr>
            <w:r w:rsidRPr="000925BC">
              <w:rPr>
                <w:rStyle w:val="SpecialBold"/>
              </w:rPr>
              <w:t>PERFORMANCE CRITERIA</w:t>
            </w:r>
          </w:p>
        </w:tc>
      </w:tr>
      <w:tr w:rsidTr="00C71933">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0925BC">
            <w:pPr>
              <w:pStyle w:val="BodyText"/>
              <w:rPr>
                <w:lang w:val="en-NZ"/>
              </w:rPr>
            </w:pPr>
            <w:r w:rsidRPr="000925BC">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0925BC">
            <w:pPr>
              <w:pStyle w:val="BodyText"/>
              <w:rPr>
                <w:lang w:val="en-NZ"/>
              </w:rPr>
            </w:pPr>
            <w:r w:rsidRPr="000925BC">
              <w:t>Performance criteria describe the performance needed to demonstrate achievement of the element. Where bold italicised text is used, further information is detailed in the range of conditions.</w:t>
            </w:r>
          </w:p>
        </w:tc>
      </w:tr>
      <w:tr w:rsidTr="00C7193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5BC">
            <w:pPr>
              <w:pStyle w:val="BodyText"/>
              <w:rPr>
                <w:lang w:val="en-NZ"/>
              </w:rPr>
            </w:pPr>
            <w:r w:rsidRPr="000925BC">
              <w:t>1. Manage WHS information and records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5BC" w:rsidP="000925BC">
            <w:pPr>
              <w:pStyle w:val="BodyText"/>
            </w:pPr>
            <w:r w:rsidRPr="000925BC">
              <w:t>1.1. Identify and access relevant work health and safety (WHS) legislation,</w:t>
            </w:r>
            <w:r w:rsidRPr="000925BC">
              <w:rPr>
                <w:rStyle w:val="BoldandItalics"/>
              </w:rPr>
              <w:t xml:space="preserve"> </w:t>
            </w:r>
            <w:r w:rsidRPr="000925BC">
              <w:t xml:space="preserve">standards, codes or practice/compliance codes, organisational procedures, guidance material and other sources information and evaluate their </w:t>
            </w:r>
            <w:r w:rsidRPr="000925BC">
              <w:t xml:space="preserve">relevance </w:t>
            </w:r>
            <w:r w:rsidRPr="000925BC">
              <w:t>to the specific work context.</w:t>
            </w:r>
          </w:p>
          <w:p w:rsidR="00000000" w:rsidRPr="000925BC" w:rsidP="000925BC">
            <w:pPr>
              <w:pStyle w:val="BodyText"/>
            </w:pPr>
            <w:r w:rsidRPr="000925BC">
              <w:t>1.2. Collect and collate WHS information to provide information on requirements, trends and risk controls.</w:t>
            </w:r>
          </w:p>
          <w:p w:rsidR="00000000" w:rsidP="000925BC">
            <w:pPr>
              <w:pStyle w:val="BodyText"/>
              <w:rPr>
                <w:lang w:val="en-NZ"/>
              </w:rPr>
            </w:pPr>
            <w:r w:rsidRPr="000925BC">
              <w:t>1.3. Implement and monitor processes for ensuring that WHS records are accurately completed, collected and stored in line with legal requirements and workplace procedures</w:t>
            </w:r>
            <w:r w:rsidRPr="000925BC">
              <w:rPr>
                <w:rStyle w:val="BoldandItalics"/>
              </w:rPr>
              <w:t xml:space="preserve">. </w:t>
            </w:r>
          </w:p>
        </w:tc>
      </w:tr>
      <w:tr w:rsidTr="00C7193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5BC">
            <w:pPr>
              <w:pStyle w:val="BodyText"/>
              <w:rPr>
                <w:lang w:val="en-NZ"/>
              </w:rPr>
            </w:pPr>
            <w:r w:rsidRPr="000925BC">
              <w:t>2. Manage WHS participative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5BC" w:rsidP="000925BC">
            <w:pPr>
              <w:pStyle w:val="BodyText"/>
            </w:pPr>
            <w:r w:rsidRPr="000925BC">
              <w:t>2.1. Monitor participative processes to ensu</w:t>
            </w:r>
            <w:r w:rsidRPr="000925BC">
              <w:t>re compliance with legislative requirements and organisational procedures.</w:t>
            </w:r>
          </w:p>
          <w:p w:rsidR="00000000" w:rsidRPr="000925BC" w:rsidP="000925BC">
            <w:pPr>
              <w:pStyle w:val="BodyText"/>
            </w:pPr>
            <w:r w:rsidRPr="000925BC">
              <w:t>2.2. Evaluate information provided to employees to ensure it is in a readily accessible and understandable format.</w:t>
            </w:r>
          </w:p>
          <w:p w:rsidR="00000000" w:rsidRPr="000925BC" w:rsidP="000925BC">
            <w:pPr>
              <w:pStyle w:val="BodyText"/>
            </w:pPr>
            <w:r w:rsidRPr="000925BC">
              <w:t>2.3. Implement and monitor processes for ensuring that workgroup m</w:t>
            </w:r>
            <w:r w:rsidRPr="000925BC">
              <w:t>embers have an opportunity, either directly or through their representative, to contribute to decisions that may affect their health and safety.</w:t>
            </w:r>
          </w:p>
          <w:p w:rsidR="00000000" w:rsidRPr="000925BC" w:rsidP="000925BC">
            <w:pPr>
              <w:pStyle w:val="BodyText"/>
            </w:pPr>
            <w:r w:rsidRPr="000925BC">
              <w:t>2.4. Evaluate processes for addressing WHS issues, to ensure issues raised through consultation are resolved pr</w:t>
            </w:r>
            <w:r w:rsidRPr="000925BC">
              <w:t>omptly and in line with organisational procedures and legislative requirements.</w:t>
            </w:r>
          </w:p>
          <w:p w:rsidR="00000000" w:rsidP="000925BC">
            <w:pPr>
              <w:pStyle w:val="BodyText"/>
              <w:rPr>
                <w:lang w:val="en-NZ"/>
              </w:rPr>
            </w:pPr>
            <w:r w:rsidRPr="000925BC">
              <w:t>2.5. Promptly provide information about the outcomes of consultations in a format and medium that is readily accessible to employers.</w:t>
            </w:r>
          </w:p>
        </w:tc>
      </w:tr>
      <w:tr w:rsidTr="00C7193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5BC">
            <w:pPr>
              <w:pStyle w:val="BodyText"/>
              <w:rPr>
                <w:lang w:val="en-NZ"/>
              </w:rPr>
            </w:pPr>
            <w:r w:rsidRPr="000925BC">
              <w:t>3. Manage WHS risk management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5BC" w:rsidP="000925BC">
            <w:pPr>
              <w:pStyle w:val="BodyText"/>
            </w:pPr>
            <w:r w:rsidRPr="000925BC">
              <w:t>3</w:t>
            </w:r>
            <w:r w:rsidRPr="000925BC">
              <w:t>.1. Ensure hazard, incident, and injury reporting and investigation processes are in place, to meet legislative requirements and to inform future prevention strategies.</w:t>
            </w:r>
          </w:p>
          <w:p w:rsidR="00000000" w:rsidRPr="000925BC" w:rsidP="000925BC">
            <w:pPr>
              <w:pStyle w:val="BodyText"/>
            </w:pPr>
            <w:r w:rsidRPr="000925BC">
              <w:t>3.2. Ensure processes are in place so that hazard identification and risk assessments o</w:t>
            </w:r>
            <w:r w:rsidRPr="000925BC">
              <w:t>ccur in line with organisation procedures.</w:t>
            </w:r>
          </w:p>
          <w:p w:rsidR="00000000" w:rsidRPr="000925BC" w:rsidP="000925BC">
            <w:pPr>
              <w:pStyle w:val="BodyText"/>
            </w:pPr>
            <w:r w:rsidRPr="000925BC">
              <w:t>3.3 Ensure risk controls and hazard specific procedures are consistent with the hierarchy of control and are monitored to support compliance with legislative and regulatory requirements.</w:t>
            </w:r>
          </w:p>
          <w:p w:rsidR="00000000" w:rsidRPr="000925BC" w:rsidP="000925BC">
            <w:pPr>
              <w:pStyle w:val="BodyText"/>
            </w:pPr>
            <w:r w:rsidRPr="000925BC">
              <w:t xml:space="preserve">3.4. Ensure processes are </w:t>
            </w:r>
            <w:r w:rsidRPr="000925BC">
              <w:t>in place to identify and address any WHS implications of either proposed or implemented changes to the workplace, work processes or organisation of work.</w:t>
            </w:r>
          </w:p>
          <w:p w:rsidR="00000000" w:rsidP="000925BC">
            <w:pPr>
              <w:pStyle w:val="BodyText"/>
              <w:rPr>
                <w:lang w:val="en-NZ"/>
              </w:rPr>
            </w:pPr>
            <w:r w:rsidRPr="000925BC">
              <w:t>3.5. Recognise limits of own professional expertise and consult expert advisors as required.</w:t>
            </w:r>
          </w:p>
        </w:tc>
      </w:tr>
      <w:tr w:rsidTr="00C7193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5BC">
            <w:pPr>
              <w:pStyle w:val="BodyText"/>
              <w:rPr>
                <w:lang w:val="en-NZ"/>
              </w:rPr>
            </w:pPr>
            <w:r w:rsidRPr="000925BC">
              <w:t>4. Manag</w:t>
            </w:r>
            <w:r w:rsidRPr="000925BC">
              <w:t>e WHS training program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5BC" w:rsidP="000925BC">
            <w:pPr>
              <w:pStyle w:val="BodyText"/>
            </w:pPr>
            <w:r w:rsidRPr="000925BC">
              <w:t>4.1. Ensure WHS training needs assessment is undertaken for workgroup members that takes account of legislative and regulatory requirements, internal policies and procedures, existing skills of workgroup members and risk control requ</w:t>
            </w:r>
            <w:r w:rsidRPr="000925BC">
              <w:t>irements.</w:t>
            </w:r>
          </w:p>
          <w:p w:rsidR="00000000" w:rsidRPr="000925BC" w:rsidP="000925BC">
            <w:pPr>
              <w:pStyle w:val="BodyText"/>
            </w:pPr>
            <w:r w:rsidRPr="000925BC">
              <w:t>4.2. Implement and monitor training programs to ensure identified WHS training requirements are addressed.</w:t>
            </w:r>
          </w:p>
          <w:p w:rsidR="00000000" w:rsidRPr="000925BC" w:rsidP="000925BC">
            <w:pPr>
              <w:pStyle w:val="BodyText"/>
            </w:pPr>
            <w:r w:rsidRPr="000925BC">
              <w:t xml:space="preserve">4.3. Implement and monitor processes to ensure that all new employees </w:t>
            </w:r>
            <w:r w:rsidRPr="000925BC">
              <w:t>receive WHS induction.</w:t>
            </w:r>
          </w:p>
          <w:p w:rsidR="00000000" w:rsidP="000925BC">
            <w:pPr>
              <w:pStyle w:val="BodyText"/>
              <w:rPr>
                <w:lang w:val="en-NZ"/>
              </w:rPr>
            </w:pPr>
            <w:r w:rsidRPr="000925BC">
              <w:t>4.4. Access and consult relevant WHS and train</w:t>
            </w:r>
            <w:r w:rsidRPr="000925BC">
              <w:t>ing specialists as required, in the development and implementation of the WHS training program(s).</w:t>
            </w:r>
          </w:p>
        </w:tc>
      </w:tr>
      <w:tr w:rsidTr="00C7193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5BC">
            <w:pPr>
              <w:pStyle w:val="BodyText"/>
              <w:rPr>
                <w:lang w:val="en-NZ"/>
              </w:rPr>
            </w:pPr>
            <w:r w:rsidRPr="000925BC">
              <w:t>5. Manage WHS continuous improvement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5BC" w:rsidP="000925BC">
            <w:pPr>
              <w:pStyle w:val="BodyText"/>
            </w:pPr>
            <w:r w:rsidRPr="000925BC">
              <w:t>5.1. Consider input from individuals and workgroup in identifying and implementing WHS improvement.</w:t>
            </w:r>
          </w:p>
          <w:p w:rsidR="00000000" w:rsidRPr="000925BC" w:rsidP="000925BC">
            <w:pPr>
              <w:pStyle w:val="BodyText"/>
            </w:pPr>
            <w:r w:rsidRPr="000925BC">
              <w:t>5.2. Determine WHS priorities in consultation with appropriate managers and stakeholders.</w:t>
            </w:r>
          </w:p>
          <w:p w:rsidR="00000000" w:rsidRPr="000925BC" w:rsidP="000925BC">
            <w:pPr>
              <w:pStyle w:val="BodyText"/>
            </w:pPr>
            <w:r w:rsidRPr="000925BC">
              <w:t>5.3. Develop WHS action plans, taking account of priorities and training needs.</w:t>
            </w:r>
          </w:p>
          <w:p w:rsidR="00000000" w:rsidRPr="000925BC" w:rsidP="000925BC">
            <w:pPr>
              <w:pStyle w:val="BodyText"/>
            </w:pPr>
            <w:r w:rsidRPr="000925BC">
              <w:t>5.4. Monitor achievements against the WHS plans and update plans accordingly.</w:t>
            </w:r>
          </w:p>
        </w:tc>
      </w:tr>
    </w:tbl>
    <w:p w:rsidR="00000000" w:rsidRPr="000925BC" w:rsidP="000925BC">
      <w:pPr>
        <w:pStyle w:val="BodyText"/>
      </w:pPr>
    </w:p>
    <w:p w:rsidR="00000000" w:rsidRPr="000925BC" w:rsidP="000925BC">
      <w:pPr>
        <w:pStyle w:val="AllowPageBreak"/>
      </w:pPr>
    </w:p>
    <w:p w:rsidR="00000000" w:rsidRPr="000925BC" w:rsidP="000925BC">
      <w:pPr>
        <w:pStyle w:val="Heading1"/>
      </w:pPr>
      <w:bookmarkStart w:id="6" w:name="O_914239"/>
      <w:bookmarkEnd w:id="6"/>
      <w:r w:rsidRPr="000925BC">
        <w:t>Foundation Skills</w:t>
      </w:r>
    </w:p>
    <w:tbl>
      <w:tblPr>
        <w:tblW w:w="0" w:type="auto"/>
        <w:tblCellMar>
          <w:left w:w="62" w:type="dxa"/>
          <w:right w:w="62" w:type="dxa"/>
        </w:tblCellMar>
        <w:tblLook w:val="0000"/>
      </w:tblPr>
      <w:tblGrid>
        <w:gridCol w:w="2007"/>
        <w:gridCol w:w="7189"/>
      </w:tblGrid>
      <w:tr w:rsidTr="00C71933">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5BC">
            <w:pPr>
              <w:pStyle w:val="BodyText"/>
              <w:rPr>
                <w:lang w:val="en-NZ"/>
              </w:rPr>
            </w:pPr>
            <w:r w:rsidRPr="000925BC">
              <w:t>This section describes those core and employment skills that are essential to performance and are not explicit in the performance criteria.</w:t>
            </w:r>
          </w:p>
        </w:tc>
      </w:tr>
      <w:tr w:rsidTr="00C7193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5BC">
            <w:pPr>
              <w:pStyle w:val="BodyText"/>
              <w:rPr>
                <w:lang w:val="en-NZ"/>
              </w:rPr>
            </w:pPr>
            <w:r w:rsidRPr="000925BC">
              <w:t>Learning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5BC">
            <w:pPr>
              <w:pStyle w:val="ListBullet"/>
              <w:rPr>
                <w:lang w:val="en-NZ"/>
              </w:rPr>
            </w:pPr>
            <w:r w:rsidRPr="000925BC">
              <w:t>assess own capabilities interpreting and applying WHS informatio</w:t>
            </w:r>
            <w:r w:rsidRPr="000925BC">
              <w:t>n and procedures.</w:t>
            </w:r>
          </w:p>
        </w:tc>
      </w:tr>
      <w:tr w:rsidTr="00C7193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5BC">
            <w:pPr>
              <w:pStyle w:val="BodyText"/>
              <w:rPr>
                <w:lang w:val="en-NZ"/>
              </w:rPr>
            </w:pPr>
            <w:r w:rsidRPr="000925BC">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5BC">
            <w:pPr>
              <w:pStyle w:val="ListBullet"/>
              <w:rPr>
                <w:lang w:val="en-NZ"/>
              </w:rPr>
            </w:pPr>
            <w:r w:rsidRPr="000925BC">
              <w:t>communicate with personnel in the work teams, management and expert advisers about workplace safety.</w:t>
            </w:r>
          </w:p>
        </w:tc>
      </w:tr>
      <w:tr w:rsidTr="00C7193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5BC">
            <w:pPr>
              <w:pStyle w:val="BodyText"/>
              <w:rPr>
                <w:lang w:val="en-NZ"/>
              </w:rPr>
            </w:pPr>
            <w:r w:rsidRPr="000925BC">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5BC" w:rsidP="000925BC">
            <w:pPr>
              <w:pStyle w:val="ListBullet"/>
            </w:pPr>
            <w:r w:rsidRPr="000925BC">
              <w:t xml:space="preserve">comprehend, interpret and apply WHS legislation, standards, guidance material </w:t>
            </w:r>
            <w:r w:rsidRPr="000925BC">
              <w:t>and organizational procedures.</w:t>
            </w:r>
          </w:p>
          <w:p w:rsidR="00000000" w:rsidP="000925BC">
            <w:pPr>
              <w:pStyle w:val="BodyText"/>
              <w:rPr>
                <w:lang w:val="en-NZ"/>
              </w:rPr>
            </w:pPr>
          </w:p>
        </w:tc>
      </w:tr>
      <w:tr w:rsidTr="00C7193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5BC">
            <w:pPr>
              <w:pStyle w:val="BodyText"/>
              <w:rPr>
                <w:lang w:val="en-NZ"/>
              </w:rPr>
            </w:pPr>
            <w:r w:rsidRPr="000925BC">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5BC" w:rsidP="000925BC">
            <w:pPr>
              <w:pStyle w:val="ListBullet"/>
            </w:pPr>
            <w:r w:rsidRPr="000925BC">
              <w:t>complete workplace records accurately and legibly, using correct technical vocabulary.</w:t>
            </w:r>
          </w:p>
        </w:tc>
      </w:tr>
    </w:tbl>
    <w:p w:rsidR="00000000" w:rsidRPr="000925BC" w:rsidP="000925BC">
      <w:pPr>
        <w:pStyle w:val="BodyText"/>
      </w:pPr>
    </w:p>
    <w:p w:rsidR="00000000" w:rsidRPr="000925BC" w:rsidP="000925BC">
      <w:pPr>
        <w:pStyle w:val="AllowPageBreak"/>
      </w:pPr>
    </w:p>
    <w:p w:rsidR="00000000" w:rsidRPr="000925BC" w:rsidP="000925BC">
      <w:pPr>
        <w:pStyle w:val="Heading1"/>
      </w:pPr>
      <w:bookmarkStart w:id="7" w:name="O_914240"/>
      <w:bookmarkEnd w:id="7"/>
      <w:r w:rsidRPr="000925BC">
        <w:t>Range of Conditions</w:t>
      </w:r>
    </w:p>
    <w:p w:rsidR="00000000" w:rsidRPr="000925BC" w:rsidP="000925BC">
      <w:pPr>
        <w:pStyle w:val="BodyText"/>
      </w:pPr>
      <w:r w:rsidRPr="000925BC">
        <w:t>Not Applicable</w:t>
      </w:r>
    </w:p>
    <w:p w:rsidR="00000000" w:rsidRPr="000925BC" w:rsidP="000925BC">
      <w:pPr>
        <w:pStyle w:val="AllowPageBreak"/>
      </w:pPr>
    </w:p>
    <w:p w:rsidR="00000000" w:rsidRPr="000925BC" w:rsidP="000925BC">
      <w:pPr>
        <w:pStyle w:val="Heading1"/>
      </w:pPr>
      <w:bookmarkStart w:id="8" w:name="O_914241"/>
      <w:bookmarkEnd w:id="8"/>
      <w:r w:rsidRPr="000925BC">
        <w:t>Unit Mapping Information</w:t>
      </w:r>
    </w:p>
    <w:p w:rsidR="00000000" w:rsidRPr="000925BC" w:rsidP="000925BC">
      <w:pPr>
        <w:pStyle w:val="BodyText"/>
      </w:pPr>
      <w:r w:rsidRPr="000925BC">
        <w:t>FPPOHS420A Manage OHS processes</w:t>
      </w:r>
    </w:p>
    <w:p w:rsidR="00000000" w:rsidRPr="000925BC" w:rsidP="000925BC">
      <w:pPr>
        <w:pStyle w:val="AllowPageBreak"/>
      </w:pPr>
    </w:p>
    <w:p w:rsidR="00000000" w:rsidRPr="000925BC" w:rsidP="000925BC">
      <w:pPr>
        <w:pStyle w:val="Heading1"/>
      </w:pPr>
      <w:bookmarkStart w:id="9" w:name="O_914248"/>
      <w:bookmarkEnd w:id="9"/>
      <w:r w:rsidRPr="000925BC">
        <w:t>Links</w:t>
      </w:r>
    </w:p>
    <w:p w:rsidR="00000000" w:rsidRPr="000925BC" w:rsidP="000925BC">
      <w:pPr>
        <w:pStyle w:val="BodyText"/>
      </w:pPr>
      <w:r w:rsidRPr="000925BC">
        <w:t>Companion Volume implementation guides are found in VETNet - https://vetnet.education.gov.au/Pages/TrainingPackages.aspx/Pages/Home.aspx</w:t>
      </w:r>
    </w:p>
    <w:p w:rsidR="00000000" w:rsidRPr="000925BC" w:rsidP="000925BC"/>
    <w:sectPr w:rsidSect="000925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BC" w:rsidRPr="00C71933" w:rsidP="00C719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933" w:rsidP="000925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71933" w:rsidP="000925BC">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C71933" w:rsidP="000925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9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25BC" w:rsidRPr="00C71933" w:rsidP="00C719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933" w:rsidRPr="002D2AF8" w:rsidP="000925BC">
    <w:pPr>
      <w:pStyle w:val="Header"/>
      <w:framePr w:wrap="around"/>
    </w:pPr>
    <w:r>
      <w:fldChar w:fldCharType="begin"/>
    </w:r>
    <w:r>
      <w:instrText xml:space="preserve"> TITLE   \* MERGEFORMAT </w:instrText>
    </w:r>
    <w:r>
      <w:fldChar w:fldCharType="separate"/>
    </w:r>
    <w:r>
      <w:t>PPMWHS420 Manage WHS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2018</w:t>
    </w:r>
    <w:r>
      <w:fldChar w:fldCharType="end"/>
    </w:r>
  </w:p>
  <w:p w:rsidR="00C71933" w:rsidP="000925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5680E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5FA5A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25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25BC"/>
    <w:pPr>
      <w:spacing w:before="360" w:after="60"/>
      <w:outlineLvl w:val="0"/>
    </w:pPr>
    <w:rPr>
      <w:sz w:val="32"/>
    </w:rPr>
  </w:style>
  <w:style w:type="paragraph" w:styleId="Heading2">
    <w:name w:val="heading 2"/>
    <w:basedOn w:val="HeadingBase"/>
    <w:next w:val="BodyText"/>
    <w:link w:val="Heading2Char"/>
    <w:qFormat/>
    <w:rsid w:val="000925BC"/>
    <w:pPr>
      <w:keepLines/>
      <w:spacing w:before="240" w:after="120"/>
      <w:outlineLvl w:val="1"/>
    </w:pPr>
    <w:rPr>
      <w:sz w:val="28"/>
      <w:szCs w:val="40"/>
    </w:rPr>
  </w:style>
  <w:style w:type="paragraph" w:styleId="Heading3">
    <w:name w:val="heading 3"/>
    <w:basedOn w:val="HeadingBase"/>
    <w:next w:val="BodyText"/>
    <w:link w:val="Heading3Char"/>
    <w:qFormat/>
    <w:rsid w:val="000925BC"/>
    <w:pPr>
      <w:spacing w:before="180" w:after="120"/>
      <w:outlineLvl w:val="2"/>
    </w:pPr>
    <w:rPr>
      <w:spacing w:val="-10"/>
      <w:kern w:val="32"/>
    </w:rPr>
  </w:style>
  <w:style w:type="paragraph" w:styleId="Heading4">
    <w:name w:val="heading 4"/>
    <w:basedOn w:val="HeadingBase"/>
    <w:next w:val="BodyText"/>
    <w:link w:val="Heading4Char"/>
    <w:qFormat/>
    <w:rsid w:val="000925BC"/>
    <w:pPr>
      <w:spacing w:before="160" w:after="120"/>
      <w:outlineLvl w:val="3"/>
    </w:pPr>
    <w:rPr>
      <w:sz w:val="22"/>
    </w:rPr>
  </w:style>
  <w:style w:type="paragraph" w:styleId="Heading5">
    <w:name w:val="heading 5"/>
    <w:basedOn w:val="HeadingBase"/>
    <w:next w:val="Normal"/>
    <w:link w:val="Heading5Char"/>
    <w:qFormat/>
    <w:rsid w:val="000925BC"/>
    <w:pPr>
      <w:spacing w:before="80"/>
      <w:outlineLvl w:val="4"/>
    </w:pPr>
    <w:rPr>
      <w:color w:val="918585"/>
      <w:sz w:val="20"/>
    </w:rPr>
  </w:style>
  <w:style w:type="paragraph" w:styleId="Heading6">
    <w:name w:val="heading 6"/>
    <w:basedOn w:val="HeadingBase"/>
    <w:next w:val="Normal"/>
    <w:link w:val="Heading6Char"/>
    <w:qFormat/>
    <w:rsid w:val="000925BC"/>
    <w:pPr>
      <w:spacing w:before="60"/>
      <w:outlineLvl w:val="5"/>
    </w:pPr>
    <w:rPr>
      <w:color w:val="918585"/>
      <w:sz w:val="20"/>
    </w:rPr>
  </w:style>
  <w:style w:type="paragraph" w:styleId="Heading7">
    <w:name w:val="heading 7"/>
    <w:basedOn w:val="Normal"/>
    <w:next w:val="Normal"/>
    <w:link w:val="Heading7Char"/>
    <w:qFormat/>
    <w:rsid w:val="000925BC"/>
    <w:pPr>
      <w:ind w:left="720"/>
      <w:outlineLvl w:val="6"/>
    </w:pPr>
    <w:rPr>
      <w:i/>
    </w:rPr>
  </w:style>
  <w:style w:type="paragraph" w:styleId="Heading8">
    <w:name w:val="heading 8"/>
    <w:basedOn w:val="Normal"/>
    <w:next w:val="Normal"/>
    <w:link w:val="Heading8Char"/>
    <w:qFormat/>
    <w:rsid w:val="000925BC"/>
    <w:pPr>
      <w:ind w:left="720"/>
      <w:outlineLvl w:val="7"/>
    </w:pPr>
    <w:rPr>
      <w:i/>
    </w:rPr>
  </w:style>
  <w:style w:type="paragraph" w:styleId="Heading9">
    <w:name w:val="heading 9"/>
    <w:basedOn w:val="Normal"/>
    <w:next w:val="Normal"/>
    <w:link w:val="Heading9Char"/>
    <w:qFormat/>
    <w:rsid w:val="000925BC"/>
    <w:pPr>
      <w:ind w:left="720"/>
      <w:outlineLvl w:val="8"/>
    </w:pPr>
    <w:rPr>
      <w:i/>
    </w:rPr>
  </w:style>
  <w:style w:type="character" w:default="1" w:styleId="DefaultParagraphFont">
    <w:name w:val="Default Paragraph Font"/>
    <w:uiPriority w:val="1"/>
    <w:unhideWhenUsed/>
    <w:rsid w:val="000925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25BC"/>
  </w:style>
  <w:style w:type="character" w:customStyle="1" w:styleId="Heading1Char">
    <w:name w:val="Heading 1 Char"/>
    <w:basedOn w:val="DefaultParagraphFont"/>
    <w:link w:val="Heading1"/>
    <w:rsid w:val="000925BC"/>
    <w:rPr>
      <w:rFonts w:ascii="Times New Roman" w:eastAsia="Times New Roman" w:hAnsi="Times New Roman" w:cs="Times New Roman"/>
      <w:b/>
      <w:sz w:val="32"/>
      <w:szCs w:val="20"/>
      <w:lang w:eastAsia="en-US"/>
    </w:rPr>
  </w:style>
  <w:style w:type="paragraph" w:styleId="BodyText">
    <w:name w:val="Body Text"/>
    <w:basedOn w:val="Normal"/>
    <w:link w:val="BodyTextChar"/>
    <w:rsid w:val="000925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25BC"/>
    <w:rPr>
      <w:rFonts w:ascii="Times New Roman" w:eastAsia="Times New Roman" w:hAnsi="Times New Roman" w:cs="Times New Roman"/>
      <w:sz w:val="24"/>
      <w:lang w:eastAsia="en-US"/>
    </w:rPr>
  </w:style>
  <w:style w:type="paragraph" w:styleId="ListBullet">
    <w:name w:val="List Bullet"/>
    <w:basedOn w:val="List"/>
    <w:rsid w:val="000925BC"/>
    <w:pPr>
      <w:numPr>
        <w:numId w:val="12"/>
      </w:numPr>
      <w:tabs>
        <w:tab w:val="clear" w:pos="340"/>
      </w:tabs>
      <w:spacing w:before="40" w:after="40"/>
    </w:pPr>
  </w:style>
  <w:style w:type="character" w:customStyle="1" w:styleId="SpecialBold">
    <w:name w:val="Special Bold"/>
    <w:basedOn w:val="DefaultParagraphFont"/>
    <w:rsid w:val="000925BC"/>
    <w:rPr>
      <w:b/>
      <w:spacing w:val="0"/>
    </w:rPr>
  </w:style>
  <w:style w:type="paragraph" w:customStyle="1" w:styleId="SuperHeading">
    <w:name w:val="SuperHeading"/>
    <w:basedOn w:val="Normal"/>
    <w:rsid w:val="000925BC"/>
    <w:pPr>
      <w:spacing w:before="240" w:after="120"/>
      <w:outlineLvl w:val="0"/>
    </w:pPr>
    <w:rPr>
      <w:rFonts w:ascii="Times New Roman" w:hAnsi="Times New Roman"/>
      <w:b/>
      <w:sz w:val="32"/>
    </w:rPr>
  </w:style>
  <w:style w:type="paragraph" w:customStyle="1" w:styleId="AllowPageBreak">
    <w:name w:val="AllowPageBreak"/>
    <w:rsid w:val="000925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925BC"/>
    <w:rPr>
      <w:b/>
      <w:i/>
      <w:u w:val="none"/>
    </w:rPr>
  </w:style>
  <w:style w:type="character" w:customStyle="1" w:styleId="Heading2Char">
    <w:name w:val="Heading 2 Char"/>
    <w:basedOn w:val="DefaultParagraphFont"/>
    <w:link w:val="Heading2"/>
    <w:rsid w:val="000925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25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25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25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25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25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25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25BC"/>
    <w:rPr>
      <w:rFonts w:ascii="Courier New" w:eastAsia="Times New Roman" w:hAnsi="Courier New" w:cs="Times New Roman"/>
      <w:i/>
      <w:szCs w:val="20"/>
      <w:lang w:eastAsia="en-US"/>
    </w:rPr>
  </w:style>
  <w:style w:type="paragraph" w:customStyle="1" w:styleId="HeadingBase">
    <w:name w:val="Heading Base"/>
    <w:rsid w:val="000925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25BC"/>
    <w:pPr>
      <w:tabs>
        <w:tab w:val="right" w:leader="dot" w:pos="9072"/>
      </w:tabs>
      <w:ind w:left="567"/>
    </w:pPr>
    <w:rPr>
      <w:szCs w:val="22"/>
    </w:rPr>
  </w:style>
  <w:style w:type="paragraph" w:customStyle="1" w:styleId="TOCBase">
    <w:name w:val="TOC Base"/>
    <w:rsid w:val="000925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25BC"/>
    <w:pPr>
      <w:tabs>
        <w:tab w:val="right" w:leader="dot" w:pos="9072"/>
      </w:tabs>
      <w:spacing w:before="40" w:after="40"/>
      <w:ind w:left="284"/>
    </w:pPr>
    <w:rPr>
      <w:rFonts w:ascii="Times New Roman" w:hAnsi="Times New Roman"/>
    </w:rPr>
  </w:style>
  <w:style w:type="paragraph" w:styleId="TOC1">
    <w:name w:val="toc 1"/>
    <w:basedOn w:val="TOCBase"/>
    <w:next w:val="Normal"/>
    <w:rsid w:val="000925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25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25BC"/>
    <w:rPr>
      <w:rFonts w:ascii="Times New Roman" w:eastAsia="Times New Roman" w:hAnsi="Times New Roman" w:cs="Times New Roman"/>
      <w:sz w:val="16"/>
      <w:lang w:eastAsia="en-US"/>
    </w:rPr>
  </w:style>
  <w:style w:type="paragraph" w:styleId="Title">
    <w:name w:val="Title"/>
    <w:basedOn w:val="HeadingBase"/>
    <w:link w:val="TitleChar"/>
    <w:qFormat/>
    <w:rsid w:val="000925BC"/>
    <w:pPr>
      <w:spacing w:before="5040"/>
      <w:jc w:val="center"/>
    </w:pPr>
    <w:rPr>
      <w:sz w:val="48"/>
      <w:szCs w:val="72"/>
      <w:lang w:val="en-US"/>
    </w:rPr>
  </w:style>
  <w:style w:type="character" w:customStyle="1" w:styleId="TitleChar">
    <w:name w:val="Title Char"/>
    <w:basedOn w:val="DefaultParagraphFont"/>
    <w:link w:val="Title"/>
    <w:rsid w:val="000925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25BC"/>
    <w:pPr>
      <w:tabs>
        <w:tab w:val="left" w:pos="3600"/>
        <w:tab w:val="left" w:pos="3958"/>
      </w:tabs>
    </w:pPr>
  </w:style>
  <w:style w:type="paragraph" w:styleId="List">
    <w:name w:val="List"/>
    <w:basedOn w:val="BodyText"/>
    <w:next w:val="BodyText"/>
    <w:rsid w:val="000925BC"/>
    <w:pPr>
      <w:tabs>
        <w:tab w:val="left" w:pos="340"/>
      </w:tabs>
      <w:spacing w:before="60" w:after="60"/>
      <w:ind w:left="340" w:hanging="340"/>
    </w:pPr>
  </w:style>
  <w:style w:type="paragraph" w:customStyle="1" w:styleId="Note">
    <w:name w:val="Note"/>
    <w:basedOn w:val="BodyText"/>
    <w:rsid w:val="000925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25BC"/>
    <w:pPr>
      <w:framePr w:wrap="auto" w:hAnchor="text" w:y="6049"/>
    </w:pPr>
    <w:rPr>
      <w:color w:val="000000"/>
      <w:sz w:val="40"/>
    </w:rPr>
  </w:style>
  <w:style w:type="paragraph" w:customStyle="1" w:styleId="TOCTitle">
    <w:name w:val="TOCTitle"/>
    <w:basedOn w:val="Heading1"/>
    <w:rsid w:val="000925BC"/>
    <w:pPr>
      <w:spacing w:after="240"/>
      <w:jc w:val="center"/>
      <w:outlineLvl w:val="9"/>
    </w:pPr>
    <w:rPr>
      <w:caps/>
    </w:rPr>
  </w:style>
  <w:style w:type="paragraph" w:customStyle="1" w:styleId="Version">
    <w:name w:val="Version"/>
    <w:rsid w:val="000925B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25BC"/>
    <w:pPr>
      <w:numPr>
        <w:numId w:val="13"/>
      </w:numPr>
      <w:tabs>
        <w:tab w:val="clear" w:pos="680"/>
      </w:tabs>
    </w:pPr>
  </w:style>
  <w:style w:type="paragraph" w:styleId="Index1">
    <w:name w:val="index 1"/>
    <w:basedOn w:val="Normal"/>
    <w:next w:val="Normal"/>
    <w:semiHidden/>
    <w:rsid w:val="000925BC"/>
    <w:pPr>
      <w:keepNext w:val="0"/>
      <w:tabs>
        <w:tab w:val="right" w:pos="4176"/>
      </w:tabs>
      <w:ind w:left="198" w:hanging="198"/>
    </w:pPr>
    <w:rPr>
      <w:rFonts w:ascii="Garamond" w:hAnsi="Garamond"/>
    </w:rPr>
  </w:style>
  <w:style w:type="paragraph" w:styleId="IndexHeading">
    <w:name w:val="index heading"/>
    <w:basedOn w:val="Normal"/>
    <w:next w:val="Index1"/>
    <w:semiHidden/>
    <w:rsid w:val="000925BC"/>
    <w:pPr>
      <w:spacing w:before="120" w:after="120"/>
    </w:pPr>
    <w:rPr>
      <w:rFonts w:ascii="Arial" w:hAnsi="Arial"/>
      <w:b/>
      <w:color w:val="918585"/>
      <w:sz w:val="24"/>
    </w:rPr>
  </w:style>
  <w:style w:type="paragraph" w:styleId="Header">
    <w:name w:val="header"/>
    <w:basedOn w:val="Normal"/>
    <w:link w:val="HeaderChar"/>
    <w:rsid w:val="000925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25BC"/>
    <w:rPr>
      <w:rFonts w:ascii="Times New Roman" w:eastAsia="Times New Roman" w:hAnsi="Times New Roman" w:cs="Times New Roman"/>
      <w:sz w:val="16"/>
      <w:szCs w:val="20"/>
      <w:lang w:val="en-GB" w:eastAsia="en-US"/>
    </w:rPr>
  </w:style>
  <w:style w:type="paragraph" w:customStyle="1" w:styleId="Chapter">
    <w:name w:val="Chapter"/>
    <w:basedOn w:val="Normal"/>
    <w:rsid w:val="000925BC"/>
    <w:pPr>
      <w:spacing w:before="240"/>
    </w:pPr>
    <w:rPr>
      <w:rFonts w:ascii="Times New Roman" w:hAnsi="Times New Roman"/>
      <w:smallCaps/>
      <w:spacing w:val="80"/>
      <w:sz w:val="28"/>
    </w:rPr>
  </w:style>
  <w:style w:type="paragraph" w:customStyle="1" w:styleId="InChapter">
    <w:name w:val="InChapter"/>
    <w:basedOn w:val="Heading3"/>
    <w:rsid w:val="000925BC"/>
    <w:pPr>
      <w:spacing w:after="240"/>
      <w:outlineLvl w:val="9"/>
    </w:pPr>
    <w:rPr>
      <w:noProof/>
    </w:rPr>
  </w:style>
  <w:style w:type="paragraph" w:styleId="Index2">
    <w:name w:val="index 2"/>
    <w:basedOn w:val="Normal"/>
    <w:next w:val="Normal"/>
    <w:semiHidden/>
    <w:rsid w:val="000925BC"/>
    <w:pPr>
      <w:tabs>
        <w:tab w:val="right" w:pos="4176"/>
      </w:tabs>
      <w:ind w:left="568" w:hanging="284"/>
    </w:pPr>
    <w:rPr>
      <w:rFonts w:ascii="Garamond" w:hAnsi="Garamond"/>
    </w:rPr>
  </w:style>
  <w:style w:type="paragraph" w:customStyle="1" w:styleId="Byline">
    <w:name w:val="Byline"/>
    <w:rsid w:val="000925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25BC"/>
    <w:pPr>
      <w:tabs>
        <w:tab w:val="clear" w:pos="3600"/>
        <w:tab w:val="clear" w:pos="3958"/>
      </w:tabs>
      <w:jc w:val="right"/>
    </w:pPr>
  </w:style>
  <w:style w:type="character" w:styleId="Emphasis">
    <w:name w:val="Emphasis"/>
    <w:basedOn w:val="DefaultParagraphFont"/>
    <w:qFormat/>
    <w:rsid w:val="000925BC"/>
    <w:rPr>
      <w:i/>
    </w:rPr>
  </w:style>
  <w:style w:type="paragraph" w:styleId="Caption">
    <w:name w:val="caption"/>
    <w:basedOn w:val="BodyText"/>
    <w:next w:val="Normal"/>
    <w:qFormat/>
    <w:rsid w:val="000925BC"/>
    <w:pPr>
      <w:framePr w:w="2268" w:hSpace="181" w:vSpace="181" w:wrap="around" w:vAnchor="text" w:hAnchor="page" w:x="1135" w:y="285" w:anchorLock="1"/>
    </w:pPr>
    <w:rPr>
      <w:i/>
    </w:rPr>
  </w:style>
  <w:style w:type="paragraph" w:customStyle="1" w:styleId="MiniTOCTitle">
    <w:name w:val="MiniTOCTitle"/>
    <w:basedOn w:val="Heading4"/>
    <w:rsid w:val="000925BC"/>
    <w:pPr>
      <w:spacing w:before="240"/>
      <w:outlineLvl w:val="9"/>
    </w:pPr>
    <w:rPr>
      <w:noProof/>
      <w:sz w:val="24"/>
    </w:rPr>
  </w:style>
  <w:style w:type="paragraph" w:customStyle="1" w:styleId="MiniTOCItem">
    <w:name w:val="MiniTOCItem"/>
    <w:basedOn w:val="ListBullet"/>
    <w:rsid w:val="000925BC"/>
    <w:pPr>
      <w:numPr>
        <w:numId w:val="0"/>
      </w:numPr>
      <w:tabs>
        <w:tab w:val="right" w:leader="dot" w:pos="6521"/>
      </w:tabs>
      <w:spacing w:before="0" w:after="0"/>
    </w:pPr>
  </w:style>
  <w:style w:type="paragraph" w:customStyle="1" w:styleId="TOFTitle">
    <w:name w:val="TOFTitle"/>
    <w:basedOn w:val="TOCTitle"/>
    <w:rsid w:val="000925BC"/>
  </w:style>
  <w:style w:type="paragraph" w:styleId="TableofFigures">
    <w:name w:val="table of figures"/>
    <w:basedOn w:val="Normal"/>
    <w:next w:val="Normal"/>
    <w:semiHidden/>
    <w:rsid w:val="000925BC"/>
    <w:pPr>
      <w:tabs>
        <w:tab w:val="right" w:leader="dot" w:pos="9072"/>
      </w:tabs>
      <w:ind w:left="970" w:hanging="403"/>
    </w:pPr>
    <w:rPr>
      <w:rFonts w:ascii="Times New Roman" w:hAnsi="Times New Roman"/>
      <w:b/>
    </w:rPr>
  </w:style>
  <w:style w:type="paragraph" w:styleId="ListNumber">
    <w:name w:val="List Number"/>
    <w:basedOn w:val="List"/>
    <w:rsid w:val="000925BC"/>
    <w:pPr>
      <w:numPr>
        <w:numId w:val="10"/>
      </w:numPr>
    </w:pPr>
  </w:style>
  <w:style w:type="character" w:customStyle="1" w:styleId="WingdingSymbols">
    <w:name w:val="Wingding Symbols"/>
    <w:rsid w:val="000925BC"/>
    <w:rPr>
      <w:rFonts w:ascii="Wingdings" w:hAnsi="Wingdings"/>
    </w:rPr>
  </w:style>
  <w:style w:type="paragraph" w:customStyle="1" w:styleId="TableHeading">
    <w:name w:val="Table Heading"/>
    <w:basedOn w:val="HeadingBase"/>
    <w:rsid w:val="000925BC"/>
    <w:pPr>
      <w:keepLines/>
      <w:pBdr>
        <w:bottom w:val="single" w:sz="6" w:space="1" w:color="918585"/>
      </w:pBdr>
      <w:spacing w:before="240"/>
    </w:pPr>
  </w:style>
  <w:style w:type="character" w:customStyle="1" w:styleId="HotSpot">
    <w:name w:val="HotSpot"/>
    <w:rsid w:val="000925BC"/>
    <w:rPr>
      <w:color w:val="0033CC"/>
      <w:u w:val="none"/>
    </w:rPr>
  </w:style>
  <w:style w:type="paragraph" w:customStyle="1" w:styleId="BodyTextRight">
    <w:name w:val="Body Text Right"/>
    <w:basedOn w:val="BodyText"/>
    <w:rsid w:val="000925BC"/>
    <w:pPr>
      <w:spacing w:before="0" w:after="0"/>
      <w:jc w:val="right"/>
    </w:pPr>
  </w:style>
  <w:style w:type="paragraph" w:styleId="Index3">
    <w:name w:val="index 3"/>
    <w:basedOn w:val="ListNumber2"/>
    <w:next w:val="Normal"/>
    <w:semiHidden/>
    <w:rsid w:val="000925BC"/>
    <w:pPr>
      <w:numPr>
        <w:numId w:val="0"/>
      </w:numPr>
      <w:tabs>
        <w:tab w:val="right" w:leader="dot" w:pos="4176"/>
      </w:tabs>
    </w:pPr>
  </w:style>
  <w:style w:type="paragraph" w:styleId="ListNumber2">
    <w:name w:val="List Number 2"/>
    <w:basedOn w:val="List2"/>
    <w:rsid w:val="000925BC"/>
    <w:pPr>
      <w:numPr>
        <w:numId w:val="9"/>
      </w:numPr>
      <w:tabs>
        <w:tab w:val="clear" w:pos="1060"/>
      </w:tabs>
    </w:pPr>
  </w:style>
  <w:style w:type="paragraph" w:customStyle="1" w:styleId="MarginNote">
    <w:name w:val="Margin Note"/>
    <w:basedOn w:val="BodyText"/>
    <w:rsid w:val="000925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25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25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25BC"/>
    <w:rPr>
      <w:sz w:val="32"/>
    </w:rPr>
  </w:style>
  <w:style w:type="paragraph" w:customStyle="1" w:styleId="HeadingProcedure">
    <w:name w:val="Heading Procedure"/>
    <w:basedOn w:val="HeadingBase"/>
    <w:next w:val="Normal"/>
    <w:rsid w:val="000925BC"/>
    <w:pPr>
      <w:tabs>
        <w:tab w:val="left" w:pos="0"/>
      </w:tabs>
      <w:spacing w:before="120" w:after="60"/>
    </w:pPr>
    <w:rPr>
      <w:i/>
      <w:color w:val="918585"/>
      <w:sz w:val="22"/>
    </w:rPr>
  </w:style>
  <w:style w:type="paragraph" w:customStyle="1" w:styleId="TableBodyText">
    <w:name w:val="Table Body Text"/>
    <w:basedOn w:val="BodyText"/>
    <w:rsid w:val="000925BC"/>
    <w:pPr>
      <w:spacing w:before="60" w:after="60"/>
    </w:pPr>
  </w:style>
  <w:style w:type="paragraph" w:styleId="ListContinue">
    <w:name w:val="List Continue"/>
    <w:basedOn w:val="List"/>
    <w:rsid w:val="000925BC"/>
    <w:pPr>
      <w:ind w:firstLine="0"/>
    </w:pPr>
  </w:style>
  <w:style w:type="paragraph" w:customStyle="1" w:styleId="ListNote">
    <w:name w:val="List Note"/>
    <w:basedOn w:val="List"/>
    <w:rsid w:val="000925BC"/>
    <w:pPr>
      <w:pBdr>
        <w:top w:val="single" w:sz="6" w:space="2" w:color="918585"/>
        <w:bottom w:val="single" w:sz="6" w:space="2" w:color="918585"/>
      </w:pBdr>
      <w:tabs>
        <w:tab w:val="left" w:pos="1021"/>
      </w:tabs>
      <w:ind w:firstLine="0"/>
    </w:pPr>
  </w:style>
  <w:style w:type="paragraph" w:customStyle="1" w:styleId="Warning">
    <w:name w:val="Warning"/>
    <w:basedOn w:val="BodyText"/>
    <w:rsid w:val="000925BC"/>
    <w:pPr>
      <w:shd w:val="clear" w:color="auto" w:fill="D9D9D9"/>
      <w:tabs>
        <w:tab w:val="left" w:pos="992"/>
      </w:tabs>
      <w:ind w:left="119" w:right="119"/>
    </w:pPr>
    <w:rPr>
      <w:sz w:val="20"/>
    </w:rPr>
  </w:style>
  <w:style w:type="paragraph" w:customStyle="1" w:styleId="MarginIcons">
    <w:name w:val="Margin Icons"/>
    <w:basedOn w:val="BodyText"/>
    <w:rsid w:val="000925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25BC"/>
    <w:rPr>
      <w:rFonts w:ascii="Courier New" w:hAnsi="Courier New"/>
    </w:rPr>
  </w:style>
  <w:style w:type="paragraph" w:customStyle="1" w:styleId="NoteBullet">
    <w:name w:val="Note Bullet"/>
    <w:basedOn w:val="Note"/>
    <w:rsid w:val="000925BC"/>
    <w:pPr>
      <w:tabs>
        <w:tab w:val="clear" w:pos="680"/>
      </w:tabs>
      <w:spacing w:before="60" w:after="60"/>
    </w:pPr>
  </w:style>
  <w:style w:type="paragraph" w:customStyle="1" w:styleId="SubHeading2">
    <w:name w:val="SubHeading2"/>
    <w:basedOn w:val="HeadingBase"/>
    <w:rsid w:val="000925BC"/>
    <w:pPr>
      <w:spacing w:before="240" w:after="60"/>
    </w:pPr>
    <w:rPr>
      <w:sz w:val="20"/>
    </w:rPr>
  </w:style>
  <w:style w:type="paragraph" w:customStyle="1" w:styleId="SubHeading1">
    <w:name w:val="SubHeading1"/>
    <w:basedOn w:val="HeadingBase"/>
    <w:rsid w:val="000925BC"/>
    <w:pPr>
      <w:spacing w:before="240" w:after="60"/>
    </w:pPr>
    <w:rPr>
      <w:color w:val="918585"/>
      <w:sz w:val="22"/>
    </w:rPr>
  </w:style>
  <w:style w:type="paragraph" w:customStyle="1" w:styleId="SideHeading">
    <w:name w:val="Side Heading"/>
    <w:basedOn w:val="HeadingBase"/>
    <w:rsid w:val="000925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25BC"/>
    <w:pPr>
      <w:tabs>
        <w:tab w:val="num" w:pos="360"/>
      </w:tabs>
    </w:pPr>
  </w:style>
  <w:style w:type="paragraph" w:styleId="PlainText">
    <w:name w:val="Plain Text"/>
    <w:basedOn w:val="Normal"/>
    <w:link w:val="PlainTextChar"/>
    <w:rsid w:val="000925BC"/>
    <w:rPr>
      <w:sz w:val="20"/>
    </w:rPr>
  </w:style>
  <w:style w:type="character" w:customStyle="1" w:styleId="PlainTextChar">
    <w:name w:val="Plain Text Char"/>
    <w:basedOn w:val="DefaultParagraphFont"/>
    <w:link w:val="PlainText"/>
    <w:rsid w:val="000925BC"/>
    <w:rPr>
      <w:rFonts w:ascii="Courier New" w:eastAsia="Times New Roman" w:hAnsi="Courier New" w:cs="Times New Roman"/>
      <w:sz w:val="20"/>
      <w:szCs w:val="20"/>
      <w:lang w:eastAsia="en-US"/>
    </w:rPr>
  </w:style>
  <w:style w:type="character" w:customStyle="1" w:styleId="MenuOption">
    <w:name w:val="Menu Option"/>
    <w:basedOn w:val="DefaultParagraphFont"/>
    <w:rsid w:val="000925BC"/>
    <w:rPr>
      <w:b/>
      <w:smallCaps/>
    </w:rPr>
  </w:style>
  <w:style w:type="paragraph" w:customStyle="1" w:styleId="TableListNumber">
    <w:name w:val="Table List Number"/>
    <w:basedOn w:val="ListNumber"/>
    <w:rsid w:val="000925BC"/>
    <w:pPr>
      <w:numPr>
        <w:numId w:val="0"/>
      </w:numPr>
    </w:pPr>
  </w:style>
  <w:style w:type="paragraph" w:styleId="TOC4">
    <w:name w:val="toc 4"/>
    <w:basedOn w:val="TOCBase"/>
    <w:next w:val="Normal"/>
    <w:semiHidden/>
    <w:rsid w:val="000925BC"/>
    <w:pPr>
      <w:tabs>
        <w:tab w:val="right" w:leader="dot" w:pos="9071"/>
      </w:tabs>
      <w:ind w:left="1701"/>
    </w:pPr>
  </w:style>
  <w:style w:type="paragraph" w:customStyle="1" w:styleId="ListAlpha">
    <w:name w:val="List Alpha"/>
    <w:basedOn w:val="List"/>
    <w:rsid w:val="000925BC"/>
    <w:pPr>
      <w:numPr>
        <w:numId w:val="8"/>
      </w:numPr>
    </w:pPr>
  </w:style>
  <w:style w:type="paragraph" w:customStyle="1" w:styleId="ListAlpha2">
    <w:name w:val="List Alpha 2"/>
    <w:basedOn w:val="List2"/>
    <w:rsid w:val="000925BC"/>
    <w:pPr>
      <w:numPr>
        <w:numId w:val="7"/>
      </w:numPr>
    </w:pPr>
  </w:style>
  <w:style w:type="paragraph" w:styleId="List2">
    <w:name w:val="List 2"/>
    <w:basedOn w:val="BodyText"/>
    <w:rsid w:val="000925BC"/>
    <w:pPr>
      <w:tabs>
        <w:tab w:val="left" w:pos="680"/>
      </w:tabs>
      <w:spacing w:before="60" w:after="60"/>
      <w:ind w:left="680" w:hanging="340"/>
    </w:pPr>
  </w:style>
  <w:style w:type="paragraph" w:styleId="List3">
    <w:name w:val="List 3"/>
    <w:basedOn w:val="BodyText"/>
    <w:rsid w:val="000925BC"/>
    <w:pPr>
      <w:tabs>
        <w:tab w:val="left" w:pos="1021"/>
      </w:tabs>
      <w:spacing w:before="60" w:after="60"/>
      <w:ind w:left="1020" w:hanging="340"/>
    </w:pPr>
  </w:style>
  <w:style w:type="paragraph" w:styleId="List4">
    <w:name w:val="List 4"/>
    <w:basedOn w:val="BodyText"/>
    <w:rsid w:val="000925BC"/>
    <w:pPr>
      <w:tabs>
        <w:tab w:val="left" w:pos="1361"/>
      </w:tabs>
      <w:spacing w:before="60" w:after="60"/>
      <w:ind w:left="1361" w:hanging="340"/>
    </w:pPr>
  </w:style>
  <w:style w:type="paragraph" w:styleId="List5">
    <w:name w:val="List 5"/>
    <w:basedOn w:val="BodyText"/>
    <w:rsid w:val="000925BC"/>
    <w:pPr>
      <w:tabs>
        <w:tab w:val="left" w:pos="1701"/>
      </w:tabs>
      <w:spacing w:before="60" w:after="60"/>
      <w:ind w:left="1701" w:hanging="340"/>
    </w:pPr>
  </w:style>
  <w:style w:type="paragraph" w:styleId="ListBullet3">
    <w:name w:val="List Bullet 3"/>
    <w:basedOn w:val="List3"/>
    <w:rsid w:val="000925BC"/>
    <w:pPr>
      <w:numPr>
        <w:numId w:val="14"/>
      </w:numPr>
      <w:tabs>
        <w:tab w:val="clear" w:pos="1021"/>
      </w:tabs>
      <w:ind w:left="1037" w:hanging="357"/>
    </w:pPr>
  </w:style>
  <w:style w:type="paragraph" w:styleId="ListBullet4">
    <w:name w:val="List Bullet 4"/>
    <w:basedOn w:val="List4"/>
    <w:rsid w:val="000925BC"/>
    <w:pPr>
      <w:numPr>
        <w:numId w:val="2"/>
      </w:numPr>
      <w:tabs>
        <w:tab w:val="clear" w:pos="1361"/>
      </w:tabs>
    </w:pPr>
  </w:style>
  <w:style w:type="paragraph" w:styleId="ListBullet5">
    <w:name w:val="List Bullet 5"/>
    <w:basedOn w:val="List5"/>
    <w:rsid w:val="000925BC"/>
    <w:pPr>
      <w:numPr>
        <w:numId w:val="3"/>
      </w:numPr>
    </w:pPr>
  </w:style>
  <w:style w:type="paragraph" w:styleId="ListContinue2">
    <w:name w:val="List Continue 2"/>
    <w:basedOn w:val="List2"/>
    <w:rsid w:val="000925BC"/>
    <w:pPr>
      <w:ind w:firstLine="0"/>
    </w:pPr>
  </w:style>
  <w:style w:type="paragraph" w:styleId="ListContinue3">
    <w:name w:val="List Continue 3"/>
    <w:basedOn w:val="List3"/>
    <w:rsid w:val="000925BC"/>
    <w:pPr>
      <w:ind w:left="1021" w:firstLine="0"/>
    </w:pPr>
  </w:style>
  <w:style w:type="paragraph" w:styleId="ListContinue4">
    <w:name w:val="List Continue 4"/>
    <w:basedOn w:val="List4"/>
    <w:rsid w:val="000925BC"/>
    <w:pPr>
      <w:ind w:firstLine="0"/>
    </w:pPr>
  </w:style>
  <w:style w:type="paragraph" w:styleId="ListContinue5">
    <w:name w:val="List Continue 5"/>
    <w:basedOn w:val="List5"/>
    <w:rsid w:val="000925BC"/>
    <w:pPr>
      <w:ind w:firstLine="0"/>
    </w:pPr>
  </w:style>
  <w:style w:type="paragraph" w:styleId="ListNumber3">
    <w:name w:val="List Number 3"/>
    <w:basedOn w:val="List3"/>
    <w:rsid w:val="000925BC"/>
    <w:pPr>
      <w:numPr>
        <w:numId w:val="4"/>
      </w:numPr>
    </w:pPr>
  </w:style>
  <w:style w:type="paragraph" w:styleId="ListNumber4">
    <w:name w:val="List Number 4"/>
    <w:basedOn w:val="List4"/>
    <w:rsid w:val="000925BC"/>
    <w:pPr>
      <w:numPr>
        <w:numId w:val="5"/>
      </w:numPr>
    </w:pPr>
  </w:style>
  <w:style w:type="paragraph" w:styleId="ListNumber5">
    <w:name w:val="List Number 5"/>
    <w:basedOn w:val="List5"/>
    <w:rsid w:val="000925BC"/>
    <w:pPr>
      <w:numPr>
        <w:numId w:val="6"/>
      </w:numPr>
    </w:pPr>
  </w:style>
  <w:style w:type="paragraph" w:styleId="BlockText">
    <w:name w:val="Block Text"/>
    <w:basedOn w:val="Normal"/>
    <w:rsid w:val="000925BC"/>
    <w:pPr>
      <w:spacing w:after="120"/>
      <w:ind w:left="1440" w:right="1440"/>
    </w:pPr>
  </w:style>
  <w:style w:type="character" w:customStyle="1" w:styleId="Subscript">
    <w:name w:val="Subscript"/>
    <w:basedOn w:val="DefaultParagraphFont"/>
    <w:rsid w:val="000925BC"/>
    <w:rPr>
      <w:sz w:val="16"/>
      <w:vertAlign w:val="subscript"/>
    </w:rPr>
  </w:style>
  <w:style w:type="character" w:customStyle="1" w:styleId="Superscript">
    <w:name w:val="Superscript"/>
    <w:basedOn w:val="DefaultParagraphFont"/>
    <w:rsid w:val="000925BC"/>
    <w:rPr>
      <w:sz w:val="16"/>
      <w:vertAlign w:val="superscript"/>
    </w:rPr>
  </w:style>
  <w:style w:type="character" w:customStyle="1" w:styleId="Symbols">
    <w:name w:val="Symbols"/>
    <w:basedOn w:val="DefaultParagraphFont"/>
    <w:rsid w:val="000925BC"/>
    <w:rPr>
      <w:rFonts w:ascii="Symbol" w:hAnsi="Symbol"/>
    </w:rPr>
  </w:style>
  <w:style w:type="character" w:customStyle="1" w:styleId="MenuOptions">
    <w:name w:val="Menu Options"/>
    <w:basedOn w:val="DefaultParagraphFont"/>
    <w:rsid w:val="000925BC"/>
    <w:rPr>
      <w:rFonts w:ascii="Arial Narrow" w:hAnsi="Arial Narrow"/>
      <w:smallCaps/>
    </w:rPr>
  </w:style>
  <w:style w:type="character" w:customStyle="1" w:styleId="Buttons">
    <w:name w:val="Buttons"/>
    <w:basedOn w:val="DefaultParagraphFont"/>
    <w:rsid w:val="000925BC"/>
    <w:rPr>
      <w:b/>
    </w:rPr>
  </w:style>
  <w:style w:type="character" w:customStyle="1" w:styleId="Underlined">
    <w:name w:val="Underlined"/>
    <w:basedOn w:val="DefaultParagraphFont"/>
    <w:rsid w:val="000925BC"/>
    <w:rPr>
      <w:u w:val="single"/>
    </w:rPr>
  </w:style>
  <w:style w:type="paragraph" w:customStyle="1" w:styleId="TableBodyTextRight">
    <w:name w:val="Table Body Text Right"/>
    <w:basedOn w:val="TableBodyText"/>
    <w:rsid w:val="000925BC"/>
    <w:pPr>
      <w:widowControl w:val="0"/>
      <w:autoSpaceDE w:val="0"/>
      <w:autoSpaceDN w:val="0"/>
      <w:adjustRightInd w:val="0"/>
      <w:jc w:val="right"/>
    </w:pPr>
    <w:rPr>
      <w:rFonts w:cs="Arial"/>
      <w:szCs w:val="18"/>
    </w:rPr>
  </w:style>
  <w:style w:type="paragraph" w:customStyle="1" w:styleId="CopyrightText">
    <w:name w:val="Copyright Text"/>
    <w:basedOn w:val="BodyText"/>
    <w:rsid w:val="000925BC"/>
    <w:rPr>
      <w:sz w:val="18"/>
    </w:rPr>
  </w:style>
  <w:style w:type="paragraph" w:customStyle="1" w:styleId="BodySmallRight">
    <w:name w:val="Body Small Right"/>
    <w:basedOn w:val="BodyTextRight"/>
    <w:rsid w:val="000925BC"/>
    <w:rPr>
      <w:sz w:val="18"/>
      <w:szCs w:val="18"/>
    </w:rPr>
  </w:style>
  <w:style w:type="paragraph" w:customStyle="1" w:styleId="MarginEdition">
    <w:name w:val="Margin Edition"/>
    <w:basedOn w:val="MarginNote"/>
    <w:rsid w:val="000925BC"/>
    <w:pPr>
      <w:spacing w:before="0" w:after="0"/>
    </w:pPr>
    <w:rPr>
      <w:rFonts w:ascii="Times New Roman" w:hAnsi="Times New Roman"/>
      <w:color w:val="999999"/>
    </w:rPr>
  </w:style>
  <w:style w:type="paragraph" w:customStyle="1" w:styleId="Spacer">
    <w:name w:val="Spacer"/>
    <w:basedOn w:val="Normal"/>
    <w:rsid w:val="000925BC"/>
    <w:rPr>
      <w:sz w:val="2"/>
      <w:szCs w:val="2"/>
    </w:rPr>
  </w:style>
  <w:style w:type="character" w:customStyle="1" w:styleId="Small">
    <w:name w:val="Small"/>
    <w:basedOn w:val="DefaultParagraphFont"/>
    <w:rsid w:val="000925BC"/>
    <w:rPr>
      <w:sz w:val="16"/>
    </w:rPr>
  </w:style>
  <w:style w:type="paragraph" w:customStyle="1" w:styleId="WideTable">
    <w:name w:val="Wide Table"/>
    <w:basedOn w:val="Normal"/>
    <w:rsid w:val="000925BC"/>
    <w:pPr>
      <w:ind w:left="-1418"/>
    </w:pPr>
    <w:rPr>
      <w:sz w:val="2"/>
      <w:szCs w:val="2"/>
    </w:rPr>
  </w:style>
  <w:style w:type="character" w:styleId="PageNumber">
    <w:name w:val="page number"/>
    <w:basedOn w:val="DefaultParagraphFont"/>
    <w:rsid w:val="000925BC"/>
  </w:style>
  <w:style w:type="paragraph" w:styleId="Quote">
    <w:name w:val="Quote"/>
    <w:basedOn w:val="Heading1"/>
    <w:link w:val="QuoteChar"/>
    <w:qFormat/>
    <w:rsid w:val="000925BC"/>
    <w:rPr>
      <w:b w:val="0"/>
      <w:sz w:val="72"/>
      <w:szCs w:val="72"/>
      <w:lang w:val="en-NZ"/>
    </w:rPr>
  </w:style>
  <w:style w:type="character" w:customStyle="1" w:styleId="QuoteChar">
    <w:name w:val="Quote Char"/>
    <w:basedOn w:val="DefaultParagraphFont"/>
    <w:link w:val="Quote"/>
    <w:rsid w:val="000925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25BC"/>
    <w:pPr>
      <w:pageBreakBefore/>
    </w:pPr>
  </w:style>
  <w:style w:type="paragraph" w:customStyle="1" w:styleId="Border">
    <w:name w:val="Border"/>
    <w:basedOn w:val="Normal"/>
    <w:qFormat/>
    <w:rsid w:val="000925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25BC"/>
    <w:rPr>
      <w:b/>
      <w:bCs/>
      <w:i/>
      <w:iCs/>
      <w:color w:val="auto"/>
    </w:rPr>
  </w:style>
  <w:style w:type="paragraph" w:styleId="IntenseQuote">
    <w:name w:val="Intense Quote"/>
    <w:basedOn w:val="Normal"/>
    <w:next w:val="Normal"/>
    <w:link w:val="IntenseQuoteChar"/>
    <w:uiPriority w:val="30"/>
    <w:qFormat/>
    <w:rsid w:val="000925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25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25BC"/>
    <w:rPr>
      <w:smallCaps/>
      <w:color w:val="auto"/>
      <w:u w:val="single"/>
    </w:rPr>
  </w:style>
  <w:style w:type="character" w:styleId="IntenseReference">
    <w:name w:val="Intense Reference"/>
    <w:basedOn w:val="DefaultParagraphFont"/>
    <w:uiPriority w:val="32"/>
    <w:qFormat/>
    <w:rsid w:val="000925BC"/>
    <w:rPr>
      <w:b/>
      <w:bCs/>
      <w:smallCaps/>
      <w:color w:val="auto"/>
      <w:spacing w:val="5"/>
      <w:u w:val="single"/>
    </w:rPr>
  </w:style>
  <w:style w:type="paragraph" w:customStyle="1" w:styleId="2ColumnHeading">
    <w:name w:val="2Column Heading"/>
    <w:basedOn w:val="BodyText"/>
    <w:qFormat/>
    <w:rsid w:val="000925BC"/>
    <w:pPr>
      <w:spacing w:after="60"/>
      <w:ind w:left="-2268"/>
    </w:pPr>
    <w:rPr>
      <w:b/>
    </w:rPr>
  </w:style>
  <w:style w:type="paragraph" w:customStyle="1" w:styleId="Heading1TOC">
    <w:name w:val="Heading1 TOC"/>
    <w:basedOn w:val="Normal"/>
    <w:qFormat/>
    <w:rsid w:val="000925BC"/>
    <w:pPr>
      <w:spacing w:before="240" w:after="120"/>
    </w:pPr>
    <w:rPr>
      <w:rFonts w:ascii="Times New Roman" w:hAnsi="Times New Roman"/>
      <w:b/>
      <w:sz w:val="32"/>
    </w:rPr>
  </w:style>
  <w:style w:type="paragraph" w:customStyle="1" w:styleId="Heading2TOC">
    <w:name w:val="Heading2 TOC"/>
    <w:basedOn w:val="Normal"/>
    <w:qFormat/>
    <w:rsid w:val="000925BC"/>
    <w:pPr>
      <w:spacing w:before="240" w:after="60"/>
    </w:pPr>
    <w:rPr>
      <w:rFonts w:ascii="Times New Roman" w:hAnsi="Times New Roman"/>
      <w:b/>
      <w:sz w:val="28"/>
    </w:rPr>
  </w:style>
  <w:style w:type="character" w:customStyle="1" w:styleId="Underline">
    <w:name w:val="Underline"/>
    <w:basedOn w:val="DefaultParagraphFont"/>
    <w:qFormat/>
    <w:rsid w:val="000925BC"/>
    <w:rPr>
      <w:u w:val="single"/>
    </w:rPr>
  </w:style>
  <w:style w:type="paragraph" w:styleId="BalloonText">
    <w:name w:val="Balloon Text"/>
    <w:basedOn w:val="Normal"/>
    <w:link w:val="BalloonTextChar"/>
    <w:rsid w:val="000925BC"/>
    <w:rPr>
      <w:rFonts w:ascii="Tahoma" w:hAnsi="Tahoma" w:cs="Tahoma"/>
      <w:sz w:val="16"/>
      <w:szCs w:val="16"/>
    </w:rPr>
  </w:style>
  <w:style w:type="character" w:customStyle="1" w:styleId="BalloonTextChar">
    <w:name w:val="Balloon Text Char"/>
    <w:basedOn w:val="DefaultParagraphFont"/>
    <w:link w:val="BalloonText"/>
    <w:rsid w:val="000925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25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25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25BC"/>
    <w:rPr>
      <w:b/>
      <w:color w:val="660033"/>
      <w:spacing w:val="0"/>
    </w:rPr>
  </w:style>
  <w:style w:type="paragraph" w:customStyle="1" w:styleId="Nameditemlist">
    <w:name w:val="Named item list"/>
    <w:basedOn w:val="BodyText"/>
    <w:qFormat/>
    <w:rsid w:val="000925BC"/>
    <w:pPr>
      <w:tabs>
        <w:tab w:val="left" w:pos="2835"/>
      </w:tabs>
      <w:ind w:left="2835" w:hanging="2835"/>
    </w:pPr>
  </w:style>
  <w:style w:type="paragraph" w:customStyle="1" w:styleId="BodyTextnopadding">
    <w:name w:val="Body Text no padding"/>
    <w:basedOn w:val="BodyText"/>
    <w:qFormat/>
    <w:rsid w:val="000925BC"/>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732</Words>
  <Characters>4588</Characters>
  <Application>Microsoft Office Word</Application>
  <DocSecurity>0</DocSecurity>
  <Lines>136</Lines>
  <Paragraphs>64</Paragraphs>
  <ScaleCrop>false</ScaleCrop>
  <Company>Author-it Software Corporation Ltd.</Company>
  <LinksUpToDate>false</LinksUpToDate>
  <CharactersWithSpaces>5260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PPMWHS420 Manage WHS processes</dc:title>
  <dc:subject>Approved</dc:subject>
  <dc:creator>Skills Impact</dc:creator>
  <cp:keywords>Release: 1</cp:keywords>
  <dc:description>Review Date: 12 April 2008</dc:description>
  <cp:lastModifiedBy>HSD_TPCMSd.prod</cp:lastModifiedBy>
  <cp:revision>3</cp:revision>
  <dcterms:created xsi:type="dcterms:W3CDTF">2018-10-24T01:22:00Z</dcterms:created>
  <dcterms:modified xsi:type="dcterms:W3CDTF">2018-10-24T01:22:00Z</dcterms:modified>
</cp:coreProperties>
</file>