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4C4" w:rsidP="00B514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PPMWHS320 Maintain WHS processes</w:t>
      </w:r>
      <w:r>
        <w:fldChar w:fldCharType="end"/>
      </w:r>
    </w:p>
    <w:p w:rsidR="00B514C4" w:rsidP="00B514C4">
      <w:pPr>
        <w:pStyle w:val="Version"/>
        <w:sectPr w:rsidSect="000934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4C7" w:rsidP="000934C7">
      <w:pPr>
        <w:pStyle w:val="SuperHeading"/>
      </w:pPr>
      <w:r w:rsidRPr="000934C7">
        <w:t>PPMWHS320 Maintain WHS processes</w:t>
      </w:r>
    </w:p>
    <w:p w:rsidR="00000000" w:rsidRPr="000934C7" w:rsidP="000934C7">
      <w:pPr>
        <w:pStyle w:val="Heading1"/>
      </w:pPr>
      <w:bookmarkStart w:id="1" w:name="O_914195"/>
      <w:bookmarkEnd w:id="1"/>
      <w:r w:rsidRPr="000934C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4C7" w:rsidP="000934C7">
            <w:pPr>
              <w:pStyle w:val="BodyText"/>
            </w:pPr>
            <w:r w:rsidRPr="000934C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rPr>
                <w:rStyle w:val="SpecialBold"/>
              </w:rPr>
              <w:t>Comment</w:t>
            </w:r>
          </w:p>
        </w:tc>
      </w:tr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4C7" w:rsidP="000934C7">
            <w:pPr>
              <w:pStyle w:val="BodyText"/>
            </w:pPr>
            <w:r w:rsidRPr="000934C7">
              <w:t>Replaces equivalent unit FPPOHS320A Maintain OHS processes,</w:t>
            </w:r>
            <w:r w:rsidRPr="000934C7">
              <w:rPr>
                <w:rStyle w:val="SpecialBold"/>
              </w:rPr>
              <w:t xml:space="preserve"> </w:t>
            </w:r>
            <w:r w:rsidRPr="000934C7">
              <w:t>which was first released with FPP10 Pulp and Paper Manufacturing Industry Training Package Version 1.0.</w:t>
            </w:r>
          </w:p>
          <w:p w:rsidR="00000000" w:rsidRPr="000934C7" w:rsidP="000934C7">
            <w:pPr>
              <w:pStyle w:val="BodyText"/>
            </w:pPr>
            <w:r w:rsidRPr="000934C7">
              <w:t>This is the first release of this unit in the new st</w:t>
            </w:r>
            <w:r w:rsidRPr="000934C7">
              <w:t>andards format.</w:t>
            </w:r>
          </w:p>
        </w:tc>
      </w:tr>
    </w:tbl>
    <w:p w:rsidR="00000000" w:rsidRPr="000934C7" w:rsidP="000934C7">
      <w:pPr>
        <w:pStyle w:val="BodyText"/>
      </w:pPr>
    </w:p>
    <w:p w:rsidR="00000000" w:rsidRPr="000934C7" w:rsidP="000934C7">
      <w:pPr>
        <w:pStyle w:val="AllowPageBreak"/>
      </w:pPr>
    </w:p>
    <w:p w:rsidR="00000000" w:rsidRPr="000934C7" w:rsidP="000934C7">
      <w:pPr>
        <w:pStyle w:val="Heading1"/>
      </w:pPr>
      <w:bookmarkStart w:id="2" w:name="O_914196"/>
      <w:bookmarkEnd w:id="2"/>
      <w:r w:rsidRPr="000934C7">
        <w:t>Application</w:t>
      </w:r>
    </w:p>
    <w:p w:rsidR="00000000" w:rsidRPr="000934C7" w:rsidP="000934C7">
      <w:pPr>
        <w:pStyle w:val="BodyText"/>
      </w:pPr>
      <w:r w:rsidRPr="000934C7">
        <w:t>This unit of competency describes the outcomes required to perform at a supervisory level in the work group, in maintaining and ensuring work health and safety.</w:t>
      </w:r>
    </w:p>
    <w:p w:rsidR="00000000" w:rsidRPr="000934C7" w:rsidP="000934C7">
      <w:pPr>
        <w:pStyle w:val="BodyText"/>
      </w:pPr>
      <w:r w:rsidRPr="000934C7">
        <w:t>The unit applies to production operators and tec</w:t>
      </w:r>
      <w:r w:rsidRPr="000934C7">
        <w:t>hnicians with supervisory or team leader responsibilities, who maintain work health and safety (WHS) in the workplace, in a pulp or paper manufacturing facility.</w:t>
      </w:r>
    </w:p>
    <w:p w:rsidR="00000000" w:rsidRPr="000934C7" w:rsidP="000934C7">
      <w:pPr>
        <w:pStyle w:val="BodyText"/>
      </w:pPr>
      <w:r w:rsidRPr="000934C7">
        <w:t xml:space="preserve">No licensing, legislative, regulatory or certification requirements apply to this unit at the </w:t>
      </w:r>
      <w:r w:rsidRPr="000934C7">
        <w:t>time of publication.</w:t>
      </w:r>
    </w:p>
    <w:p w:rsidR="00000000" w:rsidRPr="000934C7" w:rsidP="000934C7">
      <w:pPr>
        <w:pStyle w:val="AllowPageBreak"/>
      </w:pPr>
    </w:p>
    <w:p w:rsidR="00000000" w:rsidRPr="000934C7" w:rsidP="000934C7">
      <w:pPr>
        <w:pStyle w:val="Heading1"/>
      </w:pPr>
      <w:bookmarkStart w:id="3" w:name="O_914197"/>
      <w:bookmarkEnd w:id="3"/>
      <w:r w:rsidRPr="000934C7">
        <w:t>Pre-requisite Unit</w:t>
      </w:r>
    </w:p>
    <w:p w:rsidR="00000000" w:rsidRPr="000934C7" w:rsidP="000934C7">
      <w:pPr>
        <w:pStyle w:val="BodyText"/>
      </w:pPr>
      <w:r w:rsidRPr="000934C7">
        <w:t>Nil</w:t>
      </w:r>
    </w:p>
    <w:p w:rsidR="00000000" w:rsidRPr="000934C7" w:rsidP="000934C7">
      <w:pPr>
        <w:pStyle w:val="AllowPageBreak"/>
      </w:pPr>
    </w:p>
    <w:p w:rsidR="00000000" w:rsidRPr="000934C7" w:rsidP="000934C7">
      <w:pPr>
        <w:pStyle w:val="Heading1"/>
      </w:pPr>
      <w:bookmarkStart w:id="4" w:name="O_914199"/>
      <w:bookmarkEnd w:id="4"/>
      <w:r w:rsidRPr="000934C7">
        <w:t>Unit Sector</w:t>
      </w:r>
    </w:p>
    <w:p w:rsidR="00000000" w:rsidRPr="000934C7" w:rsidP="000934C7">
      <w:pPr>
        <w:pStyle w:val="BodyText"/>
      </w:pPr>
      <w:r w:rsidRPr="000934C7">
        <w:t>Pulp and Paper Manufacturing</w:t>
      </w:r>
    </w:p>
    <w:p w:rsidR="00000000" w:rsidRPr="000934C7" w:rsidP="000934C7">
      <w:pPr>
        <w:pStyle w:val="AllowPageBreak"/>
      </w:pPr>
    </w:p>
    <w:p w:rsidR="00000000" w:rsidRPr="000934C7" w:rsidP="000934C7">
      <w:pPr>
        <w:pStyle w:val="Heading1"/>
      </w:pPr>
      <w:bookmarkStart w:id="5" w:name="O_914200"/>
      <w:bookmarkEnd w:id="5"/>
      <w:r w:rsidRPr="000934C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4C7" w:rsidP="000934C7">
            <w:pPr>
              <w:pStyle w:val="BodyText"/>
            </w:pPr>
            <w:r w:rsidRPr="000934C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rPr>
                <w:rStyle w:val="SpecialBold"/>
              </w:rPr>
              <w:t>PERFORMANCE CRITERIA</w:t>
            </w:r>
          </w:p>
        </w:tc>
      </w:tr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1. Provide information to the work group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4C7" w:rsidP="000934C7">
            <w:pPr>
              <w:pStyle w:val="BodyText"/>
            </w:pPr>
            <w:r w:rsidRPr="000934C7">
              <w:t>1.1. Clearly and accur</w:t>
            </w:r>
            <w:r w:rsidRPr="000934C7">
              <w:t>ately explain to the work group relevant provisions of work health and safety (WHS) standards, codes of practice/compliance codes, guidance material and safe working procedures and practices.</w:t>
            </w:r>
          </w:p>
          <w:p w:rsidR="00000000" w:rsidRPr="000934C7" w:rsidP="000934C7">
            <w:pPr>
              <w:pStyle w:val="BodyText"/>
            </w:pPr>
            <w:r w:rsidRPr="000934C7">
              <w:t>1.2. Provide information on organisational policies and procedur</w:t>
            </w:r>
            <w:r w:rsidRPr="000934C7">
              <w:t xml:space="preserve">es in a </w:t>
            </w:r>
            <w:r w:rsidRPr="000934C7">
              <w:t>readily accessible manner and clearly explain to the work group.</w:t>
            </w:r>
          </w:p>
          <w:p w:rsidR="00000000" w:rsidRPr="000934C7" w:rsidP="000934C7">
            <w:pPr>
              <w:pStyle w:val="BodyText"/>
            </w:pPr>
            <w:r w:rsidRPr="000934C7">
              <w:t>1.3. Explain the roles and responsibilities of workplace WHS representatives and WHS committees.</w:t>
            </w:r>
          </w:p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1.4. Provide information to the work group, in an accessible and understandable format</w:t>
            </w:r>
            <w:r w:rsidRPr="000934C7">
              <w:t>, on hazards, the outcomes of risk assessments, and required risk controls</w:t>
            </w:r>
            <w:r w:rsidRPr="000934C7">
              <w:rPr>
                <w:rStyle w:val="BoldandItalics"/>
              </w:rPr>
              <w:t>.</w:t>
            </w:r>
          </w:p>
        </w:tc>
      </w:tr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2. Ensure others are able to implement safe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4C7" w:rsidP="000934C7">
            <w:pPr>
              <w:pStyle w:val="BodyText"/>
            </w:pPr>
            <w:r w:rsidRPr="000934C7">
              <w:t xml:space="preserve">2.1. Ensure personal protective equipment appropriate to the work is available and functional. </w:t>
            </w:r>
          </w:p>
          <w:p w:rsidR="00000000" w:rsidRPr="000934C7" w:rsidP="000934C7">
            <w:pPr>
              <w:pStyle w:val="BodyText"/>
            </w:pPr>
            <w:r w:rsidRPr="000934C7">
              <w:t>2.2. Implement processes to confirm that others in the work group can identify specific hazards and required risk controls and are following safe work practices, and organisational policies and procedures.</w:t>
            </w:r>
          </w:p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2.3. Identify WHS training needs and either addres</w:t>
            </w:r>
            <w:r w:rsidRPr="000934C7">
              <w:t>s or report these needs to those with control.</w:t>
            </w:r>
          </w:p>
        </w:tc>
      </w:tr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3. Implement WHS participative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4C7" w:rsidP="000934C7">
            <w:pPr>
              <w:pStyle w:val="BodyText"/>
            </w:pPr>
            <w:r w:rsidRPr="000934C7">
              <w:t xml:space="preserve">3.1. Consult with the work group and provide advice in relation to WHS matters relevant to their work. </w:t>
            </w:r>
          </w:p>
          <w:p w:rsidR="00000000" w:rsidRPr="000934C7" w:rsidP="000934C7">
            <w:pPr>
              <w:pStyle w:val="BodyText"/>
            </w:pPr>
            <w:r w:rsidRPr="000934C7">
              <w:t>3.2. Ensure WHS issues raised are dealt with promptly, and in l</w:t>
            </w:r>
            <w:r w:rsidRPr="000934C7">
              <w:t>ine with organisational procedures and legislative requirements, or referred to appropriate personnel.</w:t>
            </w:r>
          </w:p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3.3. Record outcomes of consultation regarding WHS and promptly communicate these outcomes to the work group.</w:t>
            </w:r>
          </w:p>
        </w:tc>
      </w:tr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4. Monitor compliance with work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4C7" w:rsidP="000934C7">
            <w:pPr>
              <w:pStyle w:val="BodyText"/>
            </w:pPr>
            <w:r w:rsidRPr="000934C7">
              <w:t>4.1. Check the work procedures for availability, clarity and completeness, addressing any deficiencies or reporting them to appropriate persons.</w:t>
            </w:r>
          </w:p>
          <w:p w:rsidR="00000000" w:rsidRPr="000934C7" w:rsidP="000934C7">
            <w:pPr>
              <w:pStyle w:val="BodyText"/>
            </w:pPr>
            <w:r w:rsidRPr="000934C7">
              <w:t>4.2. Identify and address any deviations from procedures or report to appropriate persons.</w:t>
            </w:r>
          </w:p>
          <w:p w:rsidR="00000000" w:rsidRPr="000934C7" w:rsidP="000934C7">
            <w:pPr>
              <w:pStyle w:val="BodyText"/>
            </w:pPr>
            <w:r w:rsidRPr="000934C7">
              <w:t>4.3. Evaluate hazar</w:t>
            </w:r>
            <w:r w:rsidRPr="000934C7">
              <w:t>d identification and reporting processes for effectiveness and address any deficiencies or report to appropriate persons.</w:t>
            </w:r>
          </w:p>
          <w:p w:rsidR="00000000" w:rsidRPr="000934C7" w:rsidP="000934C7">
            <w:pPr>
              <w:pStyle w:val="BodyText"/>
            </w:pPr>
            <w:r w:rsidRPr="000934C7">
              <w:t>4.4. Monitor WHS housekeeping practices to ensure that workplace standards are maintained, and take action to address any deficiencies</w:t>
            </w:r>
            <w:r w:rsidRPr="000934C7">
              <w:t>.</w:t>
            </w:r>
          </w:p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4.5. Ensure own behaviour is consistent with organisational safe working procedures and practices.</w:t>
            </w:r>
          </w:p>
        </w:tc>
      </w:tr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5. Implement hazard identification, risk assessment and risk control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4C7" w:rsidP="000934C7">
            <w:pPr>
              <w:pStyle w:val="BodyText"/>
            </w:pPr>
            <w:r w:rsidRPr="000934C7">
              <w:t>5.1. Ensure hazards are identified and eliminated with residual risk repor</w:t>
            </w:r>
            <w:r w:rsidRPr="000934C7">
              <w:t>ted in line with organisational procedures.</w:t>
            </w:r>
          </w:p>
          <w:p w:rsidR="00000000" w:rsidRPr="000934C7" w:rsidP="000934C7">
            <w:pPr>
              <w:pStyle w:val="BodyText"/>
            </w:pPr>
            <w:r w:rsidRPr="000934C7">
              <w:t xml:space="preserve">5.2. Conduct risk assessments. </w:t>
            </w:r>
          </w:p>
          <w:p w:rsidR="00000000" w:rsidRPr="000934C7" w:rsidP="000934C7">
            <w:pPr>
              <w:pStyle w:val="BodyText"/>
            </w:pPr>
            <w:r w:rsidRPr="000934C7">
              <w:t>5.3. Develop control measures, taking account of the hierarchy of control.</w:t>
            </w:r>
          </w:p>
          <w:p w:rsidR="00000000" w:rsidRPr="000934C7" w:rsidP="000934C7">
            <w:pPr>
              <w:pStyle w:val="BodyText"/>
            </w:pPr>
            <w:r w:rsidRPr="000934C7">
              <w:t>5.4. Implement and support outcomes of risk assessments and identified risk control.</w:t>
            </w:r>
          </w:p>
          <w:p w:rsidR="00000000" w:rsidRPr="000934C7" w:rsidP="000934C7">
            <w:pPr>
              <w:pStyle w:val="BodyText"/>
            </w:pPr>
            <w:r w:rsidRPr="000934C7">
              <w:t>5.5. Identify and ad</w:t>
            </w:r>
            <w:r w:rsidRPr="000934C7">
              <w:t>dress and/or report deficiencies in WHS risk controls in line with organisational procedures.</w:t>
            </w:r>
          </w:p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5.6. Identify personal professional limitations and seek expert advice as required.</w:t>
            </w:r>
          </w:p>
        </w:tc>
      </w:tr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6. Implement organisational procedures for maintaining WHS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4C7" w:rsidP="000934C7">
            <w:pPr>
              <w:pStyle w:val="BodyText"/>
            </w:pPr>
            <w:r w:rsidRPr="000934C7">
              <w:t>6.1. Obtain feedback to ensure that work group is aware of organisational reporting requirements.</w:t>
            </w:r>
          </w:p>
          <w:p w:rsidR="00000000" w:rsidRPr="000934C7" w:rsidP="000934C7">
            <w:pPr>
              <w:pStyle w:val="BodyText"/>
            </w:pPr>
            <w:r w:rsidRPr="000934C7">
              <w:t>6.2. Review WHS records to confirm that they are completed in an accurate, thorough and timely manner in line with legislative and organisational requirements</w:t>
            </w:r>
            <w:r w:rsidRPr="000934C7">
              <w:t>.</w:t>
            </w:r>
          </w:p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6.3. Use aggregate information and data from records to identify hazards and monitor risk controls.</w:t>
            </w:r>
          </w:p>
        </w:tc>
      </w:tr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7. Implement emergency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4C7" w:rsidP="000934C7">
            <w:pPr>
              <w:pStyle w:val="BodyText"/>
            </w:pPr>
            <w:r w:rsidRPr="000934C7">
              <w:t>7.1. Obtain feedback to ensure that emergency procedures are available and known by the work group.</w:t>
            </w:r>
          </w:p>
          <w:p w:rsidR="00000000" w:rsidRPr="000934C7" w:rsidP="000934C7">
            <w:pPr>
              <w:pStyle w:val="BodyText"/>
            </w:pPr>
            <w:r w:rsidRPr="000934C7">
              <w:t>7.2. Implement proc</w:t>
            </w:r>
            <w:r w:rsidRPr="000934C7">
              <w:t>esses to ensure that emergency equipment is available and routinely checked for functionality.</w:t>
            </w:r>
          </w:p>
          <w:p w:rsidR="00000000" w:rsidRPr="000934C7" w:rsidP="000934C7">
            <w:pPr>
              <w:pStyle w:val="BodyText"/>
            </w:pPr>
            <w:r w:rsidRPr="000934C7">
              <w:t>7.3. Implement processes to ensure that others in the work group are able to respond appropriately to emergencies.</w:t>
            </w:r>
          </w:p>
          <w:p w:rsidR="00000000" w:rsidRPr="000934C7" w:rsidP="000934C7">
            <w:pPr>
              <w:pStyle w:val="BodyText"/>
            </w:pPr>
            <w:r w:rsidRPr="000934C7">
              <w:t>7.4. Conduct or contribute to investigations t</w:t>
            </w:r>
            <w:r w:rsidRPr="000934C7">
              <w:t>o identify cause of emergencies.</w:t>
            </w:r>
          </w:p>
          <w:p w:rsidR="00000000" w:rsidRPr="000934C7" w:rsidP="000934C7">
            <w:pPr>
              <w:pStyle w:val="BodyText"/>
            </w:pPr>
            <w:r w:rsidRPr="000934C7">
              <w:t>7.5. Identify and implement or support control measures to prevent recurrence and minimise risk of emergencies.</w:t>
            </w:r>
          </w:p>
        </w:tc>
      </w:tr>
    </w:tbl>
    <w:p w:rsidR="00000000" w:rsidRPr="000934C7" w:rsidP="000934C7">
      <w:pPr>
        <w:pStyle w:val="BodyText"/>
      </w:pPr>
    </w:p>
    <w:p w:rsidR="00000000" w:rsidRPr="000934C7" w:rsidP="000934C7">
      <w:pPr>
        <w:pStyle w:val="AllowPageBreak"/>
      </w:pPr>
    </w:p>
    <w:p w:rsidR="00000000" w:rsidRPr="000934C7" w:rsidP="000934C7">
      <w:pPr>
        <w:pStyle w:val="Heading1"/>
      </w:pPr>
      <w:bookmarkStart w:id="6" w:name="O_914201"/>
      <w:bookmarkEnd w:id="6"/>
      <w:r w:rsidRPr="000934C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This section describes those core and employment skills that are essential</w:t>
            </w:r>
            <w:r w:rsidRPr="000934C7">
              <w:t xml:space="preserve"> to performance and are not explicit in the performance criteria.</w:t>
            </w:r>
          </w:p>
        </w:tc>
      </w:tr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ListBullet"/>
              <w:rPr>
                <w:lang w:val="en-NZ"/>
              </w:rPr>
            </w:pPr>
            <w:r w:rsidRPr="000934C7">
              <w:t>assess and identify own limitations in relation to WHS knowledge.</w:t>
            </w:r>
          </w:p>
        </w:tc>
      </w:tr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ListBullet"/>
              <w:rPr>
                <w:lang w:val="en-NZ"/>
              </w:rPr>
            </w:pPr>
            <w:r w:rsidRPr="000934C7">
              <w:t>communicate with personnel in the work team, other work teams, managers and expert advisers about workplace safety.</w:t>
            </w:r>
          </w:p>
        </w:tc>
      </w:tr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ListBullet"/>
              <w:rPr>
                <w:lang w:val="en-NZ"/>
              </w:rPr>
            </w:pPr>
            <w:r w:rsidRPr="000934C7">
              <w:t>read and interpret graphical and written safety information.</w:t>
            </w:r>
          </w:p>
        </w:tc>
      </w:tr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ListBullet"/>
              <w:rPr>
                <w:lang w:val="en-NZ"/>
              </w:rPr>
            </w:pPr>
            <w:r w:rsidRPr="000934C7">
              <w:t>complete workplace records accurately and legibly, using correct technical vocabulary.</w:t>
            </w:r>
          </w:p>
        </w:tc>
      </w:tr>
      <w:tr w:rsidTr="00B514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C7">
            <w:pPr>
              <w:pStyle w:val="BodyText"/>
              <w:rPr>
                <w:lang w:val="en-NZ"/>
              </w:rPr>
            </w:pPr>
            <w:r w:rsidRPr="000934C7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4C7" w:rsidP="000934C7">
            <w:pPr>
              <w:pStyle w:val="ListBullet"/>
            </w:pPr>
            <w:r w:rsidRPr="000934C7">
              <w:t>identify and action problems regarding implementing safety practices, within level of responsibility.</w:t>
            </w:r>
          </w:p>
        </w:tc>
      </w:tr>
    </w:tbl>
    <w:p w:rsidR="00000000" w:rsidRPr="000934C7" w:rsidP="000934C7">
      <w:pPr>
        <w:pStyle w:val="BodyText"/>
      </w:pPr>
    </w:p>
    <w:p w:rsidR="00000000" w:rsidRPr="000934C7" w:rsidP="000934C7">
      <w:pPr>
        <w:pStyle w:val="AllowPageBreak"/>
      </w:pPr>
    </w:p>
    <w:p w:rsidR="00000000" w:rsidRPr="000934C7" w:rsidP="000934C7">
      <w:pPr>
        <w:pStyle w:val="Heading1"/>
      </w:pPr>
      <w:bookmarkStart w:id="7" w:name="O_914202"/>
      <w:bookmarkEnd w:id="7"/>
      <w:r w:rsidRPr="000934C7">
        <w:t>Range of Conditions</w:t>
      </w:r>
    </w:p>
    <w:p w:rsidR="00000000" w:rsidRPr="000934C7" w:rsidP="000934C7">
      <w:pPr>
        <w:pStyle w:val="BodyText"/>
      </w:pPr>
      <w:r w:rsidRPr="000934C7">
        <w:t>Not Applicable</w:t>
      </w:r>
    </w:p>
    <w:p w:rsidR="00000000" w:rsidRPr="000934C7" w:rsidP="000934C7">
      <w:pPr>
        <w:pStyle w:val="AllowPageBreak"/>
      </w:pPr>
    </w:p>
    <w:p w:rsidR="00000000" w:rsidRPr="000934C7" w:rsidP="000934C7">
      <w:pPr>
        <w:pStyle w:val="Heading1"/>
      </w:pPr>
      <w:bookmarkStart w:id="8" w:name="O_914203"/>
      <w:bookmarkEnd w:id="8"/>
      <w:r w:rsidRPr="000934C7">
        <w:t>Unit Mapping Information</w:t>
      </w:r>
    </w:p>
    <w:p w:rsidR="00000000" w:rsidRPr="000934C7" w:rsidP="000934C7">
      <w:pPr>
        <w:pStyle w:val="BodyText"/>
      </w:pPr>
      <w:r w:rsidRPr="000934C7">
        <w:t xml:space="preserve">FPPOHS320A Maintain OHS processes </w:t>
      </w:r>
    </w:p>
    <w:p w:rsidR="00000000" w:rsidRPr="000934C7" w:rsidP="000934C7">
      <w:pPr>
        <w:pStyle w:val="AllowPageBreak"/>
      </w:pPr>
    </w:p>
    <w:p w:rsidR="00000000" w:rsidRPr="000934C7" w:rsidP="000934C7">
      <w:pPr>
        <w:pStyle w:val="Heading1"/>
      </w:pPr>
      <w:bookmarkStart w:id="9" w:name="O_914210"/>
      <w:bookmarkEnd w:id="9"/>
      <w:r w:rsidRPr="000934C7">
        <w:t>Links</w:t>
      </w:r>
    </w:p>
    <w:p w:rsidR="00000000" w:rsidRPr="000934C7" w:rsidP="000934C7">
      <w:pPr>
        <w:pStyle w:val="BodyText"/>
      </w:pPr>
      <w:r w:rsidRPr="000934C7">
        <w:t>Companion Volume implementation guides are found in VETNet - https://vetnet.education.gov.au/Pages/TrainingPackages.aspx/Pages/Home.aspx</w:t>
      </w:r>
    </w:p>
    <w:p w:rsidR="00000000" w:rsidRPr="000934C7" w:rsidP="000934C7"/>
    <w:sectPr w:rsidSect="000934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C7" w:rsidRPr="00B514C4" w:rsidP="00B514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C4" w:rsidP="00093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14C4" w:rsidP="00093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14C4" w:rsidP="000934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4C7" w:rsidRPr="00B514C4" w:rsidP="00B514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C4" w:rsidRPr="002D2AF8" w:rsidP="00093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PPMWHS320 Maintain WHS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B514C4" w:rsidP="000934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787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F631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4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4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4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4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4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4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4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4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4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4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4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4C7"/>
  </w:style>
  <w:style w:type="character" w:customStyle="1" w:styleId="Heading1Char">
    <w:name w:val="Heading 1 Char"/>
    <w:basedOn w:val="DefaultParagraphFont"/>
    <w:link w:val="Heading1"/>
    <w:rsid w:val="000934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4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4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4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4C7"/>
    <w:rPr>
      <w:b/>
      <w:spacing w:val="0"/>
    </w:rPr>
  </w:style>
  <w:style w:type="paragraph" w:customStyle="1" w:styleId="SuperHeading">
    <w:name w:val="SuperHeading"/>
    <w:basedOn w:val="Normal"/>
    <w:rsid w:val="000934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4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934C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934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4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4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4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4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4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4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4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4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4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4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4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4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4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4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4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4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4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4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34C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34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4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4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4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4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4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4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4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4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4C7"/>
    <w:rPr>
      <w:i/>
    </w:rPr>
  </w:style>
  <w:style w:type="paragraph" w:styleId="Caption">
    <w:name w:val="caption"/>
    <w:basedOn w:val="BodyText"/>
    <w:next w:val="Normal"/>
    <w:qFormat/>
    <w:rsid w:val="000934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4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4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4C7"/>
  </w:style>
  <w:style w:type="paragraph" w:styleId="TableofFigures">
    <w:name w:val="table of figures"/>
    <w:basedOn w:val="Normal"/>
    <w:next w:val="Normal"/>
    <w:semiHidden/>
    <w:rsid w:val="000934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4C7"/>
    <w:pPr>
      <w:numPr>
        <w:numId w:val="10"/>
      </w:numPr>
    </w:pPr>
  </w:style>
  <w:style w:type="character" w:customStyle="1" w:styleId="WingdingSymbols">
    <w:name w:val="Wingding Symbols"/>
    <w:rsid w:val="000934C7"/>
    <w:rPr>
      <w:rFonts w:ascii="Wingdings" w:hAnsi="Wingdings"/>
    </w:rPr>
  </w:style>
  <w:style w:type="paragraph" w:customStyle="1" w:styleId="TableHeading">
    <w:name w:val="Table Heading"/>
    <w:basedOn w:val="HeadingBase"/>
    <w:rsid w:val="000934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4C7"/>
    <w:rPr>
      <w:color w:val="0033CC"/>
      <w:u w:val="none"/>
    </w:rPr>
  </w:style>
  <w:style w:type="paragraph" w:customStyle="1" w:styleId="BodyTextRight">
    <w:name w:val="Body Text Right"/>
    <w:basedOn w:val="BodyText"/>
    <w:rsid w:val="000934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4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4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4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4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4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4C7"/>
    <w:rPr>
      <w:sz w:val="32"/>
    </w:rPr>
  </w:style>
  <w:style w:type="paragraph" w:customStyle="1" w:styleId="HeadingProcedure">
    <w:name w:val="Heading Procedure"/>
    <w:basedOn w:val="HeadingBase"/>
    <w:next w:val="Normal"/>
    <w:rsid w:val="000934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4C7"/>
    <w:pPr>
      <w:spacing w:before="60" w:after="60"/>
    </w:pPr>
  </w:style>
  <w:style w:type="paragraph" w:styleId="ListContinue">
    <w:name w:val="List Continue"/>
    <w:basedOn w:val="List"/>
    <w:rsid w:val="000934C7"/>
    <w:pPr>
      <w:ind w:firstLine="0"/>
    </w:pPr>
  </w:style>
  <w:style w:type="paragraph" w:customStyle="1" w:styleId="ListNote">
    <w:name w:val="List Note"/>
    <w:basedOn w:val="List"/>
    <w:rsid w:val="000934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4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4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4C7"/>
    <w:rPr>
      <w:rFonts w:ascii="Courier New" w:hAnsi="Courier New"/>
    </w:rPr>
  </w:style>
  <w:style w:type="paragraph" w:customStyle="1" w:styleId="NoteBullet">
    <w:name w:val="Note Bullet"/>
    <w:basedOn w:val="Note"/>
    <w:rsid w:val="000934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4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4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4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4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34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4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4C7"/>
    <w:rPr>
      <w:b/>
      <w:smallCaps/>
    </w:rPr>
  </w:style>
  <w:style w:type="paragraph" w:customStyle="1" w:styleId="TableListNumber">
    <w:name w:val="Table List Number"/>
    <w:basedOn w:val="ListNumber"/>
    <w:rsid w:val="000934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4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4C7"/>
    <w:pPr>
      <w:numPr>
        <w:numId w:val="8"/>
      </w:numPr>
    </w:pPr>
  </w:style>
  <w:style w:type="paragraph" w:customStyle="1" w:styleId="ListAlpha2">
    <w:name w:val="List Alpha 2"/>
    <w:basedOn w:val="List2"/>
    <w:rsid w:val="000934C7"/>
    <w:pPr>
      <w:numPr>
        <w:numId w:val="7"/>
      </w:numPr>
    </w:pPr>
  </w:style>
  <w:style w:type="paragraph" w:styleId="List2">
    <w:name w:val="List 2"/>
    <w:basedOn w:val="BodyText"/>
    <w:rsid w:val="000934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4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4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4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4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4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34C7"/>
    <w:pPr>
      <w:numPr>
        <w:numId w:val="3"/>
      </w:numPr>
    </w:pPr>
  </w:style>
  <w:style w:type="paragraph" w:styleId="ListContinue2">
    <w:name w:val="List Continue 2"/>
    <w:basedOn w:val="List2"/>
    <w:rsid w:val="000934C7"/>
    <w:pPr>
      <w:ind w:firstLine="0"/>
    </w:pPr>
  </w:style>
  <w:style w:type="paragraph" w:styleId="ListContinue3">
    <w:name w:val="List Continue 3"/>
    <w:basedOn w:val="List3"/>
    <w:rsid w:val="000934C7"/>
    <w:pPr>
      <w:ind w:left="1021" w:firstLine="0"/>
    </w:pPr>
  </w:style>
  <w:style w:type="paragraph" w:styleId="ListContinue4">
    <w:name w:val="List Continue 4"/>
    <w:basedOn w:val="List4"/>
    <w:rsid w:val="000934C7"/>
    <w:pPr>
      <w:ind w:firstLine="0"/>
    </w:pPr>
  </w:style>
  <w:style w:type="paragraph" w:styleId="ListContinue5">
    <w:name w:val="List Continue 5"/>
    <w:basedOn w:val="List5"/>
    <w:rsid w:val="000934C7"/>
    <w:pPr>
      <w:ind w:firstLine="0"/>
    </w:pPr>
  </w:style>
  <w:style w:type="paragraph" w:styleId="ListNumber3">
    <w:name w:val="List Number 3"/>
    <w:basedOn w:val="List3"/>
    <w:rsid w:val="000934C7"/>
    <w:pPr>
      <w:numPr>
        <w:numId w:val="4"/>
      </w:numPr>
    </w:pPr>
  </w:style>
  <w:style w:type="paragraph" w:styleId="ListNumber4">
    <w:name w:val="List Number 4"/>
    <w:basedOn w:val="List4"/>
    <w:rsid w:val="000934C7"/>
    <w:pPr>
      <w:numPr>
        <w:numId w:val="5"/>
      </w:numPr>
    </w:pPr>
  </w:style>
  <w:style w:type="paragraph" w:styleId="ListNumber5">
    <w:name w:val="List Number 5"/>
    <w:basedOn w:val="List5"/>
    <w:rsid w:val="000934C7"/>
    <w:pPr>
      <w:numPr>
        <w:numId w:val="6"/>
      </w:numPr>
    </w:pPr>
  </w:style>
  <w:style w:type="paragraph" w:styleId="BlockText">
    <w:name w:val="Block Text"/>
    <w:basedOn w:val="Normal"/>
    <w:rsid w:val="000934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4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4C7"/>
    <w:rPr>
      <w:sz w:val="16"/>
      <w:vertAlign w:val="superscript"/>
    </w:rPr>
  </w:style>
  <w:style w:type="character" w:customStyle="1" w:styleId="Symbols">
    <w:name w:val="Symbols"/>
    <w:basedOn w:val="DefaultParagraphFont"/>
    <w:rsid w:val="000934C7"/>
    <w:rPr>
      <w:rFonts w:ascii="Symbol" w:hAnsi="Symbol"/>
    </w:rPr>
  </w:style>
  <w:style w:type="character" w:customStyle="1" w:styleId="MenuOptions">
    <w:name w:val="Menu Options"/>
    <w:basedOn w:val="DefaultParagraphFont"/>
    <w:rsid w:val="000934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4C7"/>
    <w:rPr>
      <w:b/>
    </w:rPr>
  </w:style>
  <w:style w:type="character" w:customStyle="1" w:styleId="Underlined">
    <w:name w:val="Underlined"/>
    <w:basedOn w:val="DefaultParagraphFont"/>
    <w:rsid w:val="000934C7"/>
    <w:rPr>
      <w:u w:val="single"/>
    </w:rPr>
  </w:style>
  <w:style w:type="paragraph" w:customStyle="1" w:styleId="TableBodyTextRight">
    <w:name w:val="Table Body Text Right"/>
    <w:basedOn w:val="TableBodyText"/>
    <w:rsid w:val="000934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4C7"/>
    <w:rPr>
      <w:sz w:val="18"/>
    </w:rPr>
  </w:style>
  <w:style w:type="paragraph" w:customStyle="1" w:styleId="BodySmallRight">
    <w:name w:val="Body Small Right"/>
    <w:basedOn w:val="BodyTextRight"/>
    <w:rsid w:val="000934C7"/>
    <w:rPr>
      <w:sz w:val="18"/>
      <w:szCs w:val="18"/>
    </w:rPr>
  </w:style>
  <w:style w:type="paragraph" w:customStyle="1" w:styleId="MarginEdition">
    <w:name w:val="Margin Edition"/>
    <w:basedOn w:val="MarginNote"/>
    <w:rsid w:val="000934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4C7"/>
    <w:rPr>
      <w:sz w:val="2"/>
      <w:szCs w:val="2"/>
    </w:rPr>
  </w:style>
  <w:style w:type="character" w:customStyle="1" w:styleId="Small">
    <w:name w:val="Small"/>
    <w:basedOn w:val="DefaultParagraphFont"/>
    <w:rsid w:val="000934C7"/>
    <w:rPr>
      <w:sz w:val="16"/>
    </w:rPr>
  </w:style>
  <w:style w:type="paragraph" w:customStyle="1" w:styleId="WideTable">
    <w:name w:val="Wide Table"/>
    <w:basedOn w:val="Normal"/>
    <w:rsid w:val="000934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4C7"/>
  </w:style>
  <w:style w:type="paragraph" w:styleId="Quote">
    <w:name w:val="Quote"/>
    <w:basedOn w:val="Heading1"/>
    <w:link w:val="QuoteChar"/>
    <w:qFormat/>
    <w:rsid w:val="000934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4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4C7"/>
    <w:pPr>
      <w:pageBreakBefore/>
    </w:pPr>
  </w:style>
  <w:style w:type="paragraph" w:customStyle="1" w:styleId="Border">
    <w:name w:val="Border"/>
    <w:basedOn w:val="Normal"/>
    <w:qFormat/>
    <w:rsid w:val="000934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4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4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4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4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4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4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4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4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4C7"/>
    <w:rPr>
      <w:u w:val="single"/>
    </w:rPr>
  </w:style>
  <w:style w:type="paragraph" w:styleId="BalloonText">
    <w:name w:val="Balloon Text"/>
    <w:basedOn w:val="Normal"/>
    <w:link w:val="BalloonTextChar"/>
    <w:rsid w:val="00093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4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4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4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4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4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4C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5078</Characters>
  <Application>Microsoft Office Word</Application>
  <DocSecurity>0</DocSecurity>
  <Lines>153</Lines>
  <Paragraphs>76</Paragraphs>
  <ScaleCrop>false</ScaleCrop>
  <Company>Author-it Software Corporation Ltd.</Company>
  <LinksUpToDate>false</LinksUpToDate>
  <CharactersWithSpaces>5836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PPMWHS320 Maintain WHS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2018-10-24T01:31:00Z</dcterms:created>
  <dcterms:modified xsi:type="dcterms:W3CDTF">2018-10-24T01:31:00Z</dcterms:modified>
</cp:coreProperties>
</file>