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5AC" w:rsidP="005F75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PPMWEO330 Coordinate and implement wet end shutdown</w:t>
      </w:r>
      <w:r>
        <w:fldChar w:fldCharType="end"/>
      </w:r>
    </w:p>
    <w:p w:rsidR="005F75AC" w:rsidP="005F75AC">
      <w:pPr>
        <w:pStyle w:val="Version"/>
        <w:sectPr w:rsidSect="00C575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75B1" w:rsidP="00C575B1">
      <w:pPr>
        <w:pStyle w:val="SuperHeading"/>
      </w:pPr>
      <w:r w:rsidRPr="00C575B1">
        <w:t>PPMWEO330 Coordinate and implement wet end shutdown</w:t>
      </w:r>
    </w:p>
    <w:p w:rsidR="00000000" w:rsidRPr="00C575B1" w:rsidP="00C575B1">
      <w:pPr>
        <w:pStyle w:val="Heading1"/>
      </w:pPr>
      <w:bookmarkStart w:id="1" w:name="O_1007446"/>
      <w:bookmarkEnd w:id="1"/>
      <w:r w:rsidRPr="00C575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75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B1" w:rsidP="00C575B1">
            <w:pPr>
              <w:pStyle w:val="BodyText"/>
            </w:pPr>
            <w:r w:rsidRPr="00C575B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rPr>
                <w:rStyle w:val="SpecialBold"/>
              </w:rPr>
              <w:t>Comments</w:t>
            </w:r>
          </w:p>
        </w:tc>
      </w:tr>
      <w:tr w:rsidTr="00C575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t>This version released with PPM Pulp and Paper Manufacturing Training Package Version 2.0.</w:t>
            </w:r>
          </w:p>
        </w:tc>
      </w:tr>
      <w:tr w:rsidTr="00C575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B1" w:rsidP="00C575B1">
            <w:pPr>
              <w:pStyle w:val="BodyText"/>
            </w:pPr>
            <w:r w:rsidRPr="00C575B1">
              <w:t>This version released with PPM Pulp and Paper Manufacturing Training Package Version 1.0.</w:t>
            </w:r>
          </w:p>
        </w:tc>
      </w:tr>
    </w:tbl>
    <w:p w:rsidR="00000000" w:rsidRPr="00C575B1" w:rsidP="00C575B1">
      <w:pPr>
        <w:pStyle w:val="BodyText"/>
      </w:pPr>
    </w:p>
    <w:p w:rsidR="00000000" w:rsidRPr="00C575B1" w:rsidP="00C575B1">
      <w:pPr>
        <w:pStyle w:val="AllowPageBreak"/>
      </w:pPr>
    </w:p>
    <w:p w:rsidR="00000000" w:rsidRPr="00C575B1" w:rsidP="00C575B1">
      <w:pPr>
        <w:pStyle w:val="Heading1"/>
      </w:pPr>
      <w:bookmarkStart w:id="2" w:name="O_1007445"/>
      <w:bookmarkEnd w:id="2"/>
      <w:r w:rsidRPr="00C575B1">
        <w:t>Application</w:t>
      </w:r>
    </w:p>
    <w:p w:rsidR="00000000" w:rsidRPr="00C575B1" w:rsidP="00C575B1">
      <w:pPr>
        <w:pStyle w:val="BodyText"/>
      </w:pPr>
      <w:r w:rsidRPr="00C575B1">
        <w:t>This unit of competency describes the skills and knowledge required to shut down wet end operations in both planned and unplanned situations and to record and report shutdown data.</w:t>
      </w:r>
    </w:p>
    <w:p w:rsidR="00000000" w:rsidRPr="00C575B1" w:rsidP="00C575B1">
      <w:pPr>
        <w:pStyle w:val="BodyText"/>
      </w:pPr>
      <w:r w:rsidRPr="00C575B1">
        <w:t>This unit applies to production operators and tec</w:t>
      </w:r>
      <w:r w:rsidRPr="00C575B1">
        <w:t>hnicians who coordinate and implement wet end shutdowns, in a pulp or paper manufacturing facility. This typically involves working in a facility with complex integrated equipment and continuous operations.</w:t>
      </w:r>
    </w:p>
    <w:p w:rsidR="00000000" w:rsidRPr="00C575B1" w:rsidP="00C575B1">
      <w:pPr>
        <w:pStyle w:val="BodyText"/>
      </w:pPr>
      <w:r w:rsidRPr="00C575B1">
        <w:t>No licensing, legislative or certification requir</w:t>
      </w:r>
      <w:r w:rsidRPr="00C575B1">
        <w:t>ements apply to this unit at the time of publication.</w:t>
      </w:r>
    </w:p>
    <w:p w:rsidR="00000000" w:rsidRPr="00C575B1" w:rsidP="00C575B1">
      <w:pPr>
        <w:pStyle w:val="AllowPageBreak"/>
      </w:pPr>
    </w:p>
    <w:p w:rsidR="00000000" w:rsidRPr="00C575B1" w:rsidP="00C575B1">
      <w:pPr>
        <w:pStyle w:val="Heading1"/>
      </w:pPr>
      <w:bookmarkStart w:id="3" w:name="O_1007444"/>
      <w:bookmarkEnd w:id="3"/>
      <w:r w:rsidRPr="00C575B1">
        <w:t>Pre-requisite Unit</w:t>
      </w:r>
    </w:p>
    <w:p w:rsidR="00000000" w:rsidRPr="00C575B1" w:rsidP="00C575B1">
      <w:pPr>
        <w:pStyle w:val="BodyText"/>
      </w:pPr>
      <w:r w:rsidRPr="00C575B1">
        <w:t>Nil</w:t>
      </w:r>
    </w:p>
    <w:p w:rsidR="00000000" w:rsidRPr="00C575B1" w:rsidP="00C575B1">
      <w:pPr>
        <w:pStyle w:val="AllowPageBreak"/>
      </w:pPr>
    </w:p>
    <w:p w:rsidR="00000000" w:rsidRPr="00C575B1" w:rsidP="00C575B1">
      <w:pPr>
        <w:pStyle w:val="Heading1"/>
      </w:pPr>
      <w:bookmarkStart w:id="4" w:name="O_1007443"/>
      <w:bookmarkEnd w:id="4"/>
      <w:r w:rsidRPr="00C575B1">
        <w:t>Unit Sector</w:t>
      </w:r>
    </w:p>
    <w:p w:rsidR="00000000" w:rsidRPr="00C575B1" w:rsidP="00C575B1">
      <w:pPr>
        <w:pStyle w:val="BodyText"/>
      </w:pPr>
      <w:r w:rsidRPr="00C575B1">
        <w:t>Wet end operations (WEO)</w:t>
      </w:r>
    </w:p>
    <w:p w:rsidR="00000000" w:rsidRPr="00C575B1" w:rsidP="00C575B1">
      <w:pPr>
        <w:pStyle w:val="AllowPageBreak"/>
      </w:pPr>
    </w:p>
    <w:p w:rsidR="00000000" w:rsidRPr="00C575B1" w:rsidP="00C575B1">
      <w:pPr>
        <w:pStyle w:val="Heading1"/>
      </w:pPr>
      <w:bookmarkStart w:id="5" w:name="O_1007442"/>
      <w:bookmarkEnd w:id="5"/>
      <w:r w:rsidRPr="00C575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7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B1" w:rsidP="00C575B1">
            <w:pPr>
              <w:pStyle w:val="BodyText"/>
            </w:pPr>
            <w:r w:rsidRPr="00C575B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rPr>
                <w:rStyle w:val="SpecialBold"/>
              </w:rPr>
              <w:t>Performance Criteria</w:t>
            </w:r>
          </w:p>
        </w:tc>
      </w:tr>
      <w:tr w:rsidTr="005F7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B1" w:rsidP="00C575B1">
            <w:pPr>
              <w:pStyle w:val="BodyText"/>
            </w:pPr>
            <w:r w:rsidRPr="00C575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7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t>1. Coordinate 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B1" w:rsidP="00C575B1">
            <w:pPr>
              <w:pStyle w:val="BodyText"/>
            </w:pPr>
            <w:r w:rsidRPr="00C575B1">
              <w:t xml:space="preserve">1.1 Use maintenance and grade change schedules to plan and coordinate shutdown of wet </w:t>
            </w:r>
            <w:r w:rsidRPr="00C575B1">
              <w:t>end operations</w:t>
            </w:r>
          </w:p>
          <w:p w:rsidR="00000000" w:rsidRPr="00C575B1" w:rsidP="00C575B1">
            <w:pPr>
              <w:pStyle w:val="BodyText"/>
            </w:pPr>
            <w:r w:rsidRPr="00C575B1">
              <w:t>1.2 Follow procedures to shut down process supplies</w:t>
            </w:r>
          </w:p>
          <w:p w:rsidR="00000000" w:rsidRPr="00C575B1" w:rsidP="00C575B1">
            <w:pPr>
              <w:pStyle w:val="BodyText"/>
            </w:pPr>
            <w:r w:rsidRPr="00C575B1">
              <w:t xml:space="preserve">1.3 Initiate appropriate isolations and shut down systems following </w:t>
            </w:r>
            <w:r w:rsidRPr="00C575B1">
              <w:t xml:space="preserve">workplace health and safety and standard operating procedures (SOP) including the use of appropriate personal protective </w:t>
            </w:r>
            <w:r w:rsidRPr="00C575B1">
              <w:t xml:space="preserve">equipment (PPE) </w:t>
            </w:r>
          </w:p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t>1.4 Inspect system and record and report further maintenance requirements</w:t>
            </w:r>
          </w:p>
        </w:tc>
      </w:tr>
      <w:tr w:rsidTr="005F7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t>2. Respond to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B1" w:rsidP="00C575B1">
            <w:pPr>
              <w:pStyle w:val="BodyText"/>
            </w:pPr>
            <w:r w:rsidRPr="00C575B1">
              <w:t>2.1 Respond to unplanned shutdown immediately</w:t>
            </w:r>
          </w:p>
          <w:p w:rsidR="00000000" w:rsidRPr="00C575B1" w:rsidP="00C575B1">
            <w:pPr>
              <w:pStyle w:val="BodyText"/>
            </w:pPr>
            <w:r w:rsidRPr="00C575B1">
              <w:t xml:space="preserve">2.2 Initiate appropriate isolations, identify and locate cause of unplanned shutdown following workplace health and safety and SOP including the use of appropriate PPE </w:t>
            </w:r>
          </w:p>
          <w:p w:rsidR="00000000" w:rsidRPr="00C575B1" w:rsidP="00C575B1">
            <w:pPr>
              <w:pStyle w:val="BodyText"/>
            </w:pPr>
            <w:r w:rsidRPr="00C575B1">
              <w:t>2.3 Rectify, isolate and or contain faulty plant to allow continued production</w:t>
            </w:r>
          </w:p>
          <w:p w:rsidR="00000000" w:rsidRPr="00C575B1" w:rsidP="00C575B1">
            <w:pPr>
              <w:pStyle w:val="BodyText"/>
            </w:pPr>
            <w:r w:rsidRPr="00C575B1">
              <w:t>2.4 Foll</w:t>
            </w:r>
            <w:r w:rsidRPr="00C575B1">
              <w:t>ow procedures to shut down process supplies where fault cannot be rectified</w:t>
            </w:r>
          </w:p>
          <w:p w:rsidR="00000000" w:rsidRPr="00C575B1" w:rsidP="00C575B1">
            <w:pPr>
              <w:pStyle w:val="BodyText"/>
            </w:pPr>
            <w:r w:rsidRPr="00C575B1">
              <w:t>2.5 Assess effects of unplanned shutdown to determine impact on operations</w:t>
            </w:r>
          </w:p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t>2.6 Communicate unplanned shutdown to appropriate personnel</w:t>
            </w:r>
          </w:p>
        </w:tc>
      </w:tr>
      <w:tr w:rsidTr="005F7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t>3. Record and report shutdown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B1" w:rsidP="00C575B1">
            <w:pPr>
              <w:pStyle w:val="BodyText"/>
            </w:pPr>
            <w:r w:rsidRPr="00C575B1">
              <w:t>3.1 Recor</w:t>
            </w:r>
            <w:r w:rsidRPr="00C575B1">
              <w:t>d shutdown and corrective action processes</w:t>
            </w:r>
          </w:p>
          <w:p w:rsidR="00000000" w:rsidRPr="00C575B1" w:rsidP="00C575B1">
            <w:pPr>
              <w:pStyle w:val="BodyText"/>
            </w:pPr>
            <w:r w:rsidRPr="00C575B1">
              <w:t>3.2 Report shutdown information to relevant personnel</w:t>
            </w:r>
          </w:p>
        </w:tc>
      </w:tr>
    </w:tbl>
    <w:p w:rsidR="00000000" w:rsidRPr="00C575B1" w:rsidP="00C575B1">
      <w:pPr>
        <w:pStyle w:val="BodyText"/>
      </w:pPr>
    </w:p>
    <w:p w:rsidR="00000000" w:rsidRPr="00C575B1" w:rsidP="00C575B1">
      <w:pPr>
        <w:pStyle w:val="AllowPageBreak"/>
      </w:pPr>
    </w:p>
    <w:p w:rsidR="00000000" w:rsidRPr="00C575B1" w:rsidP="00C575B1">
      <w:pPr>
        <w:pStyle w:val="Heading1"/>
      </w:pPr>
      <w:bookmarkStart w:id="6" w:name="O_1007441"/>
      <w:bookmarkEnd w:id="6"/>
      <w:r w:rsidRPr="00C575B1">
        <w:t>Foundation Skills</w:t>
      </w:r>
    </w:p>
    <w:p w:rsidR="00000000" w:rsidRPr="00C575B1" w:rsidP="00C575B1">
      <w:pPr>
        <w:pStyle w:val="BodyText"/>
      </w:pPr>
      <w:r w:rsidRPr="00C575B1">
        <w:rPr>
          <w:rStyle w:val="Emphasis"/>
        </w:rPr>
        <w:t>This section describes those language, literacy, numeracy and employment skills that are essential for performance in th</w:t>
      </w:r>
      <w:r w:rsidRPr="00C575B1">
        <w:rPr>
          <w:rStyle w:val="Emphasis"/>
        </w:rPr>
        <w:t>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75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B1" w:rsidP="00C575B1">
            <w:pPr>
              <w:pStyle w:val="BodyText"/>
            </w:pPr>
            <w:r w:rsidRPr="00C575B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rPr>
                <w:rStyle w:val="SpecialBold"/>
              </w:rPr>
              <w:t>Description</w:t>
            </w:r>
          </w:p>
        </w:tc>
      </w:tr>
      <w:tr w:rsidTr="00C575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ListBullet"/>
              <w:rPr>
                <w:lang w:val="en-NZ"/>
              </w:rPr>
            </w:pPr>
            <w:r w:rsidRPr="00C575B1">
              <w:t>Interpret detailed familiar workplace health and safety and SOP</w:t>
            </w:r>
          </w:p>
        </w:tc>
      </w:tr>
      <w:tr w:rsidTr="00C575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ListBullet"/>
              <w:rPr>
                <w:lang w:val="en-NZ"/>
              </w:rPr>
            </w:pPr>
            <w:r w:rsidRPr="00C575B1">
              <w:t>Complete accurate basic records for shutdown processes and mai</w:t>
            </w:r>
            <w:r w:rsidRPr="00C575B1">
              <w:t>ntenance requirements</w:t>
            </w:r>
          </w:p>
        </w:tc>
      </w:tr>
      <w:tr w:rsidTr="00C575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ListBullet"/>
              <w:rPr>
                <w:lang w:val="en-NZ"/>
              </w:rPr>
            </w:pPr>
            <w:r w:rsidRPr="00C575B1">
              <w:t>Interpret basic numerical settings on instruments, gauges and data recording equipment</w:t>
            </w:r>
          </w:p>
        </w:tc>
      </w:tr>
      <w:tr w:rsidTr="00C575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B1" w:rsidP="00C575B1">
            <w:pPr>
              <w:pStyle w:val="ListBullet"/>
            </w:pPr>
            <w:r w:rsidRPr="00C575B1">
              <w:t>Maintain situational awareness in the work area</w:t>
            </w:r>
          </w:p>
          <w:p w:rsidR="00000000" w:rsidRPr="00C575B1" w:rsidP="00C575B1">
            <w:pPr>
              <w:pStyle w:val="ListBullet"/>
            </w:pPr>
            <w:r w:rsidRPr="00C575B1">
              <w:t>Use and assess sensory information (sight, sound, touch, smell, vibration, temperature) to respond to system faults</w:t>
            </w:r>
          </w:p>
        </w:tc>
      </w:tr>
    </w:tbl>
    <w:p w:rsidR="00000000" w:rsidRPr="00C575B1" w:rsidP="00C575B1">
      <w:pPr>
        <w:pStyle w:val="BodyText"/>
      </w:pPr>
    </w:p>
    <w:p w:rsidR="00000000" w:rsidRPr="00C575B1" w:rsidP="00C575B1">
      <w:pPr>
        <w:pStyle w:val="AllowPageBreak"/>
      </w:pPr>
    </w:p>
    <w:p w:rsidR="00000000" w:rsidRPr="00C575B1" w:rsidP="00C575B1">
      <w:pPr>
        <w:pStyle w:val="Heading1"/>
      </w:pPr>
      <w:bookmarkStart w:id="7" w:name="O_1007439"/>
      <w:bookmarkEnd w:id="7"/>
      <w:r w:rsidRPr="00C575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575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B1" w:rsidP="00C575B1">
            <w:pPr>
              <w:pStyle w:val="BodyText"/>
            </w:pPr>
            <w:r w:rsidRPr="00C575B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B1" w:rsidP="00C575B1">
            <w:pPr>
              <w:pStyle w:val="BodyText"/>
            </w:pPr>
            <w:r w:rsidRPr="00C575B1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B1" w:rsidP="00C575B1">
            <w:pPr>
              <w:pStyle w:val="BodyText"/>
            </w:pPr>
            <w:r w:rsidRPr="00C575B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rPr>
                <w:rStyle w:val="SpecialBold"/>
              </w:rPr>
              <w:t>Equivalence status</w:t>
            </w:r>
          </w:p>
        </w:tc>
      </w:tr>
      <w:tr w:rsidTr="00C575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B1" w:rsidP="00C575B1">
            <w:pPr>
              <w:pStyle w:val="BodyText"/>
            </w:pPr>
            <w:r w:rsidRPr="00C575B1">
              <w:t>PPMWEO330 Coordinate and implement wet end shutdown</w:t>
            </w:r>
          </w:p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B1" w:rsidP="00C575B1">
            <w:pPr>
              <w:pStyle w:val="BodyText"/>
            </w:pPr>
            <w:r w:rsidRPr="00C575B1">
              <w:t>PPMWEO330 Co-ordinate and implement wet end shutdown</w:t>
            </w:r>
          </w:p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5B1">
            <w:pPr>
              <w:pStyle w:val="BodyText"/>
              <w:rPr>
                <w:lang w:val="en-NZ"/>
              </w:rPr>
            </w:pPr>
            <w:r w:rsidRPr="00C575B1">
              <w:t>Minor changes to performance criteria and knowledge evidence, grammatical adjustment to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5B1" w:rsidP="00C575B1">
            <w:pPr>
              <w:pStyle w:val="BodyText"/>
            </w:pPr>
            <w:r w:rsidRPr="00C575B1">
              <w:t>Equivalent unit</w:t>
            </w:r>
          </w:p>
        </w:tc>
      </w:tr>
    </w:tbl>
    <w:p w:rsidR="00000000" w:rsidRPr="00C575B1" w:rsidP="00C575B1">
      <w:pPr>
        <w:pStyle w:val="BodyText"/>
      </w:pPr>
    </w:p>
    <w:p w:rsidR="00000000" w:rsidRPr="00C575B1" w:rsidP="00C575B1">
      <w:pPr>
        <w:pStyle w:val="AllowPageBreak"/>
      </w:pPr>
    </w:p>
    <w:p w:rsidR="00000000" w:rsidRPr="00C575B1" w:rsidP="00C575B1">
      <w:pPr>
        <w:pStyle w:val="Heading1"/>
      </w:pPr>
      <w:bookmarkStart w:id="8" w:name="O_1007447"/>
      <w:bookmarkEnd w:id="8"/>
      <w:r w:rsidRPr="00C575B1">
        <w:t>Links</w:t>
      </w:r>
    </w:p>
    <w:p w:rsidR="00000000" w:rsidRPr="00C575B1" w:rsidP="00C575B1">
      <w:pPr>
        <w:pStyle w:val="BodyText"/>
      </w:pPr>
      <w:r w:rsidRPr="00C575B1">
        <w:t>Companion Volumes, including Implementation Guides, are available at VETNet - https://vetnet.education.gov.au/Pages/TrainingDocs.aspx?q=12998f8d-d0ac-40bc-a69e-72a600d4fd93</w:t>
      </w:r>
    </w:p>
    <w:p w:rsidR="00000000" w:rsidRPr="00C575B1" w:rsidP="00C575B1"/>
    <w:sectPr w:rsidSect="00C575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B1" w:rsidRPr="005F75AC" w:rsidP="005F75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5AC" w:rsidP="00C575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75AC" w:rsidP="00C575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75AC" w:rsidP="00C575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5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75B1" w:rsidRPr="005F75AC" w:rsidP="005F75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5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5AC" w:rsidRPr="002D2AF8" w:rsidP="00C575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PPMWEO330 Coordinate and implement wet end shutdown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5F75AC" w:rsidP="00C575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FE9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E22E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5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5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5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5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5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5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5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5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5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5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5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5B1"/>
  </w:style>
  <w:style w:type="character" w:customStyle="1" w:styleId="Heading1Char">
    <w:name w:val="Heading 1 Char"/>
    <w:basedOn w:val="DefaultParagraphFont"/>
    <w:link w:val="Heading1"/>
    <w:rsid w:val="00C575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5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5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75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75B1"/>
    <w:rPr>
      <w:b/>
      <w:spacing w:val="0"/>
    </w:rPr>
  </w:style>
  <w:style w:type="character" w:styleId="Emphasis">
    <w:name w:val="Emphasis"/>
    <w:basedOn w:val="DefaultParagraphFont"/>
    <w:qFormat/>
    <w:rsid w:val="00C575B1"/>
    <w:rPr>
      <w:i/>
    </w:rPr>
  </w:style>
  <w:style w:type="paragraph" w:customStyle="1" w:styleId="SuperHeading">
    <w:name w:val="SuperHeading"/>
    <w:basedOn w:val="Normal"/>
    <w:rsid w:val="00C575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5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75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5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5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5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5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5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5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5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5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5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5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5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5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5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75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75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75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5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5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75B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75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5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5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5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5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5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5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5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5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75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5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5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5B1"/>
  </w:style>
  <w:style w:type="paragraph" w:styleId="TableofFigures">
    <w:name w:val="table of figures"/>
    <w:basedOn w:val="Normal"/>
    <w:next w:val="Normal"/>
    <w:semiHidden/>
    <w:rsid w:val="00C575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5B1"/>
    <w:pPr>
      <w:numPr>
        <w:numId w:val="10"/>
      </w:numPr>
    </w:pPr>
  </w:style>
  <w:style w:type="character" w:customStyle="1" w:styleId="WingdingSymbols">
    <w:name w:val="Wingding Symbols"/>
    <w:rsid w:val="00C575B1"/>
    <w:rPr>
      <w:rFonts w:ascii="Wingdings" w:hAnsi="Wingdings"/>
    </w:rPr>
  </w:style>
  <w:style w:type="paragraph" w:customStyle="1" w:styleId="TableHeading">
    <w:name w:val="Table Heading"/>
    <w:basedOn w:val="HeadingBase"/>
    <w:rsid w:val="00C575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5B1"/>
    <w:rPr>
      <w:color w:val="0033CC"/>
      <w:u w:val="none"/>
    </w:rPr>
  </w:style>
  <w:style w:type="paragraph" w:customStyle="1" w:styleId="BodyTextRight">
    <w:name w:val="Body Text Right"/>
    <w:basedOn w:val="BodyText"/>
    <w:rsid w:val="00C575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5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5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5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5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5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5B1"/>
    <w:rPr>
      <w:sz w:val="32"/>
    </w:rPr>
  </w:style>
  <w:style w:type="paragraph" w:customStyle="1" w:styleId="HeadingProcedure">
    <w:name w:val="Heading Procedure"/>
    <w:basedOn w:val="HeadingBase"/>
    <w:next w:val="Normal"/>
    <w:rsid w:val="00C575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5B1"/>
    <w:pPr>
      <w:spacing w:before="60" w:after="60"/>
    </w:pPr>
  </w:style>
  <w:style w:type="paragraph" w:styleId="ListContinue">
    <w:name w:val="List Continue"/>
    <w:basedOn w:val="List"/>
    <w:rsid w:val="00C575B1"/>
    <w:pPr>
      <w:ind w:firstLine="0"/>
    </w:pPr>
  </w:style>
  <w:style w:type="paragraph" w:customStyle="1" w:styleId="ListNote">
    <w:name w:val="List Note"/>
    <w:basedOn w:val="List"/>
    <w:rsid w:val="00C575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5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5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5B1"/>
    <w:rPr>
      <w:rFonts w:ascii="Courier New" w:hAnsi="Courier New"/>
    </w:rPr>
  </w:style>
  <w:style w:type="paragraph" w:customStyle="1" w:styleId="NoteBullet">
    <w:name w:val="Note Bullet"/>
    <w:basedOn w:val="Note"/>
    <w:rsid w:val="00C575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5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5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5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5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75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5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5B1"/>
    <w:rPr>
      <w:b/>
      <w:smallCaps/>
    </w:rPr>
  </w:style>
  <w:style w:type="paragraph" w:customStyle="1" w:styleId="TableListNumber">
    <w:name w:val="Table List Number"/>
    <w:basedOn w:val="ListNumber"/>
    <w:rsid w:val="00C575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5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5B1"/>
    <w:pPr>
      <w:numPr>
        <w:numId w:val="8"/>
      </w:numPr>
    </w:pPr>
  </w:style>
  <w:style w:type="paragraph" w:customStyle="1" w:styleId="ListAlpha2">
    <w:name w:val="List Alpha 2"/>
    <w:basedOn w:val="List2"/>
    <w:rsid w:val="00C575B1"/>
    <w:pPr>
      <w:numPr>
        <w:numId w:val="7"/>
      </w:numPr>
    </w:pPr>
  </w:style>
  <w:style w:type="paragraph" w:styleId="List2">
    <w:name w:val="List 2"/>
    <w:basedOn w:val="BodyText"/>
    <w:rsid w:val="00C575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5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5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5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5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5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75B1"/>
    <w:pPr>
      <w:numPr>
        <w:numId w:val="3"/>
      </w:numPr>
    </w:pPr>
  </w:style>
  <w:style w:type="paragraph" w:styleId="ListContinue2">
    <w:name w:val="List Continue 2"/>
    <w:basedOn w:val="List2"/>
    <w:rsid w:val="00C575B1"/>
    <w:pPr>
      <w:ind w:firstLine="0"/>
    </w:pPr>
  </w:style>
  <w:style w:type="paragraph" w:styleId="ListContinue3">
    <w:name w:val="List Continue 3"/>
    <w:basedOn w:val="List3"/>
    <w:rsid w:val="00C575B1"/>
    <w:pPr>
      <w:ind w:left="1021" w:firstLine="0"/>
    </w:pPr>
  </w:style>
  <w:style w:type="paragraph" w:styleId="ListContinue4">
    <w:name w:val="List Continue 4"/>
    <w:basedOn w:val="List4"/>
    <w:rsid w:val="00C575B1"/>
    <w:pPr>
      <w:ind w:firstLine="0"/>
    </w:pPr>
  </w:style>
  <w:style w:type="paragraph" w:styleId="ListContinue5">
    <w:name w:val="List Continue 5"/>
    <w:basedOn w:val="List5"/>
    <w:rsid w:val="00C575B1"/>
    <w:pPr>
      <w:ind w:firstLine="0"/>
    </w:pPr>
  </w:style>
  <w:style w:type="paragraph" w:styleId="ListNumber3">
    <w:name w:val="List Number 3"/>
    <w:basedOn w:val="List3"/>
    <w:rsid w:val="00C575B1"/>
    <w:pPr>
      <w:numPr>
        <w:numId w:val="4"/>
      </w:numPr>
    </w:pPr>
  </w:style>
  <w:style w:type="paragraph" w:styleId="ListNumber4">
    <w:name w:val="List Number 4"/>
    <w:basedOn w:val="List4"/>
    <w:rsid w:val="00C575B1"/>
    <w:pPr>
      <w:numPr>
        <w:numId w:val="5"/>
      </w:numPr>
    </w:pPr>
  </w:style>
  <w:style w:type="paragraph" w:styleId="ListNumber5">
    <w:name w:val="List Number 5"/>
    <w:basedOn w:val="List5"/>
    <w:rsid w:val="00C575B1"/>
    <w:pPr>
      <w:numPr>
        <w:numId w:val="6"/>
      </w:numPr>
    </w:pPr>
  </w:style>
  <w:style w:type="paragraph" w:styleId="BlockText">
    <w:name w:val="Block Text"/>
    <w:basedOn w:val="Normal"/>
    <w:rsid w:val="00C575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5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5B1"/>
    <w:rPr>
      <w:sz w:val="16"/>
      <w:vertAlign w:val="superscript"/>
    </w:rPr>
  </w:style>
  <w:style w:type="character" w:customStyle="1" w:styleId="Symbols">
    <w:name w:val="Symbols"/>
    <w:basedOn w:val="DefaultParagraphFont"/>
    <w:rsid w:val="00C575B1"/>
    <w:rPr>
      <w:rFonts w:ascii="Symbol" w:hAnsi="Symbol"/>
    </w:rPr>
  </w:style>
  <w:style w:type="character" w:customStyle="1" w:styleId="MenuOptions">
    <w:name w:val="Menu Options"/>
    <w:basedOn w:val="DefaultParagraphFont"/>
    <w:rsid w:val="00C575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5B1"/>
    <w:rPr>
      <w:b/>
    </w:rPr>
  </w:style>
  <w:style w:type="character" w:customStyle="1" w:styleId="Underlined">
    <w:name w:val="Underlined"/>
    <w:basedOn w:val="DefaultParagraphFont"/>
    <w:rsid w:val="00C575B1"/>
    <w:rPr>
      <w:u w:val="single"/>
    </w:rPr>
  </w:style>
  <w:style w:type="paragraph" w:customStyle="1" w:styleId="TableBodyTextRight">
    <w:name w:val="Table Body Text Right"/>
    <w:basedOn w:val="TableBodyText"/>
    <w:rsid w:val="00C575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5B1"/>
    <w:rPr>
      <w:sz w:val="18"/>
    </w:rPr>
  </w:style>
  <w:style w:type="paragraph" w:customStyle="1" w:styleId="BodySmallRight">
    <w:name w:val="Body Small Right"/>
    <w:basedOn w:val="BodyTextRight"/>
    <w:rsid w:val="00C575B1"/>
    <w:rPr>
      <w:sz w:val="18"/>
      <w:szCs w:val="18"/>
    </w:rPr>
  </w:style>
  <w:style w:type="paragraph" w:customStyle="1" w:styleId="MarginEdition">
    <w:name w:val="Margin Edition"/>
    <w:basedOn w:val="MarginNote"/>
    <w:rsid w:val="00C575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5B1"/>
    <w:rPr>
      <w:sz w:val="2"/>
      <w:szCs w:val="2"/>
    </w:rPr>
  </w:style>
  <w:style w:type="character" w:customStyle="1" w:styleId="Small">
    <w:name w:val="Small"/>
    <w:basedOn w:val="DefaultParagraphFont"/>
    <w:rsid w:val="00C575B1"/>
    <w:rPr>
      <w:sz w:val="16"/>
    </w:rPr>
  </w:style>
  <w:style w:type="paragraph" w:customStyle="1" w:styleId="WideTable">
    <w:name w:val="Wide Table"/>
    <w:basedOn w:val="Normal"/>
    <w:rsid w:val="00C575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5B1"/>
  </w:style>
  <w:style w:type="paragraph" w:styleId="Quote">
    <w:name w:val="Quote"/>
    <w:basedOn w:val="Heading1"/>
    <w:link w:val="QuoteChar"/>
    <w:qFormat/>
    <w:rsid w:val="00C575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5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5B1"/>
    <w:pPr>
      <w:pageBreakBefore/>
    </w:pPr>
  </w:style>
  <w:style w:type="paragraph" w:customStyle="1" w:styleId="Border">
    <w:name w:val="Border"/>
    <w:basedOn w:val="Normal"/>
    <w:qFormat/>
    <w:rsid w:val="00C575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5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5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5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5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5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5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5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5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5B1"/>
    <w:rPr>
      <w:u w:val="single"/>
    </w:rPr>
  </w:style>
  <w:style w:type="character" w:customStyle="1" w:styleId="BoldandItalics">
    <w:name w:val="Bold and Italics"/>
    <w:qFormat/>
    <w:rsid w:val="00C575B1"/>
    <w:rPr>
      <w:b/>
      <w:i/>
      <w:u w:val="none"/>
    </w:rPr>
  </w:style>
  <w:style w:type="paragraph" w:styleId="BalloonText">
    <w:name w:val="Balloon Text"/>
    <w:basedOn w:val="Normal"/>
    <w:link w:val="BalloonTextChar"/>
    <w:rsid w:val="00C575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5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5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5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5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5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75B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3042</Characters>
  <Application>Microsoft Office Word</Application>
  <DocSecurity>0</DocSecurity>
  <Lines>116</Lines>
  <Paragraphs>64</Paragraphs>
  <ScaleCrop>false</ScaleCrop>
  <Company>Author-it Software Corporation Ltd.</Company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PPMWEO330 Coordinate and implement wet end shutdown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2018-10-24T01:42:00Z</dcterms:created>
  <dcterms:modified xsi:type="dcterms:W3CDTF">2018-10-24T01:42:00Z</dcterms:modified>
</cp:coreProperties>
</file>