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91A" w:rsidP="00ED39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PPMRES340 Troubleshoot and rectify primary resource operations</w:t>
      </w:r>
      <w:r>
        <w:fldChar w:fldCharType="end"/>
      </w:r>
    </w:p>
    <w:p w:rsidR="00ED391A" w:rsidP="00ED391A">
      <w:pPr>
        <w:pStyle w:val="Version"/>
        <w:sectPr w:rsidSect="00D06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74F" w:rsidP="00D0674F">
      <w:pPr>
        <w:pStyle w:val="SuperHeading"/>
      </w:pPr>
      <w:r w:rsidRPr="00D0674F">
        <w:t>Assessment Requirements for PPMRES340 Troubleshoot and rectify primary resource operations</w:t>
      </w:r>
    </w:p>
    <w:p w:rsidR="00000000" w:rsidRPr="00D0674F" w:rsidP="00D0674F">
      <w:pPr>
        <w:pStyle w:val="Heading1"/>
      </w:pPr>
      <w:bookmarkStart w:id="1" w:name="O_913407"/>
      <w:bookmarkEnd w:id="1"/>
      <w:r w:rsidRPr="00D067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D3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74F" w:rsidP="00D0674F">
            <w:pPr>
              <w:pStyle w:val="BodyText"/>
            </w:pPr>
            <w:r w:rsidRPr="00D0674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74F">
            <w:pPr>
              <w:pStyle w:val="BodyText"/>
              <w:rPr>
                <w:lang w:val="en-NZ"/>
              </w:rPr>
            </w:pPr>
            <w:r w:rsidRPr="00D0674F">
              <w:rPr>
                <w:rStyle w:val="SpecialBold"/>
              </w:rPr>
              <w:t>Comment</w:t>
            </w:r>
          </w:p>
        </w:tc>
      </w:tr>
      <w:tr w:rsidTr="00ED39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74F">
            <w:pPr>
              <w:pStyle w:val="BodyText"/>
              <w:rPr>
                <w:lang w:val="en-NZ"/>
              </w:rPr>
            </w:pPr>
            <w:r w:rsidRPr="00D0674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74F" w:rsidP="00D0674F">
            <w:pPr>
              <w:pStyle w:val="BodyText"/>
            </w:pPr>
            <w:r w:rsidRPr="00D0674F">
              <w:t>Replaces equivalent unit FPPRES340A Troubleshoot and rectify primary resource operations,</w:t>
            </w:r>
            <w:r w:rsidRPr="00D0674F">
              <w:rPr>
                <w:rStyle w:val="SpecialBold"/>
              </w:rPr>
              <w:t xml:space="preserve"> </w:t>
            </w:r>
            <w:r w:rsidRPr="00D0674F">
              <w:t>which was first released with FPP10 Pulp and Paper Manufacturing Industry Training Package Version 1.0. This is the first release of this unit in the new standards format.</w:t>
            </w:r>
          </w:p>
          <w:p w:rsidR="00000000" w:rsidRPr="00D0674F" w:rsidP="00D0674F">
            <w:pPr>
              <w:pStyle w:val="BodyText"/>
            </w:pPr>
            <w:r w:rsidRPr="00D0674F">
              <w:t xml:space="preserve">Assessment requirements now specify the performance and knowledge evidence, as well </w:t>
            </w:r>
            <w:r w:rsidRPr="00D0674F">
              <w:t>as assessment conditions for this unit of competency.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D0674F" w:rsidP="00D0674F">
      <w:pPr>
        <w:pStyle w:val="BodyText"/>
      </w:pPr>
    </w:p>
    <w:p w:rsidR="00000000" w:rsidRPr="00D0674F" w:rsidP="00D0674F">
      <w:pPr>
        <w:pStyle w:val="AllowPageBreak"/>
      </w:pPr>
    </w:p>
    <w:p w:rsidR="00000000" w:rsidRPr="00D0674F" w:rsidP="00D0674F">
      <w:pPr>
        <w:pStyle w:val="Heading1"/>
      </w:pPr>
      <w:bookmarkStart w:id="2" w:name="O_913408"/>
      <w:bookmarkEnd w:id="2"/>
      <w:r w:rsidRPr="00D0674F">
        <w:t>Performance Evidence</w:t>
      </w:r>
    </w:p>
    <w:p w:rsidR="00000000" w:rsidRPr="00D0674F" w:rsidP="00D0674F">
      <w:pPr>
        <w:pStyle w:val="BodyText"/>
      </w:pPr>
      <w:r w:rsidRPr="00D0674F">
        <w:t>A pe</w:t>
      </w:r>
      <w:r w:rsidRPr="00D0674F">
        <w:t>rson demonstrating competency in this unit must satisfy all of the elements, performance criteria and foundation skills of this unit, and must be able to provide evidence that they can:</w:t>
      </w:r>
    </w:p>
    <w:p w:rsidR="00000000" w:rsidRPr="00D0674F" w:rsidP="00D0674F">
      <w:pPr>
        <w:pStyle w:val="ListBullet"/>
      </w:pPr>
      <w:r w:rsidRPr="00D0674F">
        <w:t xml:space="preserve">troubleshoot and rectify primary resource operations, at least twice </w:t>
      </w:r>
      <w:r w:rsidRPr="00D0674F">
        <w:t>in line with required enterprise intervals, where corrective action on addresses equipment and product faults</w:t>
      </w:r>
    </w:p>
    <w:p w:rsidR="00000000" w:rsidRPr="00D0674F" w:rsidP="00D0674F">
      <w:pPr>
        <w:pStyle w:val="ListBullet"/>
      </w:pPr>
      <w:r w:rsidRPr="00D0674F">
        <w:t>plan and safely diagnose causes and sources of process variation, plant, equipment and product faults</w:t>
      </w:r>
    </w:p>
    <w:p w:rsidR="00000000" w:rsidRPr="00D0674F" w:rsidP="00D0674F">
      <w:pPr>
        <w:pStyle w:val="ListBullet"/>
      </w:pPr>
      <w:r w:rsidRPr="00D0674F">
        <w:t>communicate effectively, through written and</w:t>
      </w:r>
      <w:r w:rsidRPr="00D0674F">
        <w:t xml:space="preserve"> verbal means, the corrective actions undertaken</w:t>
      </w:r>
    </w:p>
    <w:p w:rsidR="00000000" w:rsidRPr="00D0674F" w:rsidP="00D0674F">
      <w:pPr>
        <w:pStyle w:val="ListBullet"/>
      </w:pPr>
      <w:r w:rsidRPr="00D0674F">
        <w:t>use safety accessories including protective and high visibility, safety clothing and electronic communication equipment when working with primary resource operations.</w:t>
      </w:r>
    </w:p>
    <w:p w:rsidR="00000000" w:rsidRPr="00D0674F" w:rsidP="00D0674F">
      <w:pPr>
        <w:pStyle w:val="AllowPageBreak"/>
      </w:pPr>
    </w:p>
    <w:p w:rsidR="00000000" w:rsidRPr="00D0674F" w:rsidP="00D0674F">
      <w:pPr>
        <w:pStyle w:val="Heading1"/>
      </w:pPr>
      <w:bookmarkStart w:id="3" w:name="O_913409"/>
      <w:bookmarkEnd w:id="3"/>
      <w:r w:rsidRPr="00D0674F">
        <w:t>Knowledge Evidence</w:t>
      </w:r>
    </w:p>
    <w:p w:rsidR="00000000" w:rsidRPr="00D0674F" w:rsidP="00D0674F">
      <w:pPr>
        <w:pStyle w:val="BodyText"/>
      </w:pPr>
      <w:r w:rsidRPr="00D0674F">
        <w:t>A person competent in this unit must be able to demonstrate knowledge of:</w:t>
      </w:r>
    </w:p>
    <w:p w:rsidR="00000000" w:rsidRPr="00D0674F" w:rsidP="00D0674F">
      <w:pPr>
        <w:pStyle w:val="ListBullet"/>
      </w:pPr>
      <w:r w:rsidRPr="00D0674F">
        <w:t>troubleshooting methods that can be applied across system and quality faults for primary resource operations in the pulp and paper industry</w:t>
      </w:r>
    </w:p>
    <w:p w:rsidR="00000000" w:rsidRPr="00D0674F" w:rsidP="00D0674F">
      <w:pPr>
        <w:pStyle w:val="ListBullet"/>
      </w:pPr>
      <w:r w:rsidRPr="00D0674F">
        <w:t xml:space="preserve">relevant documentation and procedures to </w:t>
      </w:r>
      <w:r w:rsidRPr="00D0674F">
        <w:t>troubleshoot primary resource operations in the pulp and paper industry including:</w:t>
      </w:r>
    </w:p>
    <w:p w:rsidR="00000000" w:rsidRPr="00D0674F" w:rsidP="00D0674F">
      <w:pPr>
        <w:pStyle w:val="ListBullet2"/>
      </w:pPr>
      <w:r w:rsidRPr="00D0674F">
        <w:t xml:space="preserve">work health and safety (WHS) procedures, including high risk load shifting, licensing requirements, plant clearance, job safety analysis and permit systems </w:t>
      </w:r>
    </w:p>
    <w:p w:rsidR="00000000" w:rsidRPr="00D0674F" w:rsidP="00D0674F">
      <w:pPr>
        <w:pStyle w:val="ListBullet2"/>
      </w:pPr>
      <w:r w:rsidRPr="00D0674F">
        <w:t>Standard Operat</w:t>
      </w:r>
      <w:r w:rsidRPr="00D0674F">
        <w:t>ing Procedures (SOP)</w:t>
      </w:r>
    </w:p>
    <w:p w:rsidR="00000000" w:rsidRPr="00D0674F" w:rsidP="00D0674F">
      <w:pPr>
        <w:pStyle w:val="ListBullet2"/>
      </w:pPr>
      <w:r w:rsidRPr="00D0674F">
        <w:t>productivity requirements and quality procedures</w:t>
      </w:r>
    </w:p>
    <w:p w:rsidR="00000000" w:rsidRPr="00D0674F" w:rsidP="00D0674F">
      <w:pPr>
        <w:pStyle w:val="ListBullet2"/>
      </w:pPr>
      <w:r w:rsidRPr="00D0674F">
        <w:t>environmental sustainability requirements and practices</w:t>
      </w:r>
    </w:p>
    <w:p w:rsidR="00000000" w:rsidRPr="00D0674F" w:rsidP="00D0674F">
      <w:pPr>
        <w:pStyle w:val="ListBullet2"/>
      </w:pPr>
      <w:r w:rsidRPr="00D0674F">
        <w:t>plant manufacturing operating manuals and plant isolation documentation</w:t>
      </w:r>
    </w:p>
    <w:p w:rsidR="00000000" w:rsidRPr="00D0674F" w:rsidP="00D0674F">
      <w:pPr>
        <w:pStyle w:val="ListBullet2"/>
      </w:pPr>
      <w:r w:rsidRPr="00D0674F">
        <w:t>enterprise policies and procedures and guidelines</w:t>
      </w:r>
    </w:p>
    <w:p w:rsidR="00000000" w:rsidRPr="00D0674F" w:rsidP="00D0674F">
      <w:pPr>
        <w:pStyle w:val="ListBullet2"/>
      </w:pPr>
      <w:r w:rsidRPr="00D0674F">
        <w:t>oil or c</w:t>
      </w:r>
      <w:r w:rsidRPr="00D0674F">
        <w:t>hemical spills and disposal guidelines</w:t>
      </w:r>
    </w:p>
    <w:p w:rsidR="00000000" w:rsidRPr="00D0674F" w:rsidP="00D0674F">
      <w:pPr>
        <w:pStyle w:val="ListBullet2"/>
      </w:pPr>
      <w:r w:rsidRPr="00D0674F">
        <w:t>weighbridge dockets, work orders, invoices, tally sheets and truck delivery dockets</w:t>
      </w:r>
    </w:p>
    <w:p w:rsidR="00000000" w:rsidRPr="00D0674F" w:rsidP="00D0674F">
      <w:pPr>
        <w:pStyle w:val="ListBullet2"/>
      </w:pPr>
      <w:r w:rsidRPr="00D0674F">
        <w:t>non-conformance and test results and reports</w:t>
      </w:r>
    </w:p>
    <w:p w:rsidR="00000000" w:rsidRPr="00D0674F" w:rsidP="00D0674F">
      <w:pPr>
        <w:pStyle w:val="ListBullet2"/>
      </w:pPr>
      <w:r w:rsidRPr="00D0674F">
        <w:t>log sheets (production and equipment) and equipment performance data</w:t>
      </w:r>
    </w:p>
    <w:p w:rsidR="00000000" w:rsidRPr="00D0674F" w:rsidP="00D0674F">
      <w:pPr>
        <w:pStyle w:val="ListBullet2"/>
      </w:pPr>
      <w:r w:rsidRPr="00D0674F">
        <w:t>tonnage, input and conversion</w:t>
      </w:r>
    </w:p>
    <w:p w:rsidR="00000000" w:rsidRPr="00D0674F" w:rsidP="00D0674F">
      <w:pPr>
        <w:pStyle w:val="ListBullet2"/>
      </w:pPr>
      <w:r w:rsidRPr="00D0674F">
        <w:t>sampling and test reports</w:t>
      </w:r>
    </w:p>
    <w:p w:rsidR="00000000" w:rsidRPr="00D0674F" w:rsidP="00D0674F">
      <w:pPr>
        <w:pStyle w:val="ListBullet2"/>
      </w:pPr>
      <w:r w:rsidRPr="00D0674F">
        <w:t>Material Safety Data Sheets (MSDS)</w:t>
      </w:r>
    </w:p>
    <w:p w:rsidR="00000000" w:rsidRPr="00D0674F" w:rsidP="00D0674F">
      <w:pPr>
        <w:pStyle w:val="ListBullet2"/>
      </w:pPr>
      <w:r w:rsidRPr="00D0674F">
        <w:t>pile survey documents and process and instrument diagrams</w:t>
      </w:r>
    </w:p>
    <w:p w:rsidR="00000000" w:rsidRPr="00D0674F" w:rsidP="00D0674F">
      <w:pPr>
        <w:pStyle w:val="ListBullet"/>
      </w:pPr>
      <w:r w:rsidRPr="00D0674F">
        <w:t>processes and associated services of primary resource operations, sufficient to troubleshoot  including:</w:t>
      </w:r>
    </w:p>
    <w:p w:rsidR="00000000" w:rsidRPr="00D0674F" w:rsidP="00D0674F">
      <w:pPr>
        <w:pStyle w:val="ListBullet2"/>
      </w:pPr>
      <w:r w:rsidRPr="00D0674F">
        <w:t>plant layout</w:t>
      </w:r>
    </w:p>
    <w:p w:rsidR="00000000" w:rsidRPr="00D0674F" w:rsidP="00D0674F">
      <w:pPr>
        <w:pStyle w:val="ListBullet2"/>
      </w:pPr>
      <w:r w:rsidRPr="00D0674F">
        <w:t>theory of operation</w:t>
      </w:r>
    </w:p>
    <w:p w:rsidR="00000000" w:rsidRPr="00D0674F" w:rsidP="00D0674F">
      <w:pPr>
        <w:pStyle w:val="ListBullet2"/>
      </w:pPr>
      <w:r w:rsidRPr="00D0674F">
        <w:t>causes and effects of adjustments made to primary resource handling plant and processes</w:t>
      </w:r>
    </w:p>
    <w:p w:rsidR="00000000" w:rsidRPr="00D0674F" w:rsidP="00D0674F">
      <w:pPr>
        <w:pStyle w:val="ListBullet2"/>
      </w:pPr>
      <w:r w:rsidRPr="00D0674F">
        <w:t>relationships between primary resource handling system, processes and associated services</w:t>
      </w:r>
    </w:p>
    <w:p w:rsidR="00000000" w:rsidRPr="00D0674F" w:rsidP="00D0674F">
      <w:pPr>
        <w:pStyle w:val="ListBullet"/>
      </w:pPr>
      <w:r w:rsidRPr="00D0674F">
        <w:t xml:space="preserve">the use of materials and supplies including </w:t>
      </w:r>
      <w:r w:rsidRPr="00D0674F">
        <w:t>hardwood or softwood logs, lapped pulp, waste paper, woodchips and parts in primary resource operations</w:t>
      </w:r>
    </w:p>
    <w:p w:rsidR="00000000" w:rsidRPr="00D0674F" w:rsidP="00D0674F">
      <w:pPr>
        <w:pStyle w:val="ListBullet"/>
      </w:pPr>
      <w:r w:rsidRPr="00D0674F">
        <w:t>use and purpose of testing equipment including drying ovens, sizing screens and computer processing equipment</w:t>
      </w:r>
    </w:p>
    <w:p w:rsidR="00000000" w:rsidRPr="00D0674F" w:rsidP="00D0674F">
      <w:pPr>
        <w:pStyle w:val="ListBullet"/>
      </w:pPr>
      <w:r w:rsidRPr="00D0674F">
        <w:t>appropriate and safe use of attachments in</w:t>
      </w:r>
      <w:r w:rsidRPr="00D0674F">
        <w:t>cluding fork lift attachments, crane hooks, chains, slings and straps, grabs and winches</w:t>
      </w:r>
    </w:p>
    <w:p w:rsidR="00000000" w:rsidRPr="00D0674F" w:rsidP="00D0674F">
      <w:pPr>
        <w:pStyle w:val="ListBullet"/>
      </w:pPr>
      <w:r w:rsidRPr="00D0674F">
        <w:t xml:space="preserve">the purpose, standards and procedures as per site agreement, of sampling and testing process for plant and system operations, and process monitoring </w:t>
      </w:r>
    </w:p>
    <w:p w:rsidR="00000000" w:rsidRPr="00D0674F" w:rsidP="00D0674F">
      <w:pPr>
        <w:pStyle w:val="ListBullet"/>
      </w:pPr>
      <w:r w:rsidRPr="00D0674F">
        <w:t>types, causes and effects of plant shutdowns on primary resource operations</w:t>
      </w:r>
    </w:p>
    <w:p w:rsidR="00000000" w:rsidRPr="00D0674F" w:rsidP="00D0674F">
      <w:pPr>
        <w:pStyle w:val="ListBullet"/>
      </w:pPr>
      <w:r w:rsidRPr="00D0674F">
        <w:t>key features of maintenance systems including operator level maintenance as per site agreements, operator maintenance schedules, maintenance suppliers and pro-active maintenance st</w:t>
      </w:r>
      <w:r w:rsidRPr="00D0674F">
        <w:t xml:space="preserve">rategies. </w:t>
      </w:r>
    </w:p>
    <w:p w:rsidR="00000000" w:rsidRPr="00D0674F" w:rsidP="00D0674F">
      <w:pPr>
        <w:pStyle w:val="AllowPageBreak"/>
      </w:pPr>
    </w:p>
    <w:p w:rsidR="00000000" w:rsidRPr="00D0674F" w:rsidP="00D0674F">
      <w:pPr>
        <w:pStyle w:val="Heading1"/>
      </w:pPr>
      <w:bookmarkStart w:id="4" w:name="O_913410"/>
      <w:bookmarkEnd w:id="4"/>
      <w:r w:rsidRPr="00D0674F">
        <w:t>Assessment Conditions</w:t>
      </w:r>
    </w:p>
    <w:p w:rsidR="00000000" w:rsidRPr="00D0674F" w:rsidP="00D0674F">
      <w:pPr>
        <w:pStyle w:val="BodyText"/>
      </w:pPr>
      <w:r w:rsidRPr="00D0674F">
        <w:t>The following resources must be made available:</w:t>
      </w:r>
    </w:p>
    <w:p w:rsidR="00000000" w:rsidRPr="00D0674F" w:rsidP="00D0674F">
      <w:pPr>
        <w:pStyle w:val="ListBullet"/>
      </w:pPr>
      <w:r w:rsidRPr="00D0674F">
        <w:t>access to the full range of equipment required to detect and address faults associated with primary resource operations in a pulp or paper manufacturing faci</w:t>
      </w:r>
      <w:r w:rsidRPr="00D0674F">
        <w:t>lity</w:t>
      </w:r>
    </w:p>
    <w:p w:rsidR="00000000" w:rsidRPr="00D0674F" w:rsidP="00D0674F">
      <w:pPr>
        <w:pStyle w:val="ListBullet"/>
      </w:pPr>
      <w:r w:rsidRPr="00D0674F">
        <w:t>applicable work health and safety (WHS) and isolation work place procedures, environmental guidelines and safe working requirements, risks and hazard identification and workplace housekeeping requirements</w:t>
      </w:r>
    </w:p>
    <w:p w:rsidR="00000000" w:rsidRPr="00D0674F" w:rsidP="00D0674F">
      <w:pPr>
        <w:pStyle w:val="ListBullet"/>
      </w:pPr>
      <w:r w:rsidRPr="00D0674F">
        <w:t>personal protective equipment required for ope</w:t>
      </w:r>
      <w:r w:rsidRPr="00D0674F">
        <w:t>rating machinery and equipment and fault rectification for the woodchip production system</w:t>
      </w:r>
    </w:p>
    <w:p w:rsidR="00000000" w:rsidRPr="00D0674F" w:rsidP="00D0674F">
      <w:pPr>
        <w:pStyle w:val="ListBullet"/>
      </w:pPr>
      <w:r w:rsidRPr="00D0674F">
        <w:t>relevant personnel for the purposes of communicating information</w:t>
      </w:r>
    </w:p>
    <w:p w:rsidR="00000000" w:rsidRPr="00D0674F" w:rsidP="00D0674F">
      <w:pPr>
        <w:pStyle w:val="ListBullet"/>
      </w:pPr>
      <w:r w:rsidRPr="00D0674F">
        <w:t>electronic control systems which includes Digital Control System (DCS), touch screens or robotics req</w:t>
      </w:r>
      <w:r w:rsidRPr="00D0674F">
        <w:t>uired to operate the woodchip production system</w:t>
      </w:r>
    </w:p>
    <w:p w:rsidR="00000000" w:rsidRPr="00D0674F" w:rsidP="00D0674F">
      <w:pPr>
        <w:pStyle w:val="ListBullet"/>
      </w:pPr>
      <w:r w:rsidRPr="00D0674F">
        <w:t>sample workplace documentation, procedures and reports including SOP, quality procedures, environmental sustainability requirements/practices, plant manufacturing operating manuals, enterprise policies and pr</w:t>
      </w:r>
      <w:r w:rsidRPr="00D0674F">
        <w:t xml:space="preserve">ocedures, oil or chemical spills and disposal guidelines, plant isolation documentation and safe work documentation </w:t>
      </w:r>
    </w:p>
    <w:p w:rsidR="00000000" w:rsidRPr="00D0674F" w:rsidP="00D0674F">
      <w:pPr>
        <w:pStyle w:val="BodyText"/>
      </w:pPr>
      <w:r w:rsidRPr="00D0674F">
        <w:t>Competency is to be assessed in the workplace or in a productive environment that accurately reflects performance in a workplace.</w:t>
      </w:r>
    </w:p>
    <w:p w:rsidR="00000000" w:rsidRPr="00D0674F" w:rsidP="00D0674F">
      <w:pPr>
        <w:pStyle w:val="BodyText"/>
      </w:pPr>
      <w:r w:rsidRPr="00D0674F">
        <w:rPr>
          <w:rStyle w:val="SpecialBold"/>
        </w:rPr>
        <w:t xml:space="preserve">Assessor </w:t>
      </w:r>
      <w:r w:rsidRPr="00D0674F">
        <w:rPr>
          <w:rStyle w:val="SpecialBold"/>
        </w:rPr>
        <w:t>requirements</w:t>
      </w:r>
    </w:p>
    <w:p w:rsidR="00000000" w:rsidRPr="00D0674F" w:rsidP="00D0674F">
      <w:pPr>
        <w:pStyle w:val="BodyText"/>
      </w:pPr>
      <w:r w:rsidRPr="00D0674F">
        <w:t>Assessors must:</w:t>
      </w:r>
    </w:p>
    <w:p w:rsidR="00000000" w:rsidRPr="00D0674F" w:rsidP="00D0674F">
      <w:pPr>
        <w:pStyle w:val="ListBullet"/>
      </w:pPr>
      <w:r w:rsidRPr="00D0674F">
        <w:t>hold the appropriate assessor competency standards as outlined in regulations; and</w:t>
      </w:r>
    </w:p>
    <w:p w:rsidR="00000000" w:rsidRPr="00D0674F" w:rsidP="00D0674F">
      <w:pPr>
        <w:pStyle w:val="ListBullet"/>
      </w:pPr>
      <w:r w:rsidRPr="00D0674F">
        <w:t>be able to demonstrate vocational competencies at least to the level being assessed; and</w:t>
      </w:r>
    </w:p>
    <w:p w:rsidR="00000000" w:rsidRPr="00D0674F" w:rsidP="00D0674F">
      <w:pPr>
        <w:pStyle w:val="ListBullet"/>
      </w:pPr>
      <w:r w:rsidRPr="00D0674F">
        <w:t>be able to demonstrate how they are continuing to deve</w:t>
      </w:r>
      <w:r w:rsidRPr="00D0674F">
        <w:t>lop their VET knowledge and skills as well as maintaining their industry currency and assessor competence.</w:t>
      </w:r>
    </w:p>
    <w:p w:rsidR="00000000" w:rsidRPr="00D0674F" w:rsidP="00D0674F">
      <w:pPr>
        <w:pStyle w:val="AllowPageBreak"/>
      </w:pPr>
    </w:p>
    <w:p w:rsidR="00000000" w:rsidRPr="00D0674F" w:rsidP="00D0674F">
      <w:pPr>
        <w:pStyle w:val="Heading1"/>
      </w:pPr>
      <w:bookmarkStart w:id="5" w:name="O_913413"/>
      <w:bookmarkEnd w:id="5"/>
      <w:r w:rsidRPr="00D0674F">
        <w:t>Links</w:t>
      </w:r>
    </w:p>
    <w:p w:rsidR="00000000" w:rsidRPr="00D0674F" w:rsidP="00D0674F">
      <w:pPr>
        <w:pStyle w:val="BodyText"/>
      </w:pPr>
      <w:r w:rsidRPr="00D0674F">
        <w:t>Companion Volume implementation guides are found in VETNet - https://vetnet.education.gov.au/Pages/TrainingPackages.aspx/Pages</w:t>
      </w:r>
      <w:r w:rsidRPr="00D0674F">
        <w:t>/Home.aspx</w:t>
      </w:r>
    </w:p>
    <w:p w:rsidR="00000000" w:rsidRPr="00D0674F" w:rsidP="00D0674F"/>
    <w:sectPr w:rsidSect="00D067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74F" w:rsidRPr="00ED391A" w:rsidP="00ED39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1A" w:rsidP="00D06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91A" w:rsidP="00D06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391A" w:rsidP="00D06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74F" w:rsidRPr="00ED391A" w:rsidP="00ED39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1A" w:rsidRPr="002D2AF8" w:rsidP="00D06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PPMRES340 Troubleshoot and rectify primary resource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ED391A" w:rsidP="00D06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66E5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2A4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2043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74F"/>
  </w:style>
  <w:style w:type="character" w:customStyle="1" w:styleId="Heading1Char">
    <w:name w:val="Heading 1 Char"/>
    <w:basedOn w:val="DefaultParagraphFont"/>
    <w:link w:val="Heading1"/>
    <w:rsid w:val="00D06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7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74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674F"/>
    <w:rPr>
      <w:b/>
      <w:spacing w:val="0"/>
    </w:rPr>
  </w:style>
  <w:style w:type="paragraph" w:styleId="ListBullet2">
    <w:name w:val="List Bullet 2"/>
    <w:basedOn w:val="List2"/>
    <w:rsid w:val="00D067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6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7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7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6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7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674F"/>
    <w:rPr>
      <w:i/>
    </w:rPr>
  </w:style>
  <w:style w:type="paragraph" w:styleId="Caption">
    <w:name w:val="caption"/>
    <w:basedOn w:val="BodyText"/>
    <w:next w:val="Normal"/>
    <w:qFormat/>
    <w:rsid w:val="00D06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74F"/>
  </w:style>
  <w:style w:type="paragraph" w:styleId="TableofFigures">
    <w:name w:val="table of figures"/>
    <w:basedOn w:val="Normal"/>
    <w:next w:val="Normal"/>
    <w:semiHidden/>
    <w:rsid w:val="00D06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74F"/>
    <w:pPr>
      <w:numPr>
        <w:numId w:val="11"/>
      </w:numPr>
    </w:pPr>
  </w:style>
  <w:style w:type="character" w:customStyle="1" w:styleId="WingdingSymbols">
    <w:name w:val="Wingding Symbols"/>
    <w:rsid w:val="00D0674F"/>
    <w:rPr>
      <w:rFonts w:ascii="Wingdings" w:hAnsi="Wingdings"/>
    </w:rPr>
  </w:style>
  <w:style w:type="paragraph" w:customStyle="1" w:styleId="TableHeading">
    <w:name w:val="Table Heading"/>
    <w:basedOn w:val="HeadingBase"/>
    <w:rsid w:val="00D06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74F"/>
    <w:rPr>
      <w:color w:val="0033CC"/>
      <w:u w:val="none"/>
    </w:rPr>
  </w:style>
  <w:style w:type="paragraph" w:customStyle="1" w:styleId="BodyTextRight">
    <w:name w:val="Body Text Right"/>
    <w:basedOn w:val="BodyText"/>
    <w:rsid w:val="00D06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7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74F"/>
    <w:rPr>
      <w:sz w:val="32"/>
    </w:rPr>
  </w:style>
  <w:style w:type="paragraph" w:customStyle="1" w:styleId="HeadingProcedure">
    <w:name w:val="Heading Procedure"/>
    <w:basedOn w:val="HeadingBase"/>
    <w:next w:val="Normal"/>
    <w:rsid w:val="00D06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74F"/>
    <w:pPr>
      <w:spacing w:before="60" w:after="60"/>
    </w:pPr>
  </w:style>
  <w:style w:type="paragraph" w:styleId="ListContinue">
    <w:name w:val="List Continue"/>
    <w:basedOn w:val="List"/>
    <w:rsid w:val="00D0674F"/>
    <w:pPr>
      <w:ind w:firstLine="0"/>
    </w:pPr>
  </w:style>
  <w:style w:type="paragraph" w:customStyle="1" w:styleId="ListNote">
    <w:name w:val="List Note"/>
    <w:basedOn w:val="List"/>
    <w:rsid w:val="00D06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74F"/>
    <w:rPr>
      <w:rFonts w:ascii="Courier New" w:hAnsi="Courier New"/>
    </w:rPr>
  </w:style>
  <w:style w:type="paragraph" w:customStyle="1" w:styleId="NoteBullet">
    <w:name w:val="Note Bullet"/>
    <w:basedOn w:val="Note"/>
    <w:rsid w:val="00D06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7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6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74F"/>
    <w:rPr>
      <w:b/>
      <w:smallCaps/>
    </w:rPr>
  </w:style>
  <w:style w:type="paragraph" w:customStyle="1" w:styleId="TableListNumber">
    <w:name w:val="Table List Number"/>
    <w:basedOn w:val="ListNumber"/>
    <w:rsid w:val="00D06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74F"/>
    <w:pPr>
      <w:numPr>
        <w:numId w:val="9"/>
      </w:numPr>
    </w:pPr>
  </w:style>
  <w:style w:type="paragraph" w:customStyle="1" w:styleId="ListAlpha2">
    <w:name w:val="List Alpha 2"/>
    <w:basedOn w:val="List2"/>
    <w:rsid w:val="00D0674F"/>
    <w:pPr>
      <w:numPr>
        <w:numId w:val="8"/>
      </w:numPr>
    </w:pPr>
  </w:style>
  <w:style w:type="paragraph" w:styleId="List2">
    <w:name w:val="List 2"/>
    <w:basedOn w:val="BodyText"/>
    <w:rsid w:val="00D06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74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7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674F"/>
    <w:pPr>
      <w:numPr>
        <w:numId w:val="4"/>
      </w:numPr>
    </w:pPr>
  </w:style>
  <w:style w:type="paragraph" w:styleId="ListContinue2">
    <w:name w:val="List Continue 2"/>
    <w:basedOn w:val="List2"/>
    <w:rsid w:val="00D0674F"/>
    <w:pPr>
      <w:ind w:firstLine="0"/>
    </w:pPr>
  </w:style>
  <w:style w:type="paragraph" w:styleId="ListContinue3">
    <w:name w:val="List Continue 3"/>
    <w:basedOn w:val="List3"/>
    <w:rsid w:val="00D0674F"/>
    <w:pPr>
      <w:ind w:left="1021" w:firstLine="0"/>
    </w:pPr>
  </w:style>
  <w:style w:type="paragraph" w:styleId="ListContinue4">
    <w:name w:val="List Continue 4"/>
    <w:basedOn w:val="List4"/>
    <w:rsid w:val="00D0674F"/>
    <w:pPr>
      <w:ind w:firstLine="0"/>
    </w:pPr>
  </w:style>
  <w:style w:type="paragraph" w:styleId="ListContinue5">
    <w:name w:val="List Continue 5"/>
    <w:basedOn w:val="List5"/>
    <w:rsid w:val="00D0674F"/>
    <w:pPr>
      <w:ind w:firstLine="0"/>
    </w:pPr>
  </w:style>
  <w:style w:type="paragraph" w:styleId="ListNumber3">
    <w:name w:val="List Number 3"/>
    <w:basedOn w:val="List3"/>
    <w:rsid w:val="00D0674F"/>
    <w:pPr>
      <w:numPr>
        <w:numId w:val="5"/>
      </w:numPr>
    </w:pPr>
  </w:style>
  <w:style w:type="paragraph" w:styleId="ListNumber4">
    <w:name w:val="List Number 4"/>
    <w:basedOn w:val="List4"/>
    <w:rsid w:val="00D0674F"/>
    <w:pPr>
      <w:numPr>
        <w:numId w:val="6"/>
      </w:numPr>
    </w:pPr>
  </w:style>
  <w:style w:type="paragraph" w:styleId="ListNumber5">
    <w:name w:val="List Number 5"/>
    <w:basedOn w:val="List5"/>
    <w:rsid w:val="00D0674F"/>
    <w:pPr>
      <w:numPr>
        <w:numId w:val="7"/>
      </w:numPr>
    </w:pPr>
  </w:style>
  <w:style w:type="paragraph" w:styleId="BlockText">
    <w:name w:val="Block Text"/>
    <w:basedOn w:val="Normal"/>
    <w:rsid w:val="00D06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74F"/>
    <w:rPr>
      <w:sz w:val="16"/>
      <w:vertAlign w:val="superscript"/>
    </w:rPr>
  </w:style>
  <w:style w:type="character" w:customStyle="1" w:styleId="Symbols">
    <w:name w:val="Symbols"/>
    <w:basedOn w:val="DefaultParagraphFont"/>
    <w:rsid w:val="00D0674F"/>
    <w:rPr>
      <w:rFonts w:ascii="Symbol" w:hAnsi="Symbol"/>
    </w:rPr>
  </w:style>
  <w:style w:type="character" w:customStyle="1" w:styleId="MenuOptions">
    <w:name w:val="Menu Options"/>
    <w:basedOn w:val="DefaultParagraphFont"/>
    <w:rsid w:val="00D06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74F"/>
    <w:rPr>
      <w:b/>
    </w:rPr>
  </w:style>
  <w:style w:type="character" w:customStyle="1" w:styleId="Underlined">
    <w:name w:val="Underlined"/>
    <w:basedOn w:val="DefaultParagraphFont"/>
    <w:rsid w:val="00D0674F"/>
    <w:rPr>
      <w:u w:val="single"/>
    </w:rPr>
  </w:style>
  <w:style w:type="paragraph" w:customStyle="1" w:styleId="TableBodyTextRight">
    <w:name w:val="Table Body Text Right"/>
    <w:basedOn w:val="TableBodyText"/>
    <w:rsid w:val="00D06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74F"/>
    <w:rPr>
      <w:sz w:val="18"/>
    </w:rPr>
  </w:style>
  <w:style w:type="paragraph" w:customStyle="1" w:styleId="BodySmallRight">
    <w:name w:val="Body Small Right"/>
    <w:basedOn w:val="BodyTextRight"/>
    <w:rsid w:val="00D0674F"/>
    <w:rPr>
      <w:sz w:val="18"/>
      <w:szCs w:val="18"/>
    </w:rPr>
  </w:style>
  <w:style w:type="paragraph" w:customStyle="1" w:styleId="MarginEdition">
    <w:name w:val="Margin Edition"/>
    <w:basedOn w:val="MarginNote"/>
    <w:rsid w:val="00D06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74F"/>
    <w:rPr>
      <w:sz w:val="2"/>
      <w:szCs w:val="2"/>
    </w:rPr>
  </w:style>
  <w:style w:type="character" w:customStyle="1" w:styleId="Small">
    <w:name w:val="Small"/>
    <w:basedOn w:val="DefaultParagraphFont"/>
    <w:rsid w:val="00D0674F"/>
    <w:rPr>
      <w:sz w:val="16"/>
    </w:rPr>
  </w:style>
  <w:style w:type="paragraph" w:customStyle="1" w:styleId="WideTable">
    <w:name w:val="Wide Table"/>
    <w:basedOn w:val="Normal"/>
    <w:rsid w:val="00D06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74F"/>
  </w:style>
  <w:style w:type="paragraph" w:styleId="Quote">
    <w:name w:val="Quote"/>
    <w:basedOn w:val="Heading1"/>
    <w:link w:val="QuoteChar"/>
    <w:qFormat/>
    <w:rsid w:val="00D06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74F"/>
    <w:pPr>
      <w:pageBreakBefore/>
    </w:pPr>
  </w:style>
  <w:style w:type="paragraph" w:customStyle="1" w:styleId="Border">
    <w:name w:val="Border"/>
    <w:basedOn w:val="Normal"/>
    <w:qFormat/>
    <w:rsid w:val="00D06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74F"/>
    <w:rPr>
      <w:u w:val="single"/>
    </w:rPr>
  </w:style>
  <w:style w:type="character" w:customStyle="1" w:styleId="BoldandItalics">
    <w:name w:val="Bold and Italics"/>
    <w:qFormat/>
    <w:rsid w:val="00D0674F"/>
    <w:rPr>
      <w:b/>
      <w:i/>
      <w:u w:val="none"/>
    </w:rPr>
  </w:style>
  <w:style w:type="paragraph" w:styleId="BalloonText">
    <w:name w:val="Balloon Text"/>
    <w:basedOn w:val="Normal"/>
    <w:link w:val="BalloonTextChar"/>
    <w:rsid w:val="00D06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74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4887</Characters>
  <Application>Microsoft Office Word</Application>
  <DocSecurity>0</DocSecurity>
  <Lines>104</Lines>
  <Paragraphs>60</Paragraphs>
  <ScaleCrop>false</ScaleCrop>
  <Company>Author-it Software Corporation Ltd.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PPMRES340 Troubleshoot and rectify primary resource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2018-10-24T01:44:00Z</dcterms:created>
  <dcterms:modified xsi:type="dcterms:W3CDTF">2018-10-24T01:44:00Z</dcterms:modified>
</cp:coreProperties>
</file>