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126" w:rsidP="00984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PPMRES301 Operate woodchip production system</w:t>
      </w:r>
      <w:r>
        <w:fldChar w:fldCharType="end"/>
      </w:r>
    </w:p>
    <w:p w:rsidR="00984126" w:rsidP="00984126">
      <w:pPr>
        <w:pStyle w:val="Version"/>
        <w:sectPr w:rsidSect="00AB4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501" w:rsidP="00AB4501">
      <w:pPr>
        <w:pStyle w:val="SuperHeading"/>
      </w:pPr>
      <w:r w:rsidRPr="00AB4501">
        <w:t>PPMRES301 Operate woodchip production system</w:t>
      </w:r>
    </w:p>
    <w:p w:rsidR="00000000" w:rsidRPr="00AB4501" w:rsidP="00AB4501">
      <w:pPr>
        <w:pStyle w:val="Heading1"/>
      </w:pPr>
      <w:bookmarkStart w:id="1" w:name="O_1206629"/>
      <w:bookmarkEnd w:id="1"/>
      <w:r w:rsidRPr="00AB45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Comments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This version released with PPM Pulp and Paper Manufacturing Training Package Version 3.0.</w:t>
            </w:r>
          </w:p>
        </w:tc>
      </w:tr>
    </w:tbl>
    <w:p w:rsidR="00000000" w:rsidRPr="00AB4501" w:rsidP="00AB4501">
      <w:pPr>
        <w:pStyle w:val="BodyText"/>
      </w:pPr>
    </w:p>
    <w:p w:rsidR="00000000" w:rsidRPr="00AB4501" w:rsidP="00AB4501">
      <w:pPr>
        <w:pStyle w:val="AllowPageBreak"/>
      </w:pPr>
    </w:p>
    <w:p w:rsidR="00000000" w:rsidRPr="00AB4501" w:rsidP="00AB4501">
      <w:pPr>
        <w:pStyle w:val="Heading1"/>
      </w:pPr>
      <w:bookmarkStart w:id="2" w:name="O_1206630"/>
      <w:bookmarkEnd w:id="2"/>
      <w:r w:rsidRPr="00AB4501">
        <w:t>Application</w:t>
      </w:r>
    </w:p>
    <w:p w:rsidR="00000000" w:rsidRPr="00AB4501" w:rsidP="00984126">
      <w:pPr>
        <w:pStyle w:val="BodyText"/>
      </w:pPr>
      <w:r w:rsidRPr="00AB4501">
        <w:t>This unit of competency describes the skills and knowledge required to prep</w:t>
      </w:r>
      <w:r w:rsidRPr="00AB4501">
        <w:t>are for, operate and monitor systems for woodchip production.</w:t>
      </w:r>
    </w:p>
    <w:p w:rsidR="00000000" w:rsidRPr="00AB4501" w:rsidP="00984126">
      <w:pPr>
        <w:pStyle w:val="BodyText"/>
      </w:pPr>
      <w:r w:rsidRPr="00AB4501">
        <w:t xml:space="preserve">The unit applies to production operators who perform woodchip production operations for a pulp and/or paper manufacturing facility and </w:t>
      </w:r>
      <w:r w:rsidRPr="00AB4501">
        <w:rPr>
          <w:rStyle w:val="SpecialBold"/>
        </w:rPr>
        <w:t>respond to contingencies</w:t>
      </w:r>
      <w:r w:rsidRPr="00AB4501">
        <w:t xml:space="preserve"> that occur working with complex in</w:t>
      </w:r>
      <w:r w:rsidRPr="00AB4501">
        <w:t>tegrated equipment and continuous operations.</w:t>
      </w:r>
    </w:p>
    <w:p w:rsidR="00000000" w:rsidRPr="00AB4501" w:rsidP="00984126">
      <w:pPr>
        <w:pStyle w:val="BodyText"/>
      </w:pPr>
      <w:r w:rsidRPr="00AB4501">
        <w:t>No licensing, legislative or certification requirements apply to this unit at the time of publication.</w:t>
      </w:r>
    </w:p>
    <w:p w:rsidR="00000000" w:rsidRPr="00AB4501" w:rsidP="00AB4501">
      <w:pPr>
        <w:pStyle w:val="Heading1"/>
      </w:pPr>
      <w:bookmarkStart w:id="3" w:name="O_1206631"/>
      <w:bookmarkEnd w:id="3"/>
      <w:r w:rsidRPr="00AB4501">
        <w:t>Pre-requisite Unit</w:t>
      </w:r>
    </w:p>
    <w:p w:rsidR="00000000" w:rsidRPr="00AB4501" w:rsidP="00984126">
      <w:pPr>
        <w:pStyle w:val="BodyText"/>
      </w:pPr>
      <w:r w:rsidRPr="00AB4501">
        <w:t>Nil</w:t>
      </w:r>
    </w:p>
    <w:p w:rsidR="00000000" w:rsidRPr="00AB4501" w:rsidP="00AB4501">
      <w:pPr>
        <w:pStyle w:val="Heading1"/>
      </w:pPr>
      <w:bookmarkStart w:id="4" w:name="O_1206633"/>
      <w:bookmarkEnd w:id="4"/>
      <w:r w:rsidRPr="00AB4501">
        <w:t>Unit Sector</w:t>
      </w:r>
    </w:p>
    <w:p w:rsidR="00000000" w:rsidRPr="00AB4501" w:rsidP="00984126">
      <w:pPr>
        <w:pStyle w:val="BodyText"/>
      </w:pPr>
      <w:r w:rsidRPr="00AB4501">
        <w:t>Primary Resource Operations (RES)</w:t>
      </w:r>
    </w:p>
    <w:p w:rsidR="00000000" w:rsidRPr="00AB4501" w:rsidP="00AB4501">
      <w:pPr>
        <w:pStyle w:val="Heading1"/>
      </w:pPr>
      <w:bookmarkStart w:id="5" w:name="O_1206634"/>
      <w:bookmarkEnd w:id="5"/>
      <w:r w:rsidRPr="00AB45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Performance Criteria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1. Prepare for woodchip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1.1 Identify production requirements and specifications to plan system operations and processes</w:t>
            </w:r>
          </w:p>
          <w:p w:rsidR="00000000" w:rsidRPr="00AB4501" w:rsidP="00AB4501">
            <w:pPr>
              <w:pStyle w:val="BodyText"/>
            </w:pPr>
            <w:r w:rsidRPr="00AB4501">
              <w:t>1.2 Identify workplace health and safety hazards, assess risks and determine control measures</w:t>
            </w:r>
          </w:p>
          <w:p w:rsidR="00000000" w:rsidRPr="00AB4501" w:rsidP="00AB4501">
            <w:pPr>
              <w:pStyle w:val="BodyText"/>
            </w:pPr>
            <w:r w:rsidRPr="00AB4501">
              <w:t>1.3 Identify process control po</w:t>
            </w:r>
            <w:r w:rsidRPr="00AB4501">
              <w:t>ints according to production specifications</w:t>
            </w:r>
          </w:p>
          <w:p w:rsidR="00000000" w:rsidRPr="00AB4501" w:rsidP="00AB4501">
            <w:pPr>
              <w:pStyle w:val="BodyText"/>
            </w:pPr>
            <w:r w:rsidRPr="00AB4501">
              <w:t>1.4 Confirm availability of material supplies and cleanliness of transfer equipment</w:t>
            </w:r>
          </w:p>
          <w:p w:rsidR="00000000" w:rsidRPr="00AB4501" w:rsidP="00AB4501">
            <w:pPr>
              <w:pStyle w:val="BodyText"/>
            </w:pPr>
            <w:r w:rsidRPr="00AB4501">
              <w:t xml:space="preserve">1.5 Select, fit and use personal protective equipment according to job requirements and task to be undertaken 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1.6 Communicate p</w:t>
            </w:r>
            <w:r w:rsidRPr="00AB4501">
              <w:t>roduction requirements and specifications, workplace health and safety and environmental requirements and operating procedures to relevant personnel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 xml:space="preserve">2. Inspect and start up system for production run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2.1 Carry out external inspection of woodchip and control systems</w:t>
            </w:r>
          </w:p>
          <w:p w:rsidR="00000000" w:rsidRPr="00AB4501" w:rsidP="00AB4501">
            <w:pPr>
              <w:pStyle w:val="BodyText"/>
            </w:pPr>
            <w:r w:rsidRPr="00AB4501">
              <w:t>2.2 Remove isolations according to workplace health and safety and operating procedures</w:t>
            </w:r>
          </w:p>
          <w:p w:rsidR="00000000" w:rsidRPr="00AB4501" w:rsidP="00AB4501">
            <w:pPr>
              <w:pStyle w:val="BodyText"/>
            </w:pPr>
            <w:r w:rsidRPr="00AB4501">
              <w:t xml:space="preserve">2.3 Carry out pre-start-up checks on equipment, conveyors, transfer system and operational monitoring </w:t>
            </w:r>
            <w:r w:rsidRPr="00AB4501">
              <w:t>equipment</w:t>
            </w:r>
          </w:p>
          <w:p w:rsidR="00000000" w:rsidRPr="00AB4501" w:rsidP="00AB4501">
            <w:pPr>
              <w:pStyle w:val="BodyText"/>
            </w:pPr>
            <w:r w:rsidRPr="00AB4501">
              <w:t>2.4 Confirm that monitoring devices and alarm systems are operational</w:t>
            </w:r>
          </w:p>
          <w:p w:rsidR="00000000" w:rsidRPr="00AB4501" w:rsidP="00AB4501">
            <w:pPr>
              <w:pStyle w:val="BodyText"/>
            </w:pPr>
            <w:r w:rsidRPr="00AB4501">
              <w:t>2.5 Identify logs to be processed and loaded according to production requirements</w:t>
            </w:r>
          </w:p>
          <w:p w:rsidR="00000000" w:rsidRPr="00AB4501" w:rsidP="00AB4501">
            <w:pPr>
              <w:pStyle w:val="BodyText"/>
            </w:pPr>
            <w:r w:rsidRPr="00AB4501">
              <w:t>2.6 Handle transfer equipment, bins and hoppers to ensure prevention of chip contamination</w:t>
            </w:r>
          </w:p>
          <w:p w:rsidR="00000000" w:rsidRPr="00AB4501" w:rsidP="00AB4501">
            <w:pPr>
              <w:pStyle w:val="BodyText"/>
            </w:pPr>
            <w:r w:rsidRPr="00AB4501">
              <w:t>2.7</w:t>
            </w:r>
            <w:r w:rsidRPr="00AB4501">
              <w:t xml:space="preserve"> Start up system production according to workplace health and safety and operation procedures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2.8 Dock logs according to production requirements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3. Monitor and maintain chipping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 xml:space="preserve">3.1 Monitor logs and conveyors to achieve optimum operation </w:t>
            </w:r>
            <w:r w:rsidRPr="00AB4501">
              <w:t>flow</w:t>
            </w:r>
          </w:p>
          <w:p w:rsidR="00000000" w:rsidRPr="00AB4501" w:rsidP="00AB4501">
            <w:pPr>
              <w:pStyle w:val="BodyText"/>
            </w:pPr>
            <w:r w:rsidRPr="00AB4501">
              <w:t>3.2 Co-ordinate and maintain supply of logs to ensure production requirements are met</w:t>
            </w:r>
          </w:p>
          <w:p w:rsidR="00000000" w:rsidRPr="00AB4501" w:rsidP="00AB4501">
            <w:pPr>
              <w:pStyle w:val="BodyText"/>
            </w:pPr>
            <w:r w:rsidRPr="00AB4501">
              <w:t>3.3 Inspect and use electronic monitoring of operating equipment to ensure operating conditions are continually maintained</w:t>
            </w:r>
          </w:p>
          <w:p w:rsidR="00000000" w:rsidRPr="00AB4501" w:rsidP="00AB4501">
            <w:pPr>
              <w:pStyle w:val="BodyText"/>
            </w:pPr>
            <w:r w:rsidRPr="00AB4501">
              <w:t>3.4 Identify potential blockage and jammin</w:t>
            </w:r>
            <w:r w:rsidRPr="00AB4501">
              <w:t>g situations, and take appropriate action to rectify</w:t>
            </w:r>
          </w:p>
          <w:p w:rsidR="00000000" w:rsidRPr="00AB4501" w:rsidP="00AB4501">
            <w:pPr>
              <w:pStyle w:val="BodyText"/>
            </w:pPr>
            <w:r w:rsidRPr="00AB4501">
              <w:t>3.5 Monitor woodchip quality to specifications</w:t>
            </w:r>
          </w:p>
          <w:p w:rsidR="00000000" w:rsidRPr="00AB4501" w:rsidP="00AB4501">
            <w:pPr>
              <w:pStyle w:val="BodyText"/>
            </w:pPr>
            <w:r w:rsidRPr="00AB4501">
              <w:t>3.6 Monitor and maintain woodchip transfer to storage system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3.7 Monitor and maintain storage levels as required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 xml:space="preserve">4.1 Coordinate and communicate planned shutdown of chipping system operations to relevant personnel </w:t>
            </w:r>
          </w:p>
          <w:p w:rsidR="00000000" w:rsidRPr="00AB4501" w:rsidP="00AB4501">
            <w:pPr>
              <w:pStyle w:val="BodyText"/>
            </w:pPr>
            <w:r w:rsidRPr="00AB4501">
              <w:t xml:space="preserve">4.2 Shut down plant or system according to productivity, workplace </w:t>
            </w:r>
            <w:r w:rsidRPr="00AB4501">
              <w:t>health and safety and environmental requirements and operating procedures</w:t>
            </w:r>
          </w:p>
          <w:p w:rsidR="00000000" w:rsidRPr="00AB4501" w:rsidP="00AB4501">
            <w:pPr>
              <w:pStyle w:val="BodyText"/>
            </w:pPr>
            <w:r w:rsidRPr="00AB4501">
              <w:t>4.3 Monitor functionality of equipment during shutdown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4.4 Implement isolation requirements according to operating and housekeeping procedures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5.1 Respond to unplanned faults and stoppages according to operating, emergency</w:t>
            </w:r>
            <w:r w:rsidRPr="00AB4501">
              <w:t xml:space="preserve"> and workplace health and safety procedures</w:t>
            </w:r>
          </w:p>
          <w:p w:rsidR="00000000" w:rsidRPr="00AB4501" w:rsidP="00AB4501">
            <w:pPr>
              <w:pStyle w:val="BodyText"/>
            </w:pPr>
            <w:r w:rsidRPr="00AB4501">
              <w:t>5.2 Complete shutdown and isolation according to operating procedures</w:t>
            </w:r>
          </w:p>
          <w:p w:rsidR="00000000" w:rsidRPr="00AB4501" w:rsidP="00AB4501">
            <w:pPr>
              <w:pStyle w:val="BodyText"/>
            </w:pPr>
            <w:r w:rsidRPr="00AB4501">
              <w:t xml:space="preserve">5.3 Locate and rectify cause of unplanned shutdown within area of responsibility 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5.4 Communicate shutdown information to relevant personnel</w:t>
            </w:r>
          </w:p>
        </w:tc>
      </w:tr>
      <w:tr w:rsidTr="00984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6.1 Record production and quality data and system operation information according to workplace requirements</w:t>
            </w:r>
          </w:p>
          <w:p w:rsidR="00000000" w:rsidRPr="00AB4501" w:rsidP="00AB4501">
            <w:pPr>
              <w:pStyle w:val="BodyText"/>
            </w:pPr>
            <w:r w:rsidRPr="00AB4501">
              <w:t>6.2 Report problems or variations with production, quality and system to relevant personnel</w:t>
            </w:r>
          </w:p>
        </w:tc>
      </w:tr>
    </w:tbl>
    <w:p w:rsidR="00000000" w:rsidRPr="00AB4501" w:rsidP="00AB4501">
      <w:pPr>
        <w:pStyle w:val="BodyText"/>
      </w:pPr>
    </w:p>
    <w:p w:rsidR="00000000" w:rsidRPr="00AB4501" w:rsidP="00AB4501">
      <w:pPr>
        <w:pStyle w:val="AllowPageBreak"/>
      </w:pPr>
    </w:p>
    <w:p w:rsidR="00000000" w:rsidRPr="00AB4501" w:rsidP="00AB4501">
      <w:pPr>
        <w:pStyle w:val="Heading1"/>
      </w:pPr>
      <w:bookmarkStart w:id="6" w:name="O_1206635"/>
      <w:bookmarkEnd w:id="6"/>
      <w:r w:rsidRPr="00AB4501">
        <w:t>Foundation Skills</w:t>
      </w:r>
    </w:p>
    <w:p w:rsidR="00000000" w:rsidRPr="00984126" w:rsidP="00984126">
      <w:pPr>
        <w:pStyle w:val="BodyText"/>
        <w:rPr>
          <w:i/>
        </w:rPr>
      </w:pPr>
      <w:r w:rsidRPr="009841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Description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ListBullet"/>
              <w:rPr>
                <w:lang w:val="en-NZ"/>
              </w:rPr>
            </w:pPr>
            <w:r w:rsidRPr="00AB4501">
              <w:t>Interpret information from workplace procedures and documentation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ListBullet"/>
              <w:rPr>
                <w:lang w:val="en-NZ"/>
              </w:rPr>
            </w:pPr>
            <w:r w:rsidRPr="00AB4501">
              <w:t>Complete records accurately and legibly using clear language and industry terminology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ListBullet"/>
              <w:rPr>
                <w:lang w:val="en-NZ"/>
              </w:rPr>
            </w:pPr>
            <w:r w:rsidRPr="00AB4501">
              <w:t>Provide information about start-up and shutdown operations, problems or v</w:t>
            </w:r>
            <w:r w:rsidRPr="00AB4501">
              <w:t>ariations with production, quality and system using clear language and industry terminology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ListBullet"/>
            </w:pPr>
            <w:r w:rsidRPr="00AB4501">
              <w:t>Interpret numerical settings on instruments, gauges and data recording equipment</w:t>
            </w:r>
          </w:p>
          <w:p w:rsidR="00000000" w:rsidRPr="00AB4501" w:rsidP="00AB4501">
            <w:pPr>
              <w:pStyle w:val="ListBullet"/>
            </w:pPr>
            <w:r w:rsidRPr="00AB4501">
              <w:t>Record numerical data for system and operational performance</w:t>
            </w:r>
          </w:p>
        </w:tc>
      </w:tr>
    </w:tbl>
    <w:p w:rsidR="00000000" w:rsidRPr="00AB4501" w:rsidP="00AB4501">
      <w:pPr>
        <w:pStyle w:val="BodyText"/>
      </w:pPr>
    </w:p>
    <w:p w:rsidR="00000000" w:rsidRPr="00AB4501" w:rsidP="00AB4501">
      <w:pPr>
        <w:pStyle w:val="AllowPageBreak"/>
      </w:pPr>
    </w:p>
    <w:p w:rsidR="00000000" w:rsidRPr="00AB4501" w:rsidP="00AB4501">
      <w:pPr>
        <w:pStyle w:val="Heading1"/>
      </w:pPr>
      <w:bookmarkStart w:id="7" w:name="O_1206637"/>
      <w:bookmarkEnd w:id="7"/>
      <w:r w:rsidRPr="00AB45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Bold"/>
              <w:rPr>
                <w:lang w:val="en-NZ"/>
              </w:rPr>
            </w:pPr>
            <w:r w:rsidRPr="00AB4501">
              <w:t>Equivalence status</w:t>
            </w:r>
          </w:p>
        </w:tc>
      </w:tr>
      <w:tr w:rsidTr="00AB4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PPMRES301 Operate woodchip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PPMRES210 Prepare and operate the woodchip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Two elements added</w:t>
            </w:r>
          </w:p>
          <w:p w:rsidR="00000000" w:rsidRPr="00AB4501" w:rsidP="00AB4501">
            <w:pPr>
              <w:pStyle w:val="BodyText"/>
            </w:pPr>
            <w:r w:rsidRPr="00AB4501">
              <w:t>Changes to unit title, performance criteria, foundation skills, performance evidence and knowledge evidence</w:t>
            </w:r>
          </w:p>
          <w:p w:rsidR="00000000" w:rsidP="00AB4501">
            <w:pPr>
              <w:pStyle w:val="BodyText"/>
              <w:rPr>
                <w:lang w:val="en-NZ"/>
              </w:rPr>
            </w:pPr>
            <w:r w:rsidRPr="00AB4501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1" w:rsidP="00AB4501">
            <w:pPr>
              <w:pStyle w:val="BodyText"/>
            </w:pPr>
            <w:r w:rsidRPr="00AB4501">
              <w:t>Not equivalent</w:t>
            </w:r>
          </w:p>
        </w:tc>
      </w:tr>
    </w:tbl>
    <w:p w:rsidR="00000000" w:rsidRPr="00AB4501" w:rsidP="00AB4501">
      <w:pPr>
        <w:pStyle w:val="BodyText"/>
      </w:pPr>
    </w:p>
    <w:p w:rsidR="00000000" w:rsidRPr="00AB4501" w:rsidP="00AB4501">
      <w:pPr>
        <w:pStyle w:val="AllowPageBreak"/>
      </w:pPr>
    </w:p>
    <w:p w:rsidR="00000000" w:rsidRPr="00AB4501" w:rsidP="00AB4501">
      <w:pPr>
        <w:pStyle w:val="Heading1"/>
      </w:pPr>
      <w:bookmarkStart w:id="8" w:name="O_1206644"/>
      <w:bookmarkEnd w:id="8"/>
      <w:r w:rsidRPr="00AB4501">
        <w:t>Links</w:t>
      </w:r>
    </w:p>
    <w:p w:rsidR="00000000" w:rsidRPr="00AB4501" w:rsidP="00984126">
      <w:pPr>
        <w:pStyle w:val="BodyText"/>
      </w:pPr>
      <w:r w:rsidRPr="00AB4501">
        <w:t>Companion Volumes, including Implementation Guides, are a</w:t>
      </w:r>
      <w:r w:rsidRPr="00AB4501">
        <w:t xml:space="preserve">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641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B4501" w:rsidP="00AB4501"/>
    <w:sectPr w:rsidSect="00AB45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1" w:rsidRPr="00984126" w:rsidP="00984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26" w:rsidP="00AB4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126" w:rsidP="00AB4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4126" w:rsidP="00AB4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501" w:rsidRPr="00984126" w:rsidP="00984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26" w:rsidRPr="002D2AF8" w:rsidP="00AB4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PPMRES301 Operate woodchip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84126" w:rsidP="00AB4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3A5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D4C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501"/>
  </w:style>
  <w:style w:type="character" w:customStyle="1" w:styleId="Heading1Char">
    <w:name w:val="Heading 1 Char"/>
    <w:basedOn w:val="DefaultParagraphFont"/>
    <w:link w:val="Heading1"/>
    <w:rsid w:val="00AB4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5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501"/>
    <w:rPr>
      <w:b/>
      <w:spacing w:val="0"/>
    </w:rPr>
  </w:style>
  <w:style w:type="character" w:styleId="Emphasis">
    <w:name w:val="Emphasis"/>
    <w:basedOn w:val="DefaultParagraphFont"/>
    <w:qFormat/>
    <w:rsid w:val="00AB4501"/>
    <w:rPr>
      <w:i/>
    </w:rPr>
  </w:style>
  <w:style w:type="paragraph" w:customStyle="1" w:styleId="SuperHeading">
    <w:name w:val="SuperHeading"/>
    <w:basedOn w:val="Normal"/>
    <w:rsid w:val="00AB4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4501"/>
    <w:rPr>
      <w:b/>
    </w:rPr>
  </w:style>
  <w:style w:type="character" w:customStyle="1" w:styleId="Heading2Char">
    <w:name w:val="Heading 2 Char"/>
    <w:basedOn w:val="DefaultParagraphFont"/>
    <w:link w:val="Heading2"/>
    <w:rsid w:val="00AB4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5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5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501"/>
  </w:style>
  <w:style w:type="paragraph" w:styleId="TableofFigures">
    <w:name w:val="table of figures"/>
    <w:basedOn w:val="Normal"/>
    <w:next w:val="Normal"/>
    <w:semiHidden/>
    <w:rsid w:val="00AB4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5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501"/>
    <w:rPr>
      <w:rFonts w:ascii="Wingdings" w:hAnsi="Wingdings"/>
    </w:rPr>
  </w:style>
  <w:style w:type="paragraph" w:customStyle="1" w:styleId="TableHeading">
    <w:name w:val="Table Heading"/>
    <w:basedOn w:val="HeadingBase"/>
    <w:rsid w:val="00AB4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501"/>
    <w:rPr>
      <w:color w:val="0033CC"/>
      <w:u w:val="none"/>
    </w:rPr>
  </w:style>
  <w:style w:type="paragraph" w:customStyle="1" w:styleId="BodyTextRight">
    <w:name w:val="Body Text Right"/>
    <w:basedOn w:val="BodyText"/>
    <w:rsid w:val="00AB4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5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501"/>
    <w:rPr>
      <w:sz w:val="32"/>
    </w:rPr>
  </w:style>
  <w:style w:type="paragraph" w:customStyle="1" w:styleId="HeadingProcedure">
    <w:name w:val="Heading Procedure"/>
    <w:basedOn w:val="HeadingBase"/>
    <w:next w:val="Normal"/>
    <w:rsid w:val="00AB4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501"/>
    <w:pPr>
      <w:spacing w:before="60" w:after="60"/>
    </w:pPr>
  </w:style>
  <w:style w:type="paragraph" w:styleId="ListContinue">
    <w:name w:val="List Continue"/>
    <w:basedOn w:val="List"/>
    <w:rsid w:val="00AB4501"/>
    <w:pPr>
      <w:ind w:firstLine="0"/>
    </w:pPr>
  </w:style>
  <w:style w:type="paragraph" w:customStyle="1" w:styleId="ListNote">
    <w:name w:val="List Note"/>
    <w:basedOn w:val="List"/>
    <w:rsid w:val="00AB4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501"/>
    <w:rPr>
      <w:rFonts w:ascii="Courier New" w:hAnsi="Courier New"/>
    </w:rPr>
  </w:style>
  <w:style w:type="paragraph" w:customStyle="1" w:styleId="NoteBullet">
    <w:name w:val="Note Bullet"/>
    <w:basedOn w:val="Note"/>
    <w:rsid w:val="00AB4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5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501"/>
    <w:rPr>
      <w:b/>
      <w:smallCaps/>
    </w:rPr>
  </w:style>
  <w:style w:type="paragraph" w:customStyle="1" w:styleId="TableListNumber">
    <w:name w:val="Table List Number"/>
    <w:basedOn w:val="ListNumber"/>
    <w:rsid w:val="00AB4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501"/>
    <w:pPr>
      <w:numPr>
        <w:numId w:val="8"/>
      </w:numPr>
    </w:pPr>
  </w:style>
  <w:style w:type="paragraph" w:customStyle="1" w:styleId="ListAlpha2">
    <w:name w:val="List Alpha 2"/>
    <w:basedOn w:val="List2"/>
    <w:rsid w:val="00AB4501"/>
    <w:pPr>
      <w:numPr>
        <w:numId w:val="7"/>
      </w:numPr>
    </w:pPr>
  </w:style>
  <w:style w:type="paragraph" w:styleId="List2">
    <w:name w:val="List 2"/>
    <w:basedOn w:val="BodyText"/>
    <w:rsid w:val="00AB4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5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5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501"/>
    <w:pPr>
      <w:numPr>
        <w:numId w:val="3"/>
      </w:numPr>
    </w:pPr>
  </w:style>
  <w:style w:type="paragraph" w:styleId="ListContinue2">
    <w:name w:val="List Continue 2"/>
    <w:basedOn w:val="List2"/>
    <w:rsid w:val="00AB4501"/>
    <w:pPr>
      <w:ind w:firstLine="0"/>
    </w:pPr>
  </w:style>
  <w:style w:type="paragraph" w:styleId="ListContinue3">
    <w:name w:val="List Continue 3"/>
    <w:basedOn w:val="List3"/>
    <w:rsid w:val="00AB4501"/>
    <w:pPr>
      <w:ind w:left="1021" w:firstLine="0"/>
    </w:pPr>
  </w:style>
  <w:style w:type="paragraph" w:styleId="ListContinue4">
    <w:name w:val="List Continue 4"/>
    <w:basedOn w:val="List4"/>
    <w:rsid w:val="00AB4501"/>
    <w:pPr>
      <w:ind w:firstLine="0"/>
    </w:pPr>
  </w:style>
  <w:style w:type="paragraph" w:styleId="ListContinue5">
    <w:name w:val="List Continue 5"/>
    <w:basedOn w:val="List5"/>
    <w:rsid w:val="00AB4501"/>
    <w:pPr>
      <w:ind w:firstLine="0"/>
    </w:pPr>
  </w:style>
  <w:style w:type="paragraph" w:styleId="ListNumber3">
    <w:name w:val="List Number 3"/>
    <w:basedOn w:val="List3"/>
    <w:rsid w:val="00AB4501"/>
    <w:pPr>
      <w:numPr>
        <w:numId w:val="4"/>
      </w:numPr>
    </w:pPr>
  </w:style>
  <w:style w:type="paragraph" w:styleId="ListNumber4">
    <w:name w:val="List Number 4"/>
    <w:basedOn w:val="List4"/>
    <w:rsid w:val="00AB4501"/>
    <w:pPr>
      <w:numPr>
        <w:numId w:val="5"/>
      </w:numPr>
    </w:pPr>
  </w:style>
  <w:style w:type="paragraph" w:styleId="ListNumber5">
    <w:name w:val="List Number 5"/>
    <w:basedOn w:val="List5"/>
    <w:rsid w:val="00AB4501"/>
    <w:pPr>
      <w:numPr>
        <w:numId w:val="6"/>
      </w:numPr>
    </w:pPr>
  </w:style>
  <w:style w:type="paragraph" w:styleId="BlockText">
    <w:name w:val="Block Text"/>
    <w:basedOn w:val="Normal"/>
    <w:rsid w:val="00AB4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501"/>
    <w:rPr>
      <w:sz w:val="16"/>
      <w:vertAlign w:val="superscript"/>
    </w:rPr>
  </w:style>
  <w:style w:type="character" w:customStyle="1" w:styleId="Symbols">
    <w:name w:val="Symbols"/>
    <w:basedOn w:val="DefaultParagraphFont"/>
    <w:rsid w:val="00AB4501"/>
    <w:rPr>
      <w:rFonts w:ascii="Symbol" w:hAnsi="Symbol"/>
    </w:rPr>
  </w:style>
  <w:style w:type="character" w:customStyle="1" w:styleId="MenuOptions">
    <w:name w:val="Menu Options"/>
    <w:basedOn w:val="DefaultParagraphFont"/>
    <w:rsid w:val="00AB4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501"/>
    <w:rPr>
      <w:b/>
    </w:rPr>
  </w:style>
  <w:style w:type="character" w:customStyle="1" w:styleId="Underlined">
    <w:name w:val="Underlined"/>
    <w:basedOn w:val="DefaultParagraphFont"/>
    <w:rsid w:val="00AB4501"/>
    <w:rPr>
      <w:u w:val="single"/>
    </w:rPr>
  </w:style>
  <w:style w:type="paragraph" w:customStyle="1" w:styleId="TableBodyTextRight">
    <w:name w:val="Table Body Text Right"/>
    <w:basedOn w:val="TableBodyText"/>
    <w:rsid w:val="00AB4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501"/>
    <w:rPr>
      <w:sz w:val="18"/>
    </w:rPr>
  </w:style>
  <w:style w:type="paragraph" w:customStyle="1" w:styleId="BodySmallRight">
    <w:name w:val="Body Small Right"/>
    <w:basedOn w:val="BodyTextRight"/>
    <w:rsid w:val="00AB4501"/>
    <w:rPr>
      <w:sz w:val="18"/>
      <w:szCs w:val="18"/>
    </w:rPr>
  </w:style>
  <w:style w:type="paragraph" w:customStyle="1" w:styleId="MarginEdition">
    <w:name w:val="Margin Edition"/>
    <w:basedOn w:val="MarginNote"/>
    <w:rsid w:val="00AB4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501"/>
    <w:rPr>
      <w:sz w:val="2"/>
      <w:szCs w:val="2"/>
    </w:rPr>
  </w:style>
  <w:style w:type="character" w:customStyle="1" w:styleId="Small">
    <w:name w:val="Small"/>
    <w:basedOn w:val="DefaultParagraphFont"/>
    <w:rsid w:val="00AB4501"/>
    <w:rPr>
      <w:sz w:val="16"/>
    </w:rPr>
  </w:style>
  <w:style w:type="paragraph" w:customStyle="1" w:styleId="WideTable">
    <w:name w:val="Wide Table"/>
    <w:basedOn w:val="Normal"/>
    <w:rsid w:val="00AB4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501"/>
  </w:style>
  <w:style w:type="paragraph" w:styleId="Quote">
    <w:name w:val="Quote"/>
    <w:basedOn w:val="Heading1"/>
    <w:link w:val="QuoteChar"/>
    <w:qFormat/>
    <w:rsid w:val="00AB4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501"/>
    <w:pPr>
      <w:pageBreakBefore/>
    </w:pPr>
  </w:style>
  <w:style w:type="paragraph" w:customStyle="1" w:styleId="Border">
    <w:name w:val="Border"/>
    <w:basedOn w:val="Normal"/>
    <w:qFormat/>
    <w:rsid w:val="00AB4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501"/>
    <w:rPr>
      <w:u w:val="single"/>
    </w:rPr>
  </w:style>
  <w:style w:type="character" w:customStyle="1" w:styleId="BoldandItalics">
    <w:name w:val="Bold and Italics"/>
    <w:qFormat/>
    <w:rsid w:val="00AB4501"/>
    <w:rPr>
      <w:b/>
      <w:i/>
      <w:u w:val="none"/>
    </w:rPr>
  </w:style>
  <w:style w:type="paragraph" w:styleId="BalloonText">
    <w:name w:val="Balloon Text"/>
    <w:basedOn w:val="Normal"/>
    <w:link w:val="BalloonTextChar"/>
    <w:rsid w:val="00AB4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5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4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4759</Characters>
  <Application>Microsoft Office Word</Application>
  <DocSecurity>0</DocSecurity>
  <Lines>164</Lines>
  <Paragraphs>99</Paragraphs>
  <ScaleCrop>false</ScaleCrop>
  <Company>Author-it Software Corporation Ltd.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PPMRES301 Operate woodchip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