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5E5" w:rsidP="004D4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PPMRES250 Distribute woodchips</w:t>
      </w:r>
      <w:r>
        <w:fldChar w:fldCharType="end"/>
      </w:r>
    </w:p>
    <w:p w:rsidR="004D45E5" w:rsidP="004D45E5">
      <w:pPr>
        <w:pStyle w:val="Version"/>
        <w:sectPr w:rsidSect="00C67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75F" w:rsidP="00C6775F">
      <w:pPr>
        <w:pStyle w:val="SuperHeading"/>
      </w:pPr>
      <w:r w:rsidRPr="00C6775F">
        <w:t>PPMRES250 Distribute woodchips</w:t>
      </w:r>
    </w:p>
    <w:p w:rsidR="00000000" w:rsidRPr="00C6775F" w:rsidP="00C6775F">
      <w:pPr>
        <w:pStyle w:val="Heading1"/>
      </w:pPr>
      <w:bookmarkStart w:id="1" w:name="O_913264"/>
      <w:bookmarkEnd w:id="1"/>
      <w:r w:rsidRPr="00C677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BodyText"/>
            </w:pPr>
            <w:r w:rsidRPr="00C6775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rPr>
                <w:rStyle w:val="SpecialBold"/>
              </w:rPr>
              <w:t>Comment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BodyText"/>
            </w:pPr>
            <w:r w:rsidRPr="00C6775F">
              <w:t>Replaces equivalent unit FPPRES250A Distribute woodchips which was first released with FPP10 Pulp and Paper Manufacturing Industry Training Package Version 1.</w:t>
            </w:r>
          </w:p>
          <w:p w:rsidR="00000000" w:rsidRPr="00C6775F" w:rsidP="00C6775F">
            <w:pPr>
              <w:pStyle w:val="BodyText"/>
            </w:pPr>
            <w:r w:rsidRPr="00C6775F">
              <w:t>This is the first release of this unit in the new standar</w:t>
            </w:r>
            <w:r w:rsidRPr="00C6775F">
              <w:t>ds format.</w:t>
            </w:r>
          </w:p>
        </w:tc>
      </w:tr>
    </w:tbl>
    <w:p w:rsidR="00000000" w:rsidRPr="00C6775F" w:rsidP="00C6775F">
      <w:pPr>
        <w:pStyle w:val="BodyText"/>
      </w:pP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2" w:name="O_913265"/>
      <w:bookmarkEnd w:id="2"/>
      <w:r w:rsidRPr="00C6775F">
        <w:t>Application</w:t>
      </w:r>
    </w:p>
    <w:p w:rsidR="00000000" w:rsidRPr="00C6775F" w:rsidP="00C6775F">
      <w:pPr>
        <w:pStyle w:val="BodyText"/>
      </w:pPr>
      <w:r w:rsidRPr="00C6775F">
        <w:t>This unit of competency describes the outcomes required to plan and distribute woodchips to storage facilities for the production of pulp.</w:t>
      </w:r>
    </w:p>
    <w:p w:rsidR="00000000" w:rsidRPr="00C6775F" w:rsidP="00C6775F">
      <w:pPr>
        <w:pStyle w:val="BodyText"/>
      </w:pPr>
      <w:r w:rsidRPr="00C6775F">
        <w:t>The unit applies to production support operators who distribute woodchips i</w:t>
      </w:r>
      <w:r w:rsidRPr="00C6775F">
        <w:t>n a pulp or paper manufacturing facility.</w:t>
      </w:r>
    </w:p>
    <w:p w:rsidR="00000000" w:rsidRPr="00C6775F" w:rsidP="00C6775F">
      <w:pPr>
        <w:pStyle w:val="BodyText"/>
      </w:pPr>
      <w:r w:rsidRPr="00C6775F">
        <w:t>Licensing, legislative, regulatory, or certification requirements apply to this unit in some states &amp; territories at the time of publication and may differ according to jurisdiction</w:t>
      </w: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3" w:name="O_913266"/>
      <w:bookmarkEnd w:id="3"/>
      <w:r w:rsidRPr="00C6775F">
        <w:t>Pre-requisite U</w:t>
      </w:r>
      <w:r w:rsidRPr="00C6775F">
        <w:t>nit</w:t>
      </w:r>
    </w:p>
    <w:p w:rsidR="00000000" w:rsidRPr="00C6775F" w:rsidP="00C6775F">
      <w:pPr>
        <w:pStyle w:val="BodyText"/>
      </w:pPr>
      <w:r w:rsidRPr="00C6775F">
        <w:t>Nil</w:t>
      </w: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4" w:name="O_913268"/>
      <w:bookmarkEnd w:id="4"/>
      <w:r w:rsidRPr="00C6775F">
        <w:t>Unit Sector</w:t>
      </w:r>
    </w:p>
    <w:p w:rsidR="00000000" w:rsidRPr="00C6775F" w:rsidP="00C6775F">
      <w:pPr>
        <w:pStyle w:val="BodyText"/>
      </w:pPr>
      <w:r w:rsidRPr="00C6775F">
        <w:t>Pulp and Paper Manufacturing</w:t>
      </w: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5" w:name="O_913269"/>
      <w:bookmarkEnd w:id="5"/>
      <w:r w:rsidRPr="00C677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BodyText"/>
            </w:pPr>
            <w:r w:rsidRPr="00C6775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rPr>
                <w:rStyle w:val="SpecialBold"/>
              </w:rPr>
              <w:t>PERFORMANCE CRITERIA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List"/>
              <w:rPr>
                <w:lang w:val="en-NZ"/>
              </w:rPr>
            </w:pPr>
            <w:r w:rsidRPr="00C6775F">
              <w:t>1.</w:t>
            </w:r>
            <w:r w:rsidRPr="00C6775F">
              <w:tab/>
              <w:t>Plan woodchip distribution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BodyText"/>
            </w:pPr>
            <w:r w:rsidRPr="00C6775F">
              <w:t>1.1. Check work order and equipme</w:t>
            </w:r>
            <w:r w:rsidRPr="00C6775F">
              <w:t>nt for woodchip distribution, in accordance with productivity requirements and workplace health and safety (WHS) requirements.</w:t>
            </w:r>
          </w:p>
          <w:p w:rsidR="00000000" w:rsidRPr="00C6775F" w:rsidP="00C6775F">
            <w:pPr>
              <w:pStyle w:val="BodyText"/>
            </w:pPr>
            <w:r w:rsidRPr="00C6775F">
              <w:t xml:space="preserve">1.2. Estimate future storage size requirement from production and </w:t>
            </w:r>
            <w:r w:rsidRPr="00C6775F">
              <w:t>distribution schedules.</w:t>
            </w:r>
          </w:p>
          <w:p w:rsidR="00000000" w:rsidRPr="00C6775F" w:rsidP="00C6775F">
            <w:pPr>
              <w:pStyle w:val="BodyText"/>
            </w:pPr>
            <w:r w:rsidRPr="00C6775F">
              <w:t>1.3. Plan filling or distribution patte</w:t>
            </w:r>
            <w:r w:rsidRPr="00C6775F">
              <w:t>rns to enable maximum woodchip storage.</w:t>
            </w:r>
          </w:p>
          <w:p w:rsidR="00000000" w:rsidRPr="00C6775F" w:rsidP="00C6775F">
            <w:pPr>
              <w:pStyle w:val="BodyText"/>
            </w:pPr>
            <w:r w:rsidRPr="00C6775F">
              <w:t>1.4. Identify requirements for specific sequences in filling deposit areas.</w:t>
            </w:r>
          </w:p>
          <w:p w:rsidR="00000000" w:rsidRPr="00C6775F" w:rsidP="00C6775F">
            <w:pPr>
              <w:pStyle w:val="BodyText"/>
            </w:pPr>
            <w:r w:rsidRPr="00C6775F">
              <w:t>1.5. Plan and confirm direction and extent for distribution and contraction, with relevant personnel.</w:t>
            </w:r>
          </w:p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1.6. Estimate chip distribution requir</w:t>
            </w:r>
            <w:r w:rsidRPr="00C6775F">
              <w:t>ements considering the reach and limitations of the chip slinging and chip moving equipment.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List"/>
              <w:rPr>
                <w:lang w:val="en-NZ"/>
              </w:rPr>
            </w:pPr>
            <w:r w:rsidRPr="00C6775F">
              <w:t>2.</w:t>
            </w:r>
            <w:r w:rsidRPr="00C6775F">
              <w:tab/>
              <w:t>Start up transfer equipment and chip distributor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BodyText"/>
            </w:pPr>
            <w:r w:rsidRPr="00C6775F">
              <w:t>2.1. Complete pre-startup checks for conveyors, chip distributor, and wheeled or tracked vehicles</w:t>
            </w:r>
          </w:p>
          <w:p w:rsidR="00000000" w:rsidRPr="00C6775F" w:rsidP="00C6775F">
            <w:pPr>
              <w:pStyle w:val="BodyText"/>
            </w:pPr>
            <w:r w:rsidRPr="00C6775F">
              <w:t>2.2. Remove isolations.</w:t>
            </w:r>
          </w:p>
          <w:p w:rsidR="00000000" w:rsidRPr="00C6775F" w:rsidP="00C6775F">
            <w:pPr>
              <w:pStyle w:val="BodyText"/>
            </w:pPr>
            <w:r w:rsidRPr="00C6775F">
              <w:t>2.3. Check deposit areas to ensure clearance for startup.</w:t>
            </w:r>
          </w:p>
          <w:p w:rsidR="00000000" w:rsidRPr="00C6775F" w:rsidP="00C6775F">
            <w:pPr>
              <w:pStyle w:val="BodyText"/>
            </w:pPr>
            <w:r w:rsidRPr="00C6775F">
              <w:t>2.4. Inform other operators of impending startup.</w:t>
            </w:r>
          </w:p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2.5. Start conveyors and chip spreading processes and confirm correct transfer of woodchips.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List"/>
              <w:rPr>
                <w:lang w:val="en-NZ"/>
              </w:rPr>
            </w:pPr>
            <w:r w:rsidRPr="00C6775F">
              <w:t>3.</w:t>
            </w:r>
            <w:r w:rsidRPr="00C6775F">
              <w:tab/>
              <w:t>Distribute woodchips to sto</w:t>
            </w:r>
            <w:r w:rsidRPr="00C6775F">
              <w:t>rage facility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BodyText"/>
            </w:pPr>
            <w:r w:rsidRPr="00C6775F">
              <w:t>3.1. Prepare equipment for distribution of woodchips.</w:t>
            </w:r>
          </w:p>
          <w:p w:rsidR="00000000" w:rsidRPr="00C6775F" w:rsidP="00C6775F">
            <w:pPr>
              <w:pStyle w:val="BodyText"/>
            </w:pPr>
            <w:r w:rsidRPr="00C6775F">
              <w:t>3.2. Inspect storage to identify hazards within the vehicle operational area.</w:t>
            </w:r>
          </w:p>
          <w:p w:rsidR="00000000" w:rsidRPr="00C6775F" w:rsidP="00C6775F">
            <w:pPr>
              <w:pStyle w:val="BodyText"/>
            </w:pPr>
            <w:r w:rsidRPr="00C6775F">
              <w:t>3.3. Communicate notice of impending operation to relevant personnel.</w:t>
            </w:r>
          </w:p>
          <w:p w:rsidR="00000000" w:rsidRPr="00C6775F" w:rsidP="00C6775F">
            <w:pPr>
              <w:pStyle w:val="BodyText"/>
            </w:pPr>
            <w:r w:rsidRPr="00C6775F">
              <w:t>3.4. Maneuver woodchip distribution to e</w:t>
            </w:r>
            <w:r w:rsidRPr="00C6775F">
              <w:t>nable filling or distribution over required area.</w:t>
            </w:r>
          </w:p>
          <w:p w:rsidR="00000000" w:rsidRPr="00C6775F" w:rsidP="00C6775F">
            <w:pPr>
              <w:pStyle w:val="BodyText"/>
            </w:pPr>
            <w:r w:rsidRPr="00C6775F">
              <w:t>3.5. Distribute woodchips to storage facilities.</w:t>
            </w:r>
          </w:p>
        </w:tc>
      </w:tr>
    </w:tbl>
    <w:p w:rsidR="00000000" w:rsidRPr="00C6775F" w:rsidP="00C6775F">
      <w:pPr>
        <w:pStyle w:val="BodyText"/>
      </w:pP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6" w:name="O_913270"/>
      <w:bookmarkEnd w:id="6"/>
      <w:r w:rsidRPr="00C6775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This section describes those core and employment skills that are essential to performance and are not explicit in the pe</w:t>
            </w:r>
            <w:r w:rsidRPr="00C6775F">
              <w:t>rformance criteria.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ListBullet"/>
            </w:pPr>
            <w:r w:rsidRPr="00C6775F">
              <w:t>interpret instruments, gauges and data recording equipment</w:t>
            </w:r>
          </w:p>
          <w:p w:rsidR="00000000" w:rsidP="00C6775F">
            <w:pPr>
              <w:pStyle w:val="ListBullet"/>
              <w:rPr>
                <w:lang w:val="en-NZ"/>
              </w:rPr>
            </w:pPr>
            <w:r w:rsidRPr="00C6775F">
              <w:t>use measuring equipment for distribution tasks.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ListBullet"/>
              <w:rPr>
                <w:lang w:val="en-NZ"/>
              </w:rPr>
            </w:pPr>
            <w:r w:rsidRPr="00C6775F">
              <w:t>select an</w:t>
            </w:r>
            <w:r w:rsidRPr="00C6775F">
              <w:t>d use appropriate spoken communication strategies with work colleagues and other personnel on site during woodchip distribution.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ListBullet"/>
              <w:rPr>
                <w:lang w:val="en-NZ"/>
              </w:rPr>
            </w:pPr>
            <w:r w:rsidRPr="00C6775F">
              <w:t>read and interpret documentation, specifications and procedure manuals.</w:t>
            </w:r>
          </w:p>
        </w:tc>
      </w:tr>
      <w:tr w:rsidTr="004D4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5F">
            <w:pPr>
              <w:pStyle w:val="BodyText"/>
              <w:rPr>
                <w:lang w:val="en-NZ"/>
              </w:rPr>
            </w:pPr>
            <w:r w:rsidRPr="00C6775F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5F" w:rsidP="00C6775F">
            <w:pPr>
              <w:pStyle w:val="ListBullet"/>
            </w:pPr>
            <w:r w:rsidRPr="00C6775F">
              <w:t>maintain situational awareness in the work area.</w:t>
            </w:r>
          </w:p>
        </w:tc>
      </w:tr>
    </w:tbl>
    <w:p w:rsidR="00000000" w:rsidRPr="00C6775F" w:rsidP="00C6775F">
      <w:pPr>
        <w:pStyle w:val="BodyText"/>
      </w:pP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7" w:name="O_913271"/>
      <w:bookmarkEnd w:id="7"/>
      <w:r w:rsidRPr="00C6775F">
        <w:t>Range of Conditions</w:t>
      </w:r>
    </w:p>
    <w:p w:rsidR="00000000" w:rsidRPr="00C6775F" w:rsidP="00C6775F">
      <w:pPr>
        <w:pStyle w:val="BodyText"/>
      </w:pPr>
      <w:r w:rsidRPr="00C6775F">
        <w:t>Not Applicable</w:t>
      </w: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8" w:name="O_913272"/>
      <w:bookmarkEnd w:id="8"/>
      <w:r w:rsidRPr="00C6775F">
        <w:t>Unit Mapping Information</w:t>
      </w:r>
    </w:p>
    <w:p w:rsidR="00000000" w:rsidRPr="00C6775F" w:rsidP="00C6775F">
      <w:pPr>
        <w:pStyle w:val="BodyText"/>
      </w:pPr>
      <w:r w:rsidRPr="00C6775F">
        <w:t xml:space="preserve">FPPRES250A Distribute woodchips </w:t>
      </w:r>
    </w:p>
    <w:p w:rsidR="00000000" w:rsidRPr="00C6775F" w:rsidP="00C6775F">
      <w:pPr>
        <w:pStyle w:val="AllowPageBreak"/>
      </w:pPr>
    </w:p>
    <w:p w:rsidR="00000000" w:rsidRPr="00C6775F" w:rsidP="00C6775F">
      <w:pPr>
        <w:pStyle w:val="Heading1"/>
      </w:pPr>
      <w:bookmarkStart w:id="9" w:name="O_913279"/>
      <w:bookmarkEnd w:id="9"/>
      <w:r w:rsidRPr="00C6775F">
        <w:t>Links</w:t>
      </w:r>
    </w:p>
    <w:p w:rsidR="00000000" w:rsidRPr="00C6775F" w:rsidP="00C6775F">
      <w:pPr>
        <w:pStyle w:val="BodyText"/>
      </w:pPr>
      <w:r w:rsidRPr="00C6775F">
        <w:t>Companion Volume implementation guides are found in VET</w:t>
      </w:r>
      <w:r w:rsidRPr="00C6775F">
        <w:t>Net - https://vetnet.education.gov.au/Pages/TrainingPackages.aspx/Pages/Home.aspx</w:t>
      </w:r>
    </w:p>
    <w:p w:rsidR="00000000" w:rsidRPr="00C6775F" w:rsidP="00C6775F"/>
    <w:sectPr w:rsidSect="00C677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5F" w:rsidRPr="004D45E5" w:rsidP="004D4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E5" w:rsidP="00C67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5E5" w:rsidP="00C67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45E5" w:rsidP="00C67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75F" w:rsidRPr="004D45E5" w:rsidP="004D4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E5" w:rsidRPr="002D2AF8" w:rsidP="00C67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PPMRES250 Distribute woodchips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D45E5" w:rsidP="00C67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7E0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FEE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75F"/>
  </w:style>
  <w:style w:type="character" w:customStyle="1" w:styleId="Heading1Char">
    <w:name w:val="Heading 1 Char"/>
    <w:basedOn w:val="DefaultParagraphFont"/>
    <w:link w:val="Heading1"/>
    <w:rsid w:val="00C67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7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77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7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75F"/>
    <w:rPr>
      <w:b/>
      <w:spacing w:val="0"/>
    </w:rPr>
  </w:style>
  <w:style w:type="paragraph" w:customStyle="1" w:styleId="SuperHeading">
    <w:name w:val="SuperHeading"/>
    <w:basedOn w:val="Normal"/>
    <w:rsid w:val="00C67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7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7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7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7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75F"/>
    <w:rPr>
      <w:i/>
    </w:rPr>
  </w:style>
  <w:style w:type="paragraph" w:styleId="Caption">
    <w:name w:val="caption"/>
    <w:basedOn w:val="BodyText"/>
    <w:next w:val="Normal"/>
    <w:qFormat/>
    <w:rsid w:val="00C67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75F"/>
  </w:style>
  <w:style w:type="paragraph" w:styleId="TableofFigures">
    <w:name w:val="table of figures"/>
    <w:basedOn w:val="Normal"/>
    <w:next w:val="Normal"/>
    <w:semiHidden/>
    <w:rsid w:val="00C67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75F"/>
    <w:pPr>
      <w:numPr>
        <w:numId w:val="10"/>
      </w:numPr>
    </w:pPr>
  </w:style>
  <w:style w:type="character" w:customStyle="1" w:styleId="WingdingSymbols">
    <w:name w:val="Wingding Symbols"/>
    <w:rsid w:val="00C6775F"/>
    <w:rPr>
      <w:rFonts w:ascii="Wingdings" w:hAnsi="Wingdings"/>
    </w:rPr>
  </w:style>
  <w:style w:type="paragraph" w:customStyle="1" w:styleId="TableHeading">
    <w:name w:val="Table Heading"/>
    <w:basedOn w:val="HeadingBase"/>
    <w:rsid w:val="00C67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75F"/>
    <w:rPr>
      <w:color w:val="0033CC"/>
      <w:u w:val="none"/>
    </w:rPr>
  </w:style>
  <w:style w:type="paragraph" w:customStyle="1" w:styleId="BodyTextRight">
    <w:name w:val="Body Text Right"/>
    <w:basedOn w:val="BodyText"/>
    <w:rsid w:val="00C67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75F"/>
    <w:rPr>
      <w:sz w:val="32"/>
    </w:rPr>
  </w:style>
  <w:style w:type="paragraph" w:customStyle="1" w:styleId="HeadingProcedure">
    <w:name w:val="Heading Procedure"/>
    <w:basedOn w:val="HeadingBase"/>
    <w:next w:val="Normal"/>
    <w:rsid w:val="00C67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75F"/>
    <w:pPr>
      <w:spacing w:before="60" w:after="60"/>
    </w:pPr>
  </w:style>
  <w:style w:type="paragraph" w:styleId="ListContinue">
    <w:name w:val="List Continue"/>
    <w:basedOn w:val="List"/>
    <w:rsid w:val="00C6775F"/>
    <w:pPr>
      <w:ind w:firstLine="0"/>
    </w:pPr>
  </w:style>
  <w:style w:type="paragraph" w:customStyle="1" w:styleId="ListNote">
    <w:name w:val="List Note"/>
    <w:basedOn w:val="List"/>
    <w:rsid w:val="00C67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75F"/>
    <w:rPr>
      <w:rFonts w:ascii="Courier New" w:hAnsi="Courier New"/>
    </w:rPr>
  </w:style>
  <w:style w:type="paragraph" w:customStyle="1" w:styleId="NoteBullet">
    <w:name w:val="Note Bullet"/>
    <w:basedOn w:val="Note"/>
    <w:rsid w:val="00C67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7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75F"/>
    <w:rPr>
      <w:b/>
      <w:smallCaps/>
    </w:rPr>
  </w:style>
  <w:style w:type="paragraph" w:customStyle="1" w:styleId="TableListNumber">
    <w:name w:val="Table List Number"/>
    <w:basedOn w:val="ListNumber"/>
    <w:rsid w:val="00C67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75F"/>
    <w:pPr>
      <w:numPr>
        <w:numId w:val="8"/>
      </w:numPr>
    </w:pPr>
  </w:style>
  <w:style w:type="paragraph" w:customStyle="1" w:styleId="ListAlpha2">
    <w:name w:val="List Alpha 2"/>
    <w:basedOn w:val="List2"/>
    <w:rsid w:val="00C6775F"/>
    <w:pPr>
      <w:numPr>
        <w:numId w:val="7"/>
      </w:numPr>
    </w:pPr>
  </w:style>
  <w:style w:type="paragraph" w:styleId="List2">
    <w:name w:val="List 2"/>
    <w:basedOn w:val="BodyText"/>
    <w:rsid w:val="00C67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7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7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75F"/>
    <w:pPr>
      <w:numPr>
        <w:numId w:val="3"/>
      </w:numPr>
    </w:pPr>
  </w:style>
  <w:style w:type="paragraph" w:styleId="ListContinue2">
    <w:name w:val="List Continue 2"/>
    <w:basedOn w:val="List2"/>
    <w:rsid w:val="00C6775F"/>
    <w:pPr>
      <w:ind w:firstLine="0"/>
    </w:pPr>
  </w:style>
  <w:style w:type="paragraph" w:styleId="ListContinue3">
    <w:name w:val="List Continue 3"/>
    <w:basedOn w:val="List3"/>
    <w:rsid w:val="00C6775F"/>
    <w:pPr>
      <w:ind w:left="1021" w:firstLine="0"/>
    </w:pPr>
  </w:style>
  <w:style w:type="paragraph" w:styleId="ListContinue4">
    <w:name w:val="List Continue 4"/>
    <w:basedOn w:val="List4"/>
    <w:rsid w:val="00C6775F"/>
    <w:pPr>
      <w:ind w:firstLine="0"/>
    </w:pPr>
  </w:style>
  <w:style w:type="paragraph" w:styleId="ListContinue5">
    <w:name w:val="List Continue 5"/>
    <w:basedOn w:val="List5"/>
    <w:rsid w:val="00C6775F"/>
    <w:pPr>
      <w:ind w:firstLine="0"/>
    </w:pPr>
  </w:style>
  <w:style w:type="paragraph" w:styleId="ListNumber3">
    <w:name w:val="List Number 3"/>
    <w:basedOn w:val="List3"/>
    <w:rsid w:val="00C6775F"/>
    <w:pPr>
      <w:numPr>
        <w:numId w:val="4"/>
      </w:numPr>
    </w:pPr>
  </w:style>
  <w:style w:type="paragraph" w:styleId="ListNumber4">
    <w:name w:val="List Number 4"/>
    <w:basedOn w:val="List4"/>
    <w:rsid w:val="00C6775F"/>
    <w:pPr>
      <w:numPr>
        <w:numId w:val="5"/>
      </w:numPr>
    </w:pPr>
  </w:style>
  <w:style w:type="paragraph" w:styleId="ListNumber5">
    <w:name w:val="List Number 5"/>
    <w:basedOn w:val="List5"/>
    <w:rsid w:val="00C6775F"/>
    <w:pPr>
      <w:numPr>
        <w:numId w:val="6"/>
      </w:numPr>
    </w:pPr>
  </w:style>
  <w:style w:type="paragraph" w:styleId="BlockText">
    <w:name w:val="Block Text"/>
    <w:basedOn w:val="Normal"/>
    <w:rsid w:val="00C67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75F"/>
    <w:rPr>
      <w:sz w:val="16"/>
      <w:vertAlign w:val="superscript"/>
    </w:rPr>
  </w:style>
  <w:style w:type="character" w:customStyle="1" w:styleId="Symbols">
    <w:name w:val="Symbols"/>
    <w:basedOn w:val="DefaultParagraphFont"/>
    <w:rsid w:val="00C6775F"/>
    <w:rPr>
      <w:rFonts w:ascii="Symbol" w:hAnsi="Symbol"/>
    </w:rPr>
  </w:style>
  <w:style w:type="character" w:customStyle="1" w:styleId="MenuOptions">
    <w:name w:val="Menu Options"/>
    <w:basedOn w:val="DefaultParagraphFont"/>
    <w:rsid w:val="00C67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75F"/>
    <w:rPr>
      <w:b/>
    </w:rPr>
  </w:style>
  <w:style w:type="character" w:customStyle="1" w:styleId="Underlined">
    <w:name w:val="Underlined"/>
    <w:basedOn w:val="DefaultParagraphFont"/>
    <w:rsid w:val="00C6775F"/>
    <w:rPr>
      <w:u w:val="single"/>
    </w:rPr>
  </w:style>
  <w:style w:type="paragraph" w:customStyle="1" w:styleId="TableBodyTextRight">
    <w:name w:val="Table Body Text Right"/>
    <w:basedOn w:val="TableBodyText"/>
    <w:rsid w:val="00C67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75F"/>
    <w:rPr>
      <w:sz w:val="18"/>
    </w:rPr>
  </w:style>
  <w:style w:type="paragraph" w:customStyle="1" w:styleId="BodySmallRight">
    <w:name w:val="Body Small Right"/>
    <w:basedOn w:val="BodyTextRight"/>
    <w:rsid w:val="00C6775F"/>
    <w:rPr>
      <w:sz w:val="18"/>
      <w:szCs w:val="18"/>
    </w:rPr>
  </w:style>
  <w:style w:type="paragraph" w:customStyle="1" w:styleId="MarginEdition">
    <w:name w:val="Margin Edition"/>
    <w:basedOn w:val="MarginNote"/>
    <w:rsid w:val="00C67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75F"/>
    <w:rPr>
      <w:sz w:val="2"/>
      <w:szCs w:val="2"/>
    </w:rPr>
  </w:style>
  <w:style w:type="character" w:customStyle="1" w:styleId="Small">
    <w:name w:val="Small"/>
    <w:basedOn w:val="DefaultParagraphFont"/>
    <w:rsid w:val="00C6775F"/>
    <w:rPr>
      <w:sz w:val="16"/>
    </w:rPr>
  </w:style>
  <w:style w:type="paragraph" w:customStyle="1" w:styleId="WideTable">
    <w:name w:val="Wide Table"/>
    <w:basedOn w:val="Normal"/>
    <w:rsid w:val="00C67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75F"/>
  </w:style>
  <w:style w:type="paragraph" w:styleId="Quote">
    <w:name w:val="Quote"/>
    <w:basedOn w:val="Heading1"/>
    <w:link w:val="QuoteChar"/>
    <w:qFormat/>
    <w:rsid w:val="00C67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75F"/>
    <w:pPr>
      <w:pageBreakBefore/>
    </w:pPr>
  </w:style>
  <w:style w:type="paragraph" w:customStyle="1" w:styleId="Border">
    <w:name w:val="Border"/>
    <w:basedOn w:val="Normal"/>
    <w:qFormat/>
    <w:rsid w:val="00C67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75F"/>
    <w:rPr>
      <w:u w:val="single"/>
    </w:rPr>
  </w:style>
  <w:style w:type="character" w:customStyle="1" w:styleId="BoldandItalics">
    <w:name w:val="Bold and Italics"/>
    <w:qFormat/>
    <w:rsid w:val="00C6775F"/>
    <w:rPr>
      <w:b/>
      <w:i/>
      <w:u w:val="none"/>
    </w:rPr>
  </w:style>
  <w:style w:type="paragraph" w:styleId="BalloonText">
    <w:name w:val="Balloon Text"/>
    <w:basedOn w:val="Normal"/>
    <w:link w:val="BalloonTextChar"/>
    <w:rsid w:val="00C67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75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2981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PPMRES250 Distribute woodchips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2018-10-24T01:33:00Z</dcterms:created>
  <dcterms:modified xsi:type="dcterms:W3CDTF">2018-10-24T01:33:00Z</dcterms:modified>
</cp:coreProperties>
</file>