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F5E" w:rsidP="00831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PPMRES250 Distribute woodchips</w:t>
      </w:r>
      <w:r>
        <w:fldChar w:fldCharType="end"/>
      </w:r>
    </w:p>
    <w:p w:rsidR="00831F5E" w:rsidP="00831F5E">
      <w:pPr>
        <w:pStyle w:val="Version"/>
        <w:sectPr w:rsidSect="00A10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182" w:rsidP="00A10182">
      <w:pPr>
        <w:pStyle w:val="SuperHeading"/>
      </w:pPr>
      <w:r w:rsidRPr="00A10182">
        <w:t>PPMRES250 Distribute woodchips</w:t>
      </w:r>
    </w:p>
    <w:p w:rsidR="00000000" w:rsidRPr="00A10182" w:rsidP="00A10182">
      <w:pPr>
        <w:pStyle w:val="Heading1"/>
      </w:pPr>
      <w:bookmarkStart w:id="1" w:name="O_913264"/>
      <w:bookmarkEnd w:id="1"/>
      <w:r w:rsidRPr="00A101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rPr>
                <w:rStyle w:val="SpecialBold"/>
              </w:rPr>
              <w:t>Comment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t>Replaces equivalent unit FPPRES250A Distribute woodchips which was first released with FPP10 Pulp and Paper Manufacturing Industry Training Package Version 1.</w:t>
            </w:r>
          </w:p>
          <w:p w:rsidR="00000000" w:rsidRPr="00A10182" w:rsidP="00A10182">
            <w:pPr>
              <w:pStyle w:val="BodyText"/>
            </w:pPr>
            <w:r w:rsidRPr="00A10182">
              <w:t>This is the first release of this unit in the new standar</w:t>
            </w:r>
            <w:r w:rsidRPr="00A10182">
              <w:t>ds format.</w:t>
            </w:r>
          </w:p>
        </w:tc>
      </w:tr>
    </w:tbl>
    <w:p w:rsidR="00000000" w:rsidRPr="00A10182" w:rsidP="00A10182">
      <w:pPr>
        <w:pStyle w:val="BodyText"/>
      </w:pP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2" w:name="O_913265"/>
      <w:bookmarkEnd w:id="2"/>
      <w:r w:rsidRPr="00A10182">
        <w:t>Application</w:t>
      </w:r>
    </w:p>
    <w:p w:rsidR="00000000" w:rsidRPr="00A10182" w:rsidP="00831F5E">
      <w:pPr>
        <w:pStyle w:val="BodyText"/>
      </w:pPr>
      <w:r w:rsidRPr="00A10182">
        <w:t>This unit of competency describes the outcomes required to plan and distribute woodchips to storage facilities for the production of pulp.</w:t>
      </w:r>
    </w:p>
    <w:p w:rsidR="00000000" w:rsidRPr="00A10182" w:rsidP="00831F5E">
      <w:pPr>
        <w:pStyle w:val="BodyText"/>
      </w:pPr>
      <w:r w:rsidRPr="00A10182">
        <w:t>The unit applies to production support operators who distribute woodchips i</w:t>
      </w:r>
      <w:r w:rsidRPr="00A10182">
        <w:t>n a pulp or paper manufacturing facility.</w:t>
      </w:r>
    </w:p>
    <w:p w:rsidR="00000000" w:rsidRPr="00A10182" w:rsidP="00831F5E">
      <w:pPr>
        <w:pStyle w:val="BodyText"/>
      </w:pPr>
      <w:r w:rsidRPr="00A10182">
        <w:t>Licensing, legislative, regulatory, or certification requirements apply to this unit in some states &amp; territories at the time of publication and may differ according to jurisdiction</w:t>
      </w:r>
    </w:p>
    <w:p w:rsidR="00000000" w:rsidRPr="00A10182" w:rsidP="00A10182">
      <w:pPr>
        <w:pStyle w:val="Heading1"/>
      </w:pPr>
      <w:bookmarkStart w:id="3" w:name="O_913266"/>
      <w:bookmarkEnd w:id="3"/>
      <w:r w:rsidRPr="00A10182">
        <w:t>Pre-requisite U</w:t>
      </w:r>
      <w:r w:rsidRPr="00A10182">
        <w:t>nit</w:t>
      </w:r>
    </w:p>
    <w:p w:rsidR="00000000" w:rsidRPr="00A10182" w:rsidP="00831F5E">
      <w:pPr>
        <w:pStyle w:val="BodyText"/>
      </w:pPr>
      <w:r w:rsidRPr="00A10182">
        <w:t>Nil</w:t>
      </w:r>
    </w:p>
    <w:p w:rsidR="00000000" w:rsidRPr="00A10182" w:rsidP="00A10182">
      <w:pPr>
        <w:pStyle w:val="Heading1"/>
      </w:pPr>
      <w:bookmarkStart w:id="4" w:name="O_913268"/>
      <w:bookmarkEnd w:id="4"/>
      <w:r w:rsidRPr="00A10182">
        <w:t>Unit Sector</w:t>
      </w:r>
    </w:p>
    <w:p w:rsidR="00000000" w:rsidRPr="00A10182" w:rsidP="00831F5E">
      <w:pPr>
        <w:pStyle w:val="BodyText"/>
      </w:pPr>
      <w:r w:rsidRPr="00A10182">
        <w:t>Pulp and Paper Manufacturing</w:t>
      </w:r>
    </w:p>
    <w:p w:rsidR="00000000" w:rsidRPr="00A10182" w:rsidP="00A10182">
      <w:pPr>
        <w:pStyle w:val="Heading1"/>
      </w:pPr>
      <w:bookmarkStart w:id="5" w:name="O_913269"/>
      <w:bookmarkEnd w:id="5"/>
      <w:r w:rsidRPr="00A101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rPr>
                <w:rStyle w:val="SpecialBold"/>
              </w:rPr>
              <w:t>PERFORMANCE CRITERIA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List"/>
              <w:rPr>
                <w:lang w:val="en-NZ"/>
              </w:rPr>
            </w:pPr>
            <w:r w:rsidRPr="00A10182">
              <w:t>1.</w:t>
            </w:r>
            <w:r w:rsidRPr="00A10182">
              <w:tab/>
              <w:t>Plan woodchip distribution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t>1.1. Check work order and equipme</w:t>
            </w:r>
            <w:r w:rsidRPr="00A10182">
              <w:t>nt for woodchip distribution, in accordance with productivity requirements and workplace health and safety (WHS) requirements.</w:t>
            </w:r>
          </w:p>
          <w:p w:rsidR="00000000" w:rsidRPr="00A10182" w:rsidP="00A10182">
            <w:pPr>
              <w:pStyle w:val="BodyText"/>
            </w:pPr>
            <w:r w:rsidRPr="00A10182">
              <w:t xml:space="preserve">1.2. Estimate future storage size requirement from production and </w:t>
            </w:r>
            <w:r w:rsidRPr="00A10182">
              <w:t>distribution schedules.</w:t>
            </w:r>
          </w:p>
          <w:p w:rsidR="00000000" w:rsidRPr="00A10182" w:rsidP="00A10182">
            <w:pPr>
              <w:pStyle w:val="BodyText"/>
            </w:pPr>
            <w:r w:rsidRPr="00A10182">
              <w:t>1.3. Plan filling or distribution patte</w:t>
            </w:r>
            <w:r w:rsidRPr="00A10182">
              <w:t>rns to enable maximum woodchip storage.</w:t>
            </w:r>
          </w:p>
          <w:p w:rsidR="00000000" w:rsidRPr="00A10182" w:rsidP="00A10182">
            <w:pPr>
              <w:pStyle w:val="BodyText"/>
            </w:pPr>
            <w:r w:rsidRPr="00A10182">
              <w:t>1.4. Identify requirements for specific sequences in filling deposit areas.</w:t>
            </w:r>
          </w:p>
          <w:p w:rsidR="00000000" w:rsidRPr="00A10182" w:rsidP="00A10182">
            <w:pPr>
              <w:pStyle w:val="BodyText"/>
            </w:pPr>
            <w:r w:rsidRPr="00A10182">
              <w:t>1.5. Plan and confirm direction and extent for distribution and contraction, with relevant personnel.</w:t>
            </w:r>
          </w:p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1.6. Estimate chip distribution requirements considering the reach and limitations of the chip slinging and chip moving equipment.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List"/>
              <w:rPr>
                <w:lang w:val="en-NZ"/>
              </w:rPr>
            </w:pPr>
            <w:r w:rsidRPr="00A10182">
              <w:t>2.</w:t>
            </w:r>
            <w:r w:rsidRPr="00A10182">
              <w:tab/>
              <w:t>Start up transfer equipment and chip distributor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t>2.1. Complete pre-startup checks for conveyors, chip distributor, and wh</w:t>
            </w:r>
            <w:r w:rsidRPr="00A10182">
              <w:t>eeled or tracked vehicles</w:t>
            </w:r>
          </w:p>
          <w:p w:rsidR="00000000" w:rsidRPr="00A10182" w:rsidP="00A10182">
            <w:pPr>
              <w:pStyle w:val="BodyText"/>
            </w:pPr>
            <w:r w:rsidRPr="00A10182">
              <w:t>2.2. Remove isolations.</w:t>
            </w:r>
          </w:p>
          <w:p w:rsidR="00000000" w:rsidRPr="00A10182" w:rsidP="00A10182">
            <w:pPr>
              <w:pStyle w:val="BodyText"/>
            </w:pPr>
            <w:r w:rsidRPr="00A10182">
              <w:t>2.3. Check deposit areas to ensure clearance for startup.</w:t>
            </w:r>
          </w:p>
          <w:p w:rsidR="00000000" w:rsidRPr="00A10182" w:rsidP="00A10182">
            <w:pPr>
              <w:pStyle w:val="BodyText"/>
            </w:pPr>
            <w:r w:rsidRPr="00A10182">
              <w:t>2.4. Inform other operators of impending startup.</w:t>
            </w:r>
          </w:p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2.5. Start conveyors and chip spreading processes and confirm correct transfer of woodchips.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List"/>
              <w:rPr>
                <w:lang w:val="en-NZ"/>
              </w:rPr>
            </w:pPr>
            <w:r w:rsidRPr="00A10182">
              <w:t>3.</w:t>
            </w:r>
            <w:r w:rsidRPr="00A10182">
              <w:tab/>
              <w:t>D</w:t>
            </w:r>
            <w:r w:rsidRPr="00A10182">
              <w:t>istribute woodchips to storage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t>3.1. Prepare equipment for distribution of woodchips.</w:t>
            </w:r>
          </w:p>
          <w:p w:rsidR="00000000" w:rsidRPr="00A10182" w:rsidP="00A10182">
            <w:pPr>
              <w:pStyle w:val="BodyText"/>
            </w:pPr>
            <w:r w:rsidRPr="00A10182">
              <w:t>3.2. Inspect storage to identify hazards within the vehicle operational area.</w:t>
            </w:r>
          </w:p>
          <w:p w:rsidR="00000000" w:rsidRPr="00A10182" w:rsidP="00A10182">
            <w:pPr>
              <w:pStyle w:val="BodyText"/>
            </w:pPr>
            <w:r w:rsidRPr="00A10182">
              <w:t>3.3. Communicate notice of impending operation to relevant personnel.</w:t>
            </w:r>
          </w:p>
          <w:p w:rsidR="00000000" w:rsidRPr="00A10182" w:rsidP="00A10182">
            <w:pPr>
              <w:pStyle w:val="BodyText"/>
            </w:pPr>
            <w:r w:rsidRPr="00A10182">
              <w:t xml:space="preserve">3.4. Maneuver </w:t>
            </w:r>
            <w:r w:rsidRPr="00A10182">
              <w:t>woodchip distribution to enable filling or distribution over required area.</w:t>
            </w:r>
          </w:p>
          <w:p w:rsidR="00000000" w:rsidRPr="00A10182" w:rsidP="00A10182">
            <w:pPr>
              <w:pStyle w:val="BodyText"/>
            </w:pPr>
            <w:r w:rsidRPr="00A10182">
              <w:t>3.5. Distribute woodchips to storage facilities.</w:t>
            </w:r>
          </w:p>
        </w:tc>
      </w:tr>
    </w:tbl>
    <w:p w:rsidR="00000000" w:rsidRPr="00A10182" w:rsidP="00A10182">
      <w:pPr>
        <w:pStyle w:val="BodyText"/>
      </w:pP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6" w:name="O_913270"/>
      <w:bookmarkEnd w:id="6"/>
      <w:r w:rsidRPr="00A101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This section describes those core and employment skills that are essential to performance and are not explicit in the performance criteria.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ListBullet"/>
            </w:pPr>
            <w:r w:rsidRPr="00A10182">
              <w:t>interpret instruments, gauges and data recording equipment</w:t>
            </w:r>
          </w:p>
          <w:p w:rsidR="00000000" w:rsidP="00A10182">
            <w:pPr>
              <w:pStyle w:val="ListBullet"/>
              <w:rPr>
                <w:lang w:val="en-NZ"/>
              </w:rPr>
            </w:pPr>
            <w:r w:rsidRPr="00A10182">
              <w:t>use measuring equipment for distri</w:t>
            </w:r>
            <w:r w:rsidRPr="00A10182">
              <w:t>bution tasks.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ListBullet"/>
              <w:rPr>
                <w:lang w:val="en-NZ"/>
              </w:rPr>
            </w:pPr>
            <w:r w:rsidRPr="00A10182">
              <w:t>select and use appropriate spoken communication strategies with work colleagues and other personnel on site during woodchip distribution.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ListBullet"/>
              <w:rPr>
                <w:lang w:val="en-NZ"/>
              </w:rPr>
            </w:pPr>
            <w:r w:rsidRPr="00A10182">
              <w:t>read and interpret documentation, specifications and procedure manuals.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ListBullet"/>
            </w:pPr>
            <w:r w:rsidRPr="00A10182">
              <w:t>maintain situational awareness in the work area.</w:t>
            </w:r>
          </w:p>
        </w:tc>
      </w:tr>
    </w:tbl>
    <w:p w:rsidR="00000000" w:rsidRPr="00A10182" w:rsidP="00A10182">
      <w:pPr>
        <w:pStyle w:val="BodyText"/>
      </w:pP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7" w:name="O_913271"/>
      <w:bookmarkEnd w:id="7"/>
      <w:r w:rsidRPr="00A10182">
        <w:t>Range of Conditions</w:t>
      </w:r>
    </w:p>
    <w:p w:rsidR="00000000" w:rsidRPr="00A10182" w:rsidP="00831F5E">
      <w:pPr>
        <w:pStyle w:val="BodyText"/>
      </w:pPr>
      <w:r w:rsidRPr="00A10182">
        <w:t>Not Applicable</w:t>
      </w:r>
    </w:p>
    <w:p w:rsidR="00000000" w:rsidRPr="00A10182" w:rsidP="00A10182">
      <w:pPr>
        <w:pStyle w:val="Heading1"/>
      </w:pPr>
      <w:bookmarkStart w:id="8" w:name="O_913272"/>
      <w:bookmarkEnd w:id="8"/>
      <w:r w:rsidRPr="00A10182">
        <w:t>Unit Mapping Information</w:t>
      </w:r>
    </w:p>
    <w:p w:rsidR="00000000" w:rsidRPr="00A10182" w:rsidP="00831F5E">
      <w:pPr>
        <w:pStyle w:val="BodyText"/>
      </w:pPr>
      <w:r w:rsidRPr="00A10182">
        <w:t xml:space="preserve">FPPRES250A Distribute woodchips </w:t>
      </w:r>
    </w:p>
    <w:p w:rsidR="00000000" w:rsidRPr="00A10182" w:rsidP="00A10182">
      <w:pPr>
        <w:pStyle w:val="Heading1"/>
      </w:pPr>
      <w:bookmarkStart w:id="9" w:name="O_913279"/>
      <w:bookmarkEnd w:id="9"/>
      <w:r w:rsidRPr="00A10182">
        <w:t>Links</w:t>
      </w:r>
    </w:p>
    <w:p w:rsidR="00000000" w:rsidRPr="00A10182" w:rsidP="00831F5E">
      <w:pPr>
        <w:pStyle w:val="BodyText"/>
      </w:pPr>
      <w:r w:rsidRPr="00A10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B39C3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A10182" w:rsidP="00831F5E">
      <w:pPr>
        <w:pStyle w:val="BodyText"/>
        <w:sectPr w:rsidSect="00A101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182" w:rsidP="00A10182">
      <w:pPr>
        <w:pStyle w:val="SuperHeading"/>
      </w:pPr>
      <w:r w:rsidRPr="00A10182">
        <w:t>Assessment Requirements fo</w:t>
      </w:r>
      <w:r w:rsidRPr="00A10182">
        <w:t>r PPMRES250 Distribute woodchips</w:t>
      </w:r>
    </w:p>
    <w:p w:rsidR="00000000" w:rsidRPr="00A10182" w:rsidP="00A10182">
      <w:pPr>
        <w:pStyle w:val="Heading1"/>
      </w:pPr>
      <w:bookmarkStart w:id="10" w:name="O_913274"/>
      <w:bookmarkEnd w:id="10"/>
      <w:r w:rsidRPr="00A101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rPr>
                <w:rStyle w:val="SpecialBold"/>
              </w:rPr>
              <w:t>Comment</w:t>
            </w:r>
          </w:p>
        </w:tc>
      </w:tr>
      <w:tr w:rsidTr="00831F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182">
            <w:pPr>
              <w:pStyle w:val="BodyText"/>
              <w:rPr>
                <w:lang w:val="en-NZ"/>
              </w:rPr>
            </w:pPr>
            <w:r w:rsidRPr="00A101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182" w:rsidP="00A10182">
            <w:pPr>
              <w:pStyle w:val="BodyText"/>
            </w:pPr>
            <w:r w:rsidRPr="00A10182">
              <w:t xml:space="preserve">Replaces equivalent unit FPPRES250A Distribute woodchips which was first released with FPP10 Pulp and Paper Manufacturing Industry Training Package Version 1. This is </w:t>
            </w:r>
            <w:r w:rsidRPr="00A10182">
              <w:t>the first release of this unit in the new standards format.</w:t>
            </w:r>
          </w:p>
          <w:p w:rsidR="00000000" w:rsidRPr="00A10182" w:rsidP="00A10182">
            <w:pPr>
              <w:pStyle w:val="BodyText"/>
            </w:pPr>
            <w:r w:rsidRPr="00A10182">
              <w:t>Assessment requirements now specify the performance and knowledge evidence, as well as assessment conditions for this unit of competency. These sections simplify and replace components used in the</w:t>
            </w:r>
            <w:r w:rsidRPr="00A10182">
              <w:t xml:space="preserve"> previous unit format, including Required Skills and Knowledge, Evidence Guide and Range Statement.</w:t>
            </w:r>
          </w:p>
        </w:tc>
      </w:tr>
    </w:tbl>
    <w:p w:rsidR="00000000" w:rsidRPr="00A10182" w:rsidP="00A10182">
      <w:pPr>
        <w:pStyle w:val="BodyText"/>
      </w:pP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11" w:name="O_913275"/>
      <w:bookmarkEnd w:id="11"/>
      <w:r w:rsidRPr="00A10182">
        <w:t>Performance Evidence</w:t>
      </w:r>
    </w:p>
    <w:p w:rsidR="00000000" w:rsidRPr="00A10182" w:rsidP="00831F5E">
      <w:pPr>
        <w:pStyle w:val="BodyText"/>
      </w:pPr>
      <w:r w:rsidRPr="00A10182">
        <w:t>A person demonstrating competency in this unit must satisfy all of the elements, performance criteria and foundation skills of this unit, and must be able to provide evidence that they can:</w:t>
      </w:r>
    </w:p>
    <w:p w:rsidR="00000000" w:rsidRPr="00A10182" w:rsidP="00A10182">
      <w:pPr>
        <w:pStyle w:val="ListBullet"/>
      </w:pPr>
      <w:r w:rsidRPr="00A10182">
        <w:t>distribute woodchips to storage facilities, at least twice in lin</w:t>
      </w:r>
      <w:r w:rsidRPr="00A10182">
        <w:t>e with required enterprise intervals</w:t>
      </w:r>
    </w:p>
    <w:p w:rsidR="00000000" w:rsidRPr="00A10182" w:rsidP="00A10182">
      <w:pPr>
        <w:pStyle w:val="ListBullet"/>
      </w:pPr>
      <w:r w:rsidRPr="00A10182">
        <w:t>identify wood types and grades</w:t>
      </w:r>
    </w:p>
    <w:p w:rsidR="00000000" w:rsidRPr="00A10182" w:rsidP="00A10182">
      <w:pPr>
        <w:pStyle w:val="ListBullet"/>
      </w:pPr>
      <w:r w:rsidRPr="00A10182">
        <w:t>select and direct woodchips to appropriate area</w:t>
      </w:r>
    </w:p>
    <w:p w:rsidR="00000000" w:rsidRPr="00A10182" w:rsidP="00A10182">
      <w:pPr>
        <w:pStyle w:val="ListBullet"/>
      </w:pPr>
      <w:r w:rsidRPr="00A10182">
        <w:t>use transfer equipment and distribute woodchips</w:t>
      </w:r>
    </w:p>
    <w:p w:rsidR="00000000" w:rsidRPr="00A10182" w:rsidP="00A10182">
      <w:pPr>
        <w:pStyle w:val="ListBullet"/>
      </w:pPr>
      <w:r w:rsidRPr="00A10182">
        <w:t xml:space="preserve">use electronic and other control systems to control equipment and processes during woodchip </w:t>
      </w:r>
      <w:r w:rsidRPr="00A10182">
        <w:t>distribution</w:t>
      </w:r>
    </w:p>
    <w:p w:rsidR="00000000" w:rsidRPr="00A10182" w:rsidP="00A10182">
      <w:pPr>
        <w:pStyle w:val="ListBullet"/>
      </w:pPr>
      <w:r w:rsidRPr="00A10182">
        <w:t>operate high risk load shifting equipment, in operations, as required</w:t>
      </w:r>
    </w:p>
    <w:p w:rsidR="00000000" w:rsidRPr="00A10182" w:rsidP="00A10182">
      <w:pPr>
        <w:pStyle w:val="ListBullet"/>
      </w:pPr>
      <w:r w:rsidRPr="00A10182">
        <w:t>communicate effectively and work safely with others, in the work area when undertaking distribution.</w:t>
      </w: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12" w:name="O_913276"/>
      <w:bookmarkEnd w:id="12"/>
      <w:r w:rsidRPr="00A10182">
        <w:t>Knowledge Evidence</w:t>
      </w:r>
    </w:p>
    <w:p w:rsidR="00000000" w:rsidRPr="00A10182" w:rsidP="00831F5E">
      <w:pPr>
        <w:pStyle w:val="BodyText"/>
      </w:pPr>
      <w:r w:rsidRPr="00A10182">
        <w:t>A person competent in this unit must</w:t>
      </w:r>
      <w:r w:rsidRPr="00A10182">
        <w:t xml:space="preserve"> be able to demonstrate knowledge of:</w:t>
      </w:r>
    </w:p>
    <w:p w:rsidR="00000000" w:rsidRPr="00A10182" w:rsidP="00A10182">
      <w:pPr>
        <w:pStyle w:val="ListBullet"/>
      </w:pPr>
      <w:r w:rsidRPr="00A10182">
        <w:t>productivity requirements, relevant workplace health and safety (WHS) procedures, risks and hazards identification and environmental workplace procedures relevant to woodchip distribution, in a pulp or paper mill</w:t>
      </w:r>
    </w:p>
    <w:p w:rsidR="00000000" w:rsidRPr="00A10182" w:rsidP="00A10182">
      <w:pPr>
        <w:pStyle w:val="ListBullet"/>
      </w:pPr>
      <w:r w:rsidRPr="00A10182">
        <w:t xml:space="preserve">woodchip distribution area layout and associated services including operating parameters, variation and associated adjustments within level of responsibility </w:t>
      </w:r>
    </w:p>
    <w:p w:rsidR="00000000" w:rsidRPr="00A10182" w:rsidP="00A10182">
      <w:pPr>
        <w:pStyle w:val="ListBullet"/>
      </w:pPr>
      <w:r w:rsidRPr="00A10182">
        <w:t>woodchip pile segregation purpose and techniques</w:t>
      </w:r>
    </w:p>
    <w:p w:rsidR="00000000" w:rsidRPr="00A10182" w:rsidP="00A10182">
      <w:pPr>
        <w:pStyle w:val="ListBullet"/>
      </w:pPr>
      <w:r w:rsidRPr="00A10182">
        <w:t>equipment fault identification and corrective ac</w:t>
      </w:r>
      <w:r w:rsidRPr="00A10182">
        <w:t xml:space="preserve">tion relevant to woodchip production </w:t>
      </w:r>
    </w:p>
    <w:p w:rsidR="00000000" w:rsidRPr="00A10182" w:rsidP="00A10182">
      <w:pPr>
        <w:pStyle w:val="ListBullet"/>
      </w:pPr>
      <w:r w:rsidRPr="00A10182">
        <w:t>electronic and other control systems, operation and application to make appropriate adjustments, for woodchip distribution system.</w:t>
      </w: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13" w:name="O_913277"/>
      <w:bookmarkEnd w:id="13"/>
      <w:r w:rsidRPr="00A10182">
        <w:t>Assessment Conditions</w:t>
      </w:r>
    </w:p>
    <w:p w:rsidR="00000000" w:rsidRPr="00A10182" w:rsidP="00831F5E">
      <w:pPr>
        <w:pStyle w:val="BodyText"/>
      </w:pPr>
      <w:r w:rsidRPr="00A10182">
        <w:t>The following resources must be made available:</w:t>
      </w:r>
    </w:p>
    <w:p w:rsidR="00000000" w:rsidRPr="00A10182" w:rsidP="00A10182">
      <w:pPr>
        <w:pStyle w:val="ListBullet"/>
      </w:pPr>
      <w:r w:rsidRPr="00A10182">
        <w:t>access to the full range of equipment involved in distributing woodchips in a pulp or paper manufacturing facility</w:t>
      </w:r>
    </w:p>
    <w:p w:rsidR="00000000" w:rsidRPr="00A10182" w:rsidP="00A10182">
      <w:pPr>
        <w:pStyle w:val="ListBullet"/>
      </w:pPr>
      <w:r w:rsidRPr="00A10182">
        <w:t>applicable work health and safety (WHS) and isolation work place procedures, environmental guidelines and safe working requirements, risks a</w:t>
      </w:r>
      <w:r w:rsidRPr="00A10182">
        <w:t>nd hazard identification and workplace housekeeping requirements</w:t>
      </w:r>
    </w:p>
    <w:p w:rsidR="00000000" w:rsidRPr="00A10182" w:rsidP="00A10182">
      <w:pPr>
        <w:pStyle w:val="ListBullet"/>
      </w:pPr>
      <w:r w:rsidRPr="00A10182">
        <w:t>personal protective equipment required for distributing woodchips</w:t>
      </w:r>
    </w:p>
    <w:p w:rsidR="00000000" w:rsidRPr="00A10182" w:rsidP="00A10182">
      <w:pPr>
        <w:pStyle w:val="ListBullet"/>
      </w:pPr>
      <w:r w:rsidRPr="00A10182">
        <w:t>relevant personnel for the purposes of communicating information</w:t>
      </w:r>
    </w:p>
    <w:p w:rsidR="00000000" w:rsidRPr="00A10182" w:rsidP="00A10182">
      <w:pPr>
        <w:pStyle w:val="ListBullet"/>
      </w:pPr>
      <w:r w:rsidRPr="00A10182">
        <w:t>sample workplace documentation, procedures and reports relev</w:t>
      </w:r>
      <w:r w:rsidRPr="00A10182">
        <w:t>ant to distributing woodchips including SOP, environmental sustainability requirements/practices, plant manufacturing operating manuals, enterprise policies and procedures, oil or chemical spills and disposal guidelines, plant isolation documentation, safe</w:t>
      </w:r>
      <w:r w:rsidRPr="00A10182">
        <w:t xml:space="preserve"> work documentation</w:t>
      </w:r>
    </w:p>
    <w:p w:rsidR="00000000" w:rsidRPr="00A10182" w:rsidP="00831F5E">
      <w:pPr>
        <w:pStyle w:val="BodyText"/>
      </w:pPr>
      <w:r w:rsidRPr="00A10182">
        <w:t>Competency is to be assessed in the workplace or in a productive environment that accurately reflects performance in a workplace.</w:t>
      </w:r>
    </w:p>
    <w:p w:rsidR="00000000" w:rsidRPr="00A10182" w:rsidP="00831F5E">
      <w:pPr>
        <w:pStyle w:val="Heading4"/>
      </w:pPr>
      <w:r w:rsidRPr="00A10182">
        <w:rPr>
          <w:rStyle w:val="SpecialBold"/>
        </w:rPr>
        <w:t>Assessor requirements</w:t>
      </w:r>
    </w:p>
    <w:p w:rsidR="00000000" w:rsidRPr="00A10182" w:rsidP="00831F5E">
      <w:pPr>
        <w:pStyle w:val="BodyText"/>
      </w:pPr>
      <w:r w:rsidRPr="00A10182">
        <w:t>Assessors must:</w:t>
      </w:r>
      <w:r w:rsidRPr="00A10182">
        <w:tab/>
      </w:r>
    </w:p>
    <w:p w:rsidR="00000000" w:rsidRPr="00A10182" w:rsidP="00A10182">
      <w:pPr>
        <w:pStyle w:val="ListBullet"/>
      </w:pPr>
      <w:r w:rsidRPr="00A10182">
        <w:t xml:space="preserve">hold the appropriate assessor competency standards as outlined in </w:t>
      </w:r>
      <w:r w:rsidRPr="00A10182">
        <w:t>regulations; and</w:t>
      </w:r>
    </w:p>
    <w:p w:rsidR="00000000" w:rsidRPr="00A10182" w:rsidP="00A10182">
      <w:pPr>
        <w:pStyle w:val="ListBullet"/>
      </w:pPr>
      <w:r w:rsidRPr="00A10182">
        <w:t>be able to demonstrate vocational competencies at least to the level being assessed; and</w:t>
      </w:r>
    </w:p>
    <w:p w:rsidR="00000000" w:rsidRPr="00A10182" w:rsidP="00A10182">
      <w:pPr>
        <w:pStyle w:val="ListBullet"/>
      </w:pPr>
      <w:r w:rsidRPr="00A10182">
        <w:t>be able to demonstrate how they are continuing to develop their VET knowledge and skills as well as maintaining their industry currency and assessor c</w:t>
      </w:r>
      <w:r w:rsidRPr="00A10182">
        <w:t>ompetence.</w:t>
      </w:r>
    </w:p>
    <w:p w:rsidR="00000000" w:rsidRPr="00A10182" w:rsidP="00A10182">
      <w:pPr>
        <w:pStyle w:val="AllowPageBreak"/>
      </w:pPr>
    </w:p>
    <w:p w:rsidR="00000000" w:rsidRPr="00A10182" w:rsidP="00A10182">
      <w:pPr>
        <w:pStyle w:val="Heading1"/>
      </w:pPr>
      <w:bookmarkStart w:id="14" w:name="O_913280"/>
      <w:bookmarkEnd w:id="14"/>
      <w:r w:rsidRPr="00A10182">
        <w:t>Links</w:t>
      </w:r>
    </w:p>
    <w:p w:rsidR="00000000" w:rsidRPr="00A10182" w:rsidP="00831F5E">
      <w:pPr>
        <w:pStyle w:val="BodyText"/>
      </w:pPr>
      <w:r w:rsidRPr="00A10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B39C3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A10182" w:rsidP="00A10182"/>
    <w:sectPr w:rsidSect="00A101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 w:rsidRPr="00831F5E" w:rsidP="00831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5E" w:rsidP="00A10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F5E" w:rsidP="00A10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1F5E" w:rsidP="00A101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 w:rsidP="00A10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F5E">
      <w:t>Approved</w:t>
    </w:r>
    <w:r w:rsidR="00831F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F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F5E">
      <w:rPr>
        <w:noProof/>
      </w:rPr>
      <w:t>4</w:t>
    </w:r>
    <w:r>
      <w:rPr>
        <w:noProof/>
      </w:rPr>
      <w:fldChar w:fldCharType="end"/>
    </w:r>
  </w:p>
  <w:p w:rsidR="00A10182" w:rsidP="00A10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F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F5E">
      <w:t>Skills Insight</w:t>
    </w:r>
    <w:r w:rsidR="00831F5E">
      <w:fldChar w:fldCharType="end"/>
    </w:r>
  </w:p>
  <w:p w:rsidR="00A10182" w:rsidP="00A10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182" w:rsidRPr="00831F5E" w:rsidP="00831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5E" w:rsidRPr="002D2AF8" w:rsidP="00A10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PPMRES250 Distribute woodchips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F5E" w:rsidP="00A101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2" w:rsidRPr="002D2AF8" w:rsidP="00A10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F5E">
      <w:t>PPMRES250 Distribute woodchips</w:t>
    </w:r>
    <w:r w:rsidR="00831F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F5E">
      <w:rPr>
        <w:noProof/>
      </w:rPr>
      <w:t>2 March 2025</w:t>
    </w:r>
    <w:r>
      <w:fldChar w:fldCharType="end"/>
    </w:r>
  </w:p>
  <w:p w:rsidR="00A10182" w:rsidP="00A10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43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A9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182"/>
  </w:style>
  <w:style w:type="character" w:customStyle="1" w:styleId="Heading1Char">
    <w:name w:val="Heading 1 Char"/>
    <w:basedOn w:val="DefaultParagraphFont"/>
    <w:link w:val="Heading1"/>
    <w:rsid w:val="00A10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1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0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182"/>
    <w:rPr>
      <w:b/>
      <w:spacing w:val="0"/>
    </w:rPr>
  </w:style>
  <w:style w:type="paragraph" w:customStyle="1" w:styleId="SuperHeading">
    <w:name w:val="SuperHeading"/>
    <w:basedOn w:val="Normal"/>
    <w:rsid w:val="00A10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1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0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182"/>
    <w:rPr>
      <w:i/>
    </w:rPr>
  </w:style>
  <w:style w:type="paragraph" w:styleId="Caption">
    <w:name w:val="caption"/>
    <w:basedOn w:val="BodyText"/>
    <w:next w:val="Normal"/>
    <w:qFormat/>
    <w:rsid w:val="00A10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182"/>
  </w:style>
  <w:style w:type="paragraph" w:styleId="TableofFigures">
    <w:name w:val="table of figures"/>
    <w:basedOn w:val="Normal"/>
    <w:next w:val="Normal"/>
    <w:semiHidden/>
    <w:rsid w:val="00A10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182"/>
    <w:rPr>
      <w:rFonts w:ascii="Wingdings" w:hAnsi="Wingdings"/>
    </w:rPr>
  </w:style>
  <w:style w:type="paragraph" w:customStyle="1" w:styleId="TableHeading">
    <w:name w:val="Table Heading"/>
    <w:basedOn w:val="HeadingBase"/>
    <w:rsid w:val="00A10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182"/>
    <w:rPr>
      <w:color w:val="0033CC"/>
      <w:u w:val="none"/>
    </w:rPr>
  </w:style>
  <w:style w:type="paragraph" w:customStyle="1" w:styleId="BodyTextRight">
    <w:name w:val="Body Text Right"/>
    <w:basedOn w:val="BodyText"/>
    <w:rsid w:val="00A10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182"/>
    <w:rPr>
      <w:sz w:val="32"/>
    </w:rPr>
  </w:style>
  <w:style w:type="paragraph" w:customStyle="1" w:styleId="HeadingProcedure">
    <w:name w:val="Heading Procedure"/>
    <w:basedOn w:val="HeadingBase"/>
    <w:next w:val="Normal"/>
    <w:rsid w:val="00A10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182"/>
    <w:pPr>
      <w:spacing w:before="60" w:after="60"/>
    </w:pPr>
  </w:style>
  <w:style w:type="paragraph" w:styleId="ListContinue">
    <w:name w:val="List Continue"/>
    <w:basedOn w:val="List"/>
    <w:rsid w:val="00A10182"/>
    <w:pPr>
      <w:ind w:firstLine="0"/>
    </w:pPr>
  </w:style>
  <w:style w:type="paragraph" w:customStyle="1" w:styleId="ListNote">
    <w:name w:val="List Note"/>
    <w:basedOn w:val="List"/>
    <w:rsid w:val="00A10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182"/>
    <w:rPr>
      <w:rFonts w:ascii="Courier New" w:hAnsi="Courier New"/>
    </w:rPr>
  </w:style>
  <w:style w:type="paragraph" w:customStyle="1" w:styleId="NoteBullet">
    <w:name w:val="Note Bullet"/>
    <w:basedOn w:val="Note"/>
    <w:rsid w:val="00A10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182"/>
    <w:rPr>
      <w:b/>
      <w:smallCaps/>
    </w:rPr>
  </w:style>
  <w:style w:type="paragraph" w:customStyle="1" w:styleId="TableListNumber">
    <w:name w:val="Table List Number"/>
    <w:basedOn w:val="ListNumber"/>
    <w:rsid w:val="00A10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182"/>
    <w:pPr>
      <w:numPr>
        <w:numId w:val="8"/>
      </w:numPr>
    </w:pPr>
  </w:style>
  <w:style w:type="paragraph" w:customStyle="1" w:styleId="ListAlpha2">
    <w:name w:val="List Alpha 2"/>
    <w:basedOn w:val="List2"/>
    <w:rsid w:val="00A10182"/>
    <w:pPr>
      <w:numPr>
        <w:numId w:val="7"/>
      </w:numPr>
    </w:pPr>
  </w:style>
  <w:style w:type="paragraph" w:styleId="List2">
    <w:name w:val="List 2"/>
    <w:basedOn w:val="BodyText"/>
    <w:rsid w:val="00A10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182"/>
    <w:pPr>
      <w:numPr>
        <w:numId w:val="3"/>
      </w:numPr>
    </w:pPr>
  </w:style>
  <w:style w:type="paragraph" w:styleId="ListContinue2">
    <w:name w:val="List Continue 2"/>
    <w:basedOn w:val="List2"/>
    <w:rsid w:val="00A10182"/>
    <w:pPr>
      <w:ind w:firstLine="0"/>
    </w:pPr>
  </w:style>
  <w:style w:type="paragraph" w:styleId="ListContinue3">
    <w:name w:val="List Continue 3"/>
    <w:basedOn w:val="List3"/>
    <w:rsid w:val="00A10182"/>
    <w:pPr>
      <w:ind w:left="1021" w:firstLine="0"/>
    </w:pPr>
  </w:style>
  <w:style w:type="paragraph" w:styleId="ListContinue4">
    <w:name w:val="List Continue 4"/>
    <w:basedOn w:val="List4"/>
    <w:rsid w:val="00A10182"/>
    <w:pPr>
      <w:ind w:firstLine="0"/>
    </w:pPr>
  </w:style>
  <w:style w:type="paragraph" w:styleId="ListContinue5">
    <w:name w:val="List Continue 5"/>
    <w:basedOn w:val="List5"/>
    <w:rsid w:val="00A10182"/>
    <w:pPr>
      <w:ind w:firstLine="0"/>
    </w:pPr>
  </w:style>
  <w:style w:type="paragraph" w:styleId="ListNumber3">
    <w:name w:val="List Number 3"/>
    <w:basedOn w:val="List3"/>
    <w:rsid w:val="00A10182"/>
    <w:pPr>
      <w:numPr>
        <w:numId w:val="4"/>
      </w:numPr>
    </w:pPr>
  </w:style>
  <w:style w:type="paragraph" w:styleId="ListNumber4">
    <w:name w:val="List Number 4"/>
    <w:basedOn w:val="List4"/>
    <w:rsid w:val="00A10182"/>
    <w:pPr>
      <w:numPr>
        <w:numId w:val="5"/>
      </w:numPr>
    </w:pPr>
  </w:style>
  <w:style w:type="paragraph" w:styleId="ListNumber5">
    <w:name w:val="List Number 5"/>
    <w:basedOn w:val="List5"/>
    <w:rsid w:val="00A10182"/>
    <w:pPr>
      <w:numPr>
        <w:numId w:val="6"/>
      </w:numPr>
    </w:pPr>
  </w:style>
  <w:style w:type="paragraph" w:styleId="BlockText">
    <w:name w:val="Block Text"/>
    <w:basedOn w:val="Normal"/>
    <w:rsid w:val="00A10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182"/>
    <w:rPr>
      <w:sz w:val="16"/>
      <w:vertAlign w:val="superscript"/>
    </w:rPr>
  </w:style>
  <w:style w:type="character" w:customStyle="1" w:styleId="Symbols">
    <w:name w:val="Symbols"/>
    <w:basedOn w:val="DefaultParagraphFont"/>
    <w:rsid w:val="00A10182"/>
    <w:rPr>
      <w:rFonts w:ascii="Symbol" w:hAnsi="Symbol"/>
    </w:rPr>
  </w:style>
  <w:style w:type="character" w:customStyle="1" w:styleId="MenuOptions">
    <w:name w:val="Menu Options"/>
    <w:basedOn w:val="DefaultParagraphFont"/>
    <w:rsid w:val="00A10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182"/>
    <w:rPr>
      <w:b/>
    </w:rPr>
  </w:style>
  <w:style w:type="character" w:customStyle="1" w:styleId="Underlined">
    <w:name w:val="Underlined"/>
    <w:basedOn w:val="DefaultParagraphFont"/>
    <w:rsid w:val="00A10182"/>
    <w:rPr>
      <w:u w:val="single"/>
    </w:rPr>
  </w:style>
  <w:style w:type="paragraph" w:customStyle="1" w:styleId="TableBodyTextRight">
    <w:name w:val="Table Body Text Right"/>
    <w:basedOn w:val="TableBodyText"/>
    <w:rsid w:val="00A10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182"/>
    <w:rPr>
      <w:sz w:val="18"/>
    </w:rPr>
  </w:style>
  <w:style w:type="paragraph" w:customStyle="1" w:styleId="BodySmallRight">
    <w:name w:val="Body Small Right"/>
    <w:basedOn w:val="BodyTextRight"/>
    <w:rsid w:val="00A10182"/>
    <w:rPr>
      <w:sz w:val="18"/>
      <w:szCs w:val="18"/>
    </w:rPr>
  </w:style>
  <w:style w:type="paragraph" w:customStyle="1" w:styleId="MarginEdition">
    <w:name w:val="Margin Edition"/>
    <w:basedOn w:val="MarginNote"/>
    <w:rsid w:val="00A10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182"/>
    <w:rPr>
      <w:sz w:val="2"/>
      <w:szCs w:val="2"/>
    </w:rPr>
  </w:style>
  <w:style w:type="character" w:customStyle="1" w:styleId="Small">
    <w:name w:val="Small"/>
    <w:basedOn w:val="DefaultParagraphFont"/>
    <w:rsid w:val="00A10182"/>
    <w:rPr>
      <w:sz w:val="16"/>
    </w:rPr>
  </w:style>
  <w:style w:type="paragraph" w:customStyle="1" w:styleId="WideTable">
    <w:name w:val="Wide Table"/>
    <w:basedOn w:val="Normal"/>
    <w:rsid w:val="00A10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182"/>
  </w:style>
  <w:style w:type="paragraph" w:styleId="Quote">
    <w:name w:val="Quote"/>
    <w:basedOn w:val="Heading1"/>
    <w:link w:val="QuoteChar"/>
    <w:qFormat/>
    <w:rsid w:val="00A10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182"/>
    <w:pPr>
      <w:pageBreakBefore/>
    </w:pPr>
  </w:style>
  <w:style w:type="paragraph" w:customStyle="1" w:styleId="Border">
    <w:name w:val="Border"/>
    <w:basedOn w:val="Normal"/>
    <w:qFormat/>
    <w:rsid w:val="00A10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182"/>
    <w:rPr>
      <w:u w:val="single"/>
    </w:rPr>
  </w:style>
  <w:style w:type="character" w:customStyle="1" w:styleId="BoldandItalics">
    <w:name w:val="Bold and Italics"/>
    <w:qFormat/>
    <w:rsid w:val="00A10182"/>
    <w:rPr>
      <w:b/>
      <w:i/>
      <w:u w:val="none"/>
    </w:rPr>
  </w:style>
  <w:style w:type="paragraph" w:styleId="BalloonText">
    <w:name w:val="Balloon Text"/>
    <w:basedOn w:val="Normal"/>
    <w:link w:val="BalloonTextChar"/>
    <w:rsid w:val="00A10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182"/>
    <w:pPr>
      <w:spacing w:before="0" w:after="0"/>
    </w:pPr>
  </w:style>
  <w:style w:type="paragraph" w:customStyle="1" w:styleId="BodyTextBold">
    <w:name w:val="Body Text Bold"/>
    <w:basedOn w:val="BodyText"/>
    <w:qFormat/>
    <w:rsid w:val="00A10182"/>
    <w:rPr>
      <w:b/>
    </w:rPr>
  </w:style>
  <w:style w:type="character" w:styleId="Hyperlink">
    <w:name w:val="Hyperlink"/>
    <w:basedOn w:val="DefaultParagraphFont"/>
    <w:uiPriority w:val="99"/>
    <w:unhideWhenUsed/>
    <w:rsid w:val="00831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6286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PPMRES250 Distribute woodchips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