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003DF" w:rsidP="00E003D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PPMRES210 Prepare and operate the woodchip production system</w:t>
      </w:r>
      <w:r>
        <w:fldChar w:fldCharType="end"/>
      </w:r>
    </w:p>
    <w:p w:rsidR="00E003DF" w:rsidP="00E003DF">
      <w:pPr>
        <w:pStyle w:val="Version"/>
        <w:sectPr w:rsidSect="004A224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A2243" w:rsidP="004A2243">
      <w:pPr>
        <w:pStyle w:val="SuperHeading"/>
      </w:pPr>
      <w:r w:rsidRPr="004A2243">
        <w:t>PPMRES210 Prepare and operate the woodchip production system</w:t>
      </w:r>
    </w:p>
    <w:p w:rsidR="00000000" w:rsidRPr="004A2243" w:rsidP="004A2243">
      <w:pPr>
        <w:pStyle w:val="Heading1"/>
      </w:pPr>
      <w:bookmarkStart w:id="1" w:name="O_913245"/>
      <w:bookmarkEnd w:id="1"/>
      <w:r w:rsidRPr="004A2243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E003D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2243" w:rsidP="004A2243">
            <w:pPr>
              <w:pStyle w:val="BodyText"/>
            </w:pPr>
            <w:r w:rsidRPr="004A2243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243">
            <w:pPr>
              <w:pStyle w:val="BodyText"/>
              <w:rPr>
                <w:lang w:val="en-NZ"/>
              </w:rPr>
            </w:pPr>
            <w:r w:rsidRPr="004A2243">
              <w:rPr>
                <w:rStyle w:val="SpecialBold"/>
              </w:rPr>
              <w:t>Comment</w:t>
            </w:r>
          </w:p>
        </w:tc>
      </w:tr>
      <w:tr w:rsidTr="00E003D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243">
            <w:pPr>
              <w:pStyle w:val="BodyText"/>
              <w:rPr>
                <w:lang w:val="en-NZ"/>
              </w:rPr>
            </w:pPr>
            <w:r w:rsidRPr="004A2243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2243" w:rsidP="004A2243">
            <w:pPr>
              <w:pStyle w:val="BodyText"/>
            </w:pPr>
            <w:r w:rsidRPr="004A2243">
              <w:t>Replaces equivalent unit FPPRES210A Prepare and operate the woodchip production system, which was first released with FPP10 Pulp and Paper Manufacturing Industry Training Package Version 1.0.</w:t>
            </w:r>
          </w:p>
          <w:p w:rsidR="00000000" w:rsidRPr="004A2243" w:rsidP="004A2243">
            <w:pPr>
              <w:pStyle w:val="BodyText"/>
            </w:pPr>
            <w:r w:rsidRPr="004A2243">
              <w:t xml:space="preserve">This is </w:t>
            </w:r>
            <w:r w:rsidRPr="004A2243">
              <w:t>the first release of this unit in the new standards format.</w:t>
            </w:r>
          </w:p>
        </w:tc>
      </w:tr>
    </w:tbl>
    <w:p w:rsidR="00000000" w:rsidRPr="004A2243" w:rsidP="004A2243">
      <w:pPr>
        <w:pStyle w:val="BodyText"/>
      </w:pPr>
    </w:p>
    <w:p w:rsidR="00000000" w:rsidRPr="004A2243" w:rsidP="004A2243">
      <w:pPr>
        <w:pStyle w:val="AllowPageBreak"/>
      </w:pPr>
    </w:p>
    <w:p w:rsidR="00000000" w:rsidRPr="004A2243" w:rsidP="004A2243">
      <w:pPr>
        <w:pStyle w:val="Heading1"/>
      </w:pPr>
      <w:bookmarkStart w:id="2" w:name="O_913246"/>
      <w:bookmarkEnd w:id="2"/>
      <w:r w:rsidRPr="004A2243">
        <w:t>Application</w:t>
      </w:r>
    </w:p>
    <w:p w:rsidR="00000000" w:rsidRPr="004A2243" w:rsidP="004A2243">
      <w:pPr>
        <w:pStyle w:val="BodyText"/>
      </w:pPr>
      <w:r w:rsidRPr="004A2243">
        <w:t>This unit of competency describes the outcomes required to check, monitor and operate the woodchip production system in the pulp and paper industry.</w:t>
      </w:r>
    </w:p>
    <w:p w:rsidR="00000000" w:rsidRPr="004A2243" w:rsidP="004A2243">
      <w:pPr>
        <w:pStyle w:val="BodyText"/>
      </w:pPr>
      <w:r w:rsidRPr="004A2243">
        <w:t>The unit applies</w:t>
      </w:r>
      <w:r w:rsidRPr="004A2243">
        <w:t xml:space="preserve"> to production operators and technicians who prepare, monitor and operatea woodchip production system in the pulp and paper industry.</w:t>
      </w:r>
    </w:p>
    <w:p w:rsidR="00000000" w:rsidRPr="004A2243" w:rsidP="004A2243">
      <w:pPr>
        <w:pStyle w:val="BodyText"/>
      </w:pPr>
      <w:r w:rsidRPr="004A2243">
        <w:t>Licensing, legislative, regulatory, or certification requirements apply to this unit in some states and territories at the</w:t>
      </w:r>
      <w:r w:rsidRPr="004A2243">
        <w:t xml:space="preserve"> time of publication and may differ according to jurisdiction. </w:t>
      </w:r>
    </w:p>
    <w:p w:rsidR="00000000" w:rsidRPr="004A2243" w:rsidP="004A2243">
      <w:pPr>
        <w:pStyle w:val="AllowPageBreak"/>
      </w:pPr>
    </w:p>
    <w:p w:rsidR="00000000" w:rsidRPr="004A2243" w:rsidP="004A2243">
      <w:pPr>
        <w:pStyle w:val="Heading1"/>
      </w:pPr>
      <w:bookmarkStart w:id="3" w:name="O_913247"/>
      <w:bookmarkEnd w:id="3"/>
      <w:r w:rsidRPr="004A2243">
        <w:t>Pre-requisite Unit</w:t>
      </w:r>
    </w:p>
    <w:p w:rsidR="00000000" w:rsidRPr="004A2243" w:rsidP="004A2243">
      <w:pPr>
        <w:pStyle w:val="BodyText"/>
      </w:pPr>
      <w:r w:rsidRPr="004A2243">
        <w:t>Nil</w:t>
      </w:r>
    </w:p>
    <w:p w:rsidR="00000000" w:rsidRPr="004A2243" w:rsidP="004A2243">
      <w:pPr>
        <w:pStyle w:val="AllowPageBreak"/>
      </w:pPr>
    </w:p>
    <w:p w:rsidR="00000000" w:rsidRPr="004A2243" w:rsidP="004A2243">
      <w:pPr>
        <w:pStyle w:val="Heading1"/>
      </w:pPr>
      <w:bookmarkStart w:id="4" w:name="O_913249"/>
      <w:bookmarkEnd w:id="4"/>
      <w:r w:rsidRPr="004A2243">
        <w:t>Unit Sector</w:t>
      </w:r>
    </w:p>
    <w:p w:rsidR="00000000" w:rsidRPr="004A2243" w:rsidP="004A2243">
      <w:pPr>
        <w:pStyle w:val="BodyText"/>
      </w:pPr>
      <w:r w:rsidRPr="004A2243">
        <w:t>Pulp and Paper Manufacturing</w:t>
      </w:r>
    </w:p>
    <w:p w:rsidR="00000000" w:rsidRPr="004A2243" w:rsidP="004A2243">
      <w:pPr>
        <w:pStyle w:val="AllowPageBreak"/>
      </w:pPr>
    </w:p>
    <w:p w:rsidR="00000000" w:rsidRPr="004A2243" w:rsidP="004A2243">
      <w:pPr>
        <w:pStyle w:val="Heading1"/>
      </w:pPr>
      <w:bookmarkStart w:id="5" w:name="O_913250"/>
      <w:bookmarkEnd w:id="5"/>
      <w:r w:rsidRPr="004A2243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36"/>
        <w:gridCol w:w="7403"/>
      </w:tblGrid>
      <w:tr w:rsidTr="004A224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2243" w:rsidP="004A2243">
            <w:pPr>
              <w:pStyle w:val="BodyText"/>
            </w:pPr>
            <w:r w:rsidRPr="004A2243">
              <w:rPr>
                <w:rStyle w:val="SpecialBold"/>
              </w:rPr>
              <w:t>ELEMENTS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243">
            <w:pPr>
              <w:pStyle w:val="BodyText"/>
              <w:rPr>
                <w:lang w:val="en-NZ"/>
              </w:rPr>
            </w:pPr>
            <w:r w:rsidRPr="004A2243">
              <w:rPr>
                <w:rStyle w:val="SpecialBold"/>
              </w:rPr>
              <w:t>PERFORMANCE CRITERIA</w:t>
            </w:r>
          </w:p>
        </w:tc>
      </w:tr>
      <w:tr w:rsidTr="004A224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243">
            <w:pPr>
              <w:pStyle w:val="BodyText"/>
              <w:rPr>
                <w:lang w:val="en-NZ"/>
              </w:rPr>
            </w:pPr>
            <w:r w:rsidRPr="004A2243">
              <w:t>Elements describe the essential outcomes.</w:t>
            </w:r>
          </w:p>
        </w:tc>
        <w:tc>
          <w:tcPr>
            <w:tcW w:w="7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243">
            <w:pPr>
              <w:pStyle w:val="BodyText"/>
              <w:rPr>
                <w:lang w:val="en-NZ"/>
              </w:rPr>
            </w:pPr>
            <w:r w:rsidRPr="004A2243">
              <w:t>Performance criteria describe the performance needed to demonstrate achievement of the element. Where bold italicised text is used, further information is detailed in the range of conditions.</w:t>
            </w:r>
          </w:p>
        </w:tc>
      </w:tr>
      <w:tr w:rsidTr="004A224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2243" w:rsidP="004A2243">
            <w:pPr>
              <w:pStyle w:val="BodyText"/>
            </w:pPr>
            <w:r w:rsidRPr="004A2243">
              <w:t>1. Conduct pre-startu</w:t>
            </w:r>
            <w:r w:rsidRPr="004A2243">
              <w:t>p system checks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2243" w:rsidP="004A2243">
            <w:pPr>
              <w:pStyle w:val="BodyText"/>
            </w:pPr>
            <w:r w:rsidRPr="004A2243">
              <w:t>1.1. Identify work requirements, in accordance with productivity requirements, relevant workplace health and safety (WHS) procedures, risks and hazards identification and environmental workplace procedures.</w:t>
            </w:r>
          </w:p>
          <w:p w:rsidR="00000000" w:rsidRPr="004A2243" w:rsidP="004A2243">
            <w:pPr>
              <w:pStyle w:val="BodyText"/>
            </w:pPr>
            <w:r w:rsidRPr="004A2243">
              <w:t>1.2. Carry out external inspecti</w:t>
            </w:r>
            <w:r w:rsidRPr="004A2243">
              <w:t>on and pre-operational checks of the woodchip system.</w:t>
            </w:r>
          </w:p>
          <w:p w:rsidR="00000000" w:rsidRPr="004A2243" w:rsidP="004A2243">
            <w:pPr>
              <w:pStyle w:val="BodyText"/>
            </w:pPr>
            <w:r w:rsidRPr="004A2243">
              <w:t>1.3. Carry out operator level maintenance schedules, as required.</w:t>
            </w:r>
          </w:p>
          <w:p w:rsidR="00000000" w:rsidRPr="004A2243" w:rsidP="004A2243">
            <w:pPr>
              <w:pStyle w:val="BodyText"/>
            </w:pPr>
            <w:r w:rsidRPr="004A2243">
              <w:t>1.4. Remove isolations in accordance with site procedures.</w:t>
            </w:r>
          </w:p>
          <w:p w:rsidR="00000000" w:rsidRPr="004A2243" w:rsidP="004A2243">
            <w:pPr>
              <w:pStyle w:val="BodyText"/>
            </w:pPr>
            <w:r w:rsidRPr="004A2243">
              <w:t>1.5. Confirm that monitoring devices and alarm systems are operational.</w:t>
            </w:r>
          </w:p>
          <w:p w:rsidR="00000000" w:rsidRPr="004A2243" w:rsidP="004A2243">
            <w:pPr>
              <w:pStyle w:val="BodyText"/>
            </w:pPr>
            <w:r w:rsidRPr="004A2243">
              <w:t xml:space="preserve">1.6. </w:t>
            </w:r>
            <w:r w:rsidRPr="004A2243">
              <w:t>Identify logs to be processed and loaded to ensure correct presentation.</w:t>
            </w:r>
          </w:p>
          <w:p w:rsidR="00000000" w:rsidRPr="004A2243" w:rsidP="004A2243">
            <w:pPr>
              <w:pStyle w:val="BodyText"/>
            </w:pPr>
            <w:r w:rsidRPr="004A2243">
              <w:t>1.7. Carry out pre startup checks on equipment, conveyors, transfer system and operational monitoring equipment.</w:t>
            </w:r>
          </w:p>
          <w:p w:rsidR="00000000" w:rsidP="004A2243">
            <w:pPr>
              <w:pStyle w:val="BodyText"/>
              <w:rPr>
                <w:lang w:val="en-NZ"/>
              </w:rPr>
            </w:pPr>
            <w:r w:rsidRPr="004A2243">
              <w:t>1.8. Notify relevant personnel of impending startup.</w:t>
            </w:r>
          </w:p>
        </w:tc>
      </w:tr>
      <w:tr w:rsidTr="004A224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2243" w:rsidP="004A2243">
            <w:pPr>
              <w:pStyle w:val="BodyText"/>
            </w:pPr>
            <w:r w:rsidRPr="004A2243">
              <w:t>2. Start up system for production run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2243" w:rsidP="004A2243">
            <w:pPr>
              <w:pStyle w:val="BodyText"/>
            </w:pPr>
            <w:r w:rsidRPr="004A2243">
              <w:t>2.1. Check transfer equipment, bins and hoppers to ensure prevention of chip contamination as required.</w:t>
            </w:r>
          </w:p>
          <w:p w:rsidR="00000000" w:rsidRPr="004A2243" w:rsidP="004A2243">
            <w:pPr>
              <w:pStyle w:val="BodyText"/>
            </w:pPr>
            <w:r w:rsidRPr="004A2243">
              <w:t>2.2. Start up system production according to safe working requirements.</w:t>
            </w:r>
          </w:p>
          <w:p w:rsidR="00000000" w:rsidP="004A2243">
            <w:pPr>
              <w:pStyle w:val="BodyText"/>
              <w:rPr>
                <w:lang w:val="en-NZ"/>
              </w:rPr>
            </w:pPr>
            <w:r w:rsidRPr="004A2243">
              <w:t>2.3. Dock logs, as required.</w:t>
            </w:r>
          </w:p>
        </w:tc>
      </w:tr>
      <w:tr w:rsidTr="004A224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2243" w:rsidP="004A2243">
            <w:pPr>
              <w:pStyle w:val="BodyText"/>
            </w:pPr>
            <w:r w:rsidRPr="004A2243">
              <w:t xml:space="preserve">3. Monitor </w:t>
            </w:r>
            <w:r w:rsidRPr="004A2243">
              <w:t>and maintain chipping system operation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2243" w:rsidP="004A2243">
            <w:pPr>
              <w:pStyle w:val="BodyText"/>
            </w:pPr>
            <w:r w:rsidRPr="004A2243">
              <w:t>3.1. Monitor logs and conveyors to achieve optimum flow.</w:t>
            </w:r>
          </w:p>
          <w:p w:rsidR="00000000" w:rsidRPr="004A2243" w:rsidP="004A2243">
            <w:pPr>
              <w:pStyle w:val="BodyText"/>
            </w:pPr>
            <w:r w:rsidRPr="004A2243">
              <w:t>3.2. Co-ordinate and maintain the supply of logs to ensure production requirements are met.</w:t>
            </w:r>
          </w:p>
          <w:p w:rsidR="00000000" w:rsidRPr="004A2243" w:rsidP="004A2243">
            <w:pPr>
              <w:pStyle w:val="BodyText"/>
            </w:pPr>
            <w:r w:rsidRPr="004A2243">
              <w:t xml:space="preserve">3.3. Use electronic monitoring of operating equipment and visually </w:t>
            </w:r>
            <w:r w:rsidRPr="004A2243">
              <w:t>ensure operating conditions are continually maintained.</w:t>
            </w:r>
          </w:p>
          <w:p w:rsidR="00000000" w:rsidRPr="004A2243" w:rsidP="004A2243">
            <w:pPr>
              <w:pStyle w:val="BodyText"/>
            </w:pPr>
            <w:r w:rsidRPr="004A2243">
              <w:t>3.4. Identify potential blockage and/or jamming situations and take appropriate action to rectify.</w:t>
            </w:r>
          </w:p>
          <w:p w:rsidR="00000000" w:rsidRPr="004A2243" w:rsidP="004A2243">
            <w:pPr>
              <w:pStyle w:val="BodyText"/>
            </w:pPr>
            <w:r w:rsidRPr="004A2243">
              <w:t>3.5. Continually monitor woodchip quality, as required.</w:t>
            </w:r>
          </w:p>
          <w:p w:rsidR="00000000" w:rsidRPr="004A2243" w:rsidP="004A2243">
            <w:pPr>
              <w:pStyle w:val="BodyText"/>
            </w:pPr>
            <w:r w:rsidRPr="004A2243">
              <w:t>3.6. Monitor and maintain woodchip transfer t</w:t>
            </w:r>
            <w:r w:rsidRPr="004A2243">
              <w:t>o storage system.</w:t>
            </w:r>
          </w:p>
          <w:p w:rsidR="00000000" w:rsidP="004A2243">
            <w:pPr>
              <w:pStyle w:val="BodyText"/>
              <w:rPr>
                <w:lang w:val="en-NZ"/>
              </w:rPr>
            </w:pPr>
            <w:r w:rsidRPr="004A2243">
              <w:t>3.7. Monitor and maintain storage levels, as required.</w:t>
            </w:r>
          </w:p>
        </w:tc>
      </w:tr>
      <w:tr w:rsidTr="004A224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243">
            <w:pPr>
              <w:pStyle w:val="BodyText"/>
              <w:rPr>
                <w:lang w:val="en-NZ"/>
              </w:rPr>
            </w:pPr>
            <w:r w:rsidRPr="004A2243">
              <w:t>4. Record and document machine performance and production data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2243" w:rsidP="004A2243">
            <w:pPr>
              <w:pStyle w:val="BodyText"/>
            </w:pPr>
            <w:r w:rsidRPr="004A2243">
              <w:t>4.1. Record and maintain production and quality records, as required</w:t>
            </w:r>
          </w:p>
          <w:p w:rsidR="00000000" w:rsidRPr="004A2243" w:rsidP="004A2243">
            <w:pPr>
              <w:pStyle w:val="BodyText"/>
            </w:pPr>
            <w:r w:rsidRPr="004A2243">
              <w:t>4.2. Enter data into computer system, as required</w:t>
            </w:r>
          </w:p>
          <w:p w:rsidR="00000000" w:rsidP="004A2243">
            <w:pPr>
              <w:pStyle w:val="BodyText"/>
              <w:rPr>
                <w:lang w:val="en-NZ"/>
              </w:rPr>
            </w:pPr>
            <w:r w:rsidRPr="004A2243">
              <w:t>4.3. Communicate problems or variations to relevant personnel.</w:t>
            </w:r>
          </w:p>
        </w:tc>
      </w:tr>
      <w:tr w:rsidTr="004A224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1"/>
        </w:trPr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2243" w:rsidP="004A2243">
            <w:pPr>
              <w:pStyle w:val="BodyText"/>
            </w:pPr>
            <w:r w:rsidRPr="004A2243">
              <w:t>5. Conduct a plant shutdown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2243" w:rsidP="004A2243">
            <w:pPr>
              <w:pStyle w:val="BodyText"/>
            </w:pPr>
            <w:r w:rsidRPr="004A2243">
              <w:t>5.1. Communicate shutdown plan, with relevant personnel.</w:t>
            </w:r>
          </w:p>
          <w:p w:rsidR="00000000" w:rsidRPr="004A2243" w:rsidP="004A2243">
            <w:pPr>
              <w:pStyle w:val="BodyText"/>
            </w:pPr>
            <w:r w:rsidRPr="004A2243">
              <w:t>5.2. Carry out shutdown procedure.</w:t>
            </w:r>
          </w:p>
          <w:p w:rsidR="00000000" w:rsidRPr="004A2243" w:rsidP="004A2243">
            <w:pPr>
              <w:pStyle w:val="BodyText"/>
            </w:pPr>
            <w:r w:rsidRPr="004A2243">
              <w:t>5.3. Identify and rectify cause of uncontrolled shutdown.</w:t>
            </w:r>
          </w:p>
          <w:p w:rsidR="00000000" w:rsidRPr="004A2243" w:rsidP="004A2243">
            <w:pPr>
              <w:pStyle w:val="BodyText"/>
            </w:pPr>
            <w:r w:rsidRPr="004A2243">
              <w:t>5.4. Record shutdown details, as required.</w:t>
            </w:r>
          </w:p>
        </w:tc>
      </w:tr>
    </w:tbl>
    <w:p w:rsidR="00000000" w:rsidRPr="004A2243" w:rsidP="004A2243">
      <w:pPr>
        <w:pStyle w:val="BodyText"/>
      </w:pPr>
    </w:p>
    <w:p w:rsidR="00000000" w:rsidRPr="004A2243" w:rsidP="004A2243">
      <w:pPr>
        <w:pStyle w:val="AllowPageBreak"/>
      </w:pPr>
    </w:p>
    <w:p w:rsidR="00000000" w:rsidRPr="004A2243" w:rsidP="004A2243">
      <w:pPr>
        <w:pStyle w:val="Heading1"/>
      </w:pPr>
      <w:bookmarkStart w:id="6" w:name="O_913251"/>
      <w:bookmarkEnd w:id="6"/>
      <w:r w:rsidRPr="004A2243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E003D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243">
            <w:pPr>
              <w:pStyle w:val="BodyText"/>
              <w:rPr>
                <w:lang w:val="en-NZ"/>
              </w:rPr>
            </w:pPr>
            <w:r w:rsidRPr="004A2243">
              <w:t>This section describes those core and employment skills that are essential to performance and are not explicit in the performance criteria.</w:t>
            </w:r>
          </w:p>
        </w:tc>
      </w:tr>
      <w:tr w:rsidTr="00E003D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243">
            <w:pPr>
              <w:pStyle w:val="BodyText"/>
              <w:rPr>
                <w:lang w:val="en-NZ"/>
              </w:rPr>
            </w:pPr>
            <w:r w:rsidRPr="004A2243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2243" w:rsidP="004A2243">
            <w:pPr>
              <w:pStyle w:val="ListBullet"/>
            </w:pPr>
            <w:r w:rsidRPr="004A2243">
              <w:t>interpret instruments, gauges and data recording equipment</w:t>
            </w:r>
          </w:p>
          <w:p w:rsidR="00000000" w:rsidP="004A2243">
            <w:pPr>
              <w:pStyle w:val="ListBullet"/>
              <w:rPr>
                <w:lang w:val="en-NZ"/>
              </w:rPr>
            </w:pPr>
            <w:r w:rsidRPr="004A2243">
              <w:t>use measuring equipment, as required.</w:t>
            </w:r>
          </w:p>
        </w:tc>
      </w:tr>
      <w:tr w:rsidTr="00E003D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243">
            <w:pPr>
              <w:pStyle w:val="BodyText"/>
              <w:rPr>
                <w:lang w:val="en-NZ"/>
              </w:rPr>
            </w:pPr>
            <w:r w:rsidRPr="004A2243">
              <w:t>Oral communication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243">
            <w:pPr>
              <w:pStyle w:val="ListBullet"/>
              <w:rPr>
                <w:lang w:val="en-NZ"/>
              </w:rPr>
            </w:pPr>
            <w:r w:rsidRPr="004A2243">
              <w:t>select and use appropriate spoken communication strategies with work colleagues and other personnel on site during woodchip pro</w:t>
            </w:r>
            <w:r w:rsidRPr="004A2243">
              <w:t>duction.</w:t>
            </w:r>
          </w:p>
        </w:tc>
      </w:tr>
      <w:tr w:rsidTr="00E003D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243">
            <w:pPr>
              <w:pStyle w:val="BodyText"/>
              <w:rPr>
                <w:lang w:val="en-NZ"/>
              </w:rPr>
            </w:pPr>
            <w:r w:rsidRPr="004A2243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243">
            <w:pPr>
              <w:pStyle w:val="ListBullet"/>
              <w:rPr>
                <w:lang w:val="en-NZ"/>
              </w:rPr>
            </w:pPr>
            <w:r w:rsidRPr="004A2243">
              <w:t>read and interpret specifications and procedure manuals.</w:t>
            </w:r>
          </w:p>
        </w:tc>
      </w:tr>
      <w:tr w:rsidTr="00E003D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243">
            <w:pPr>
              <w:pStyle w:val="BodyText"/>
              <w:rPr>
                <w:lang w:val="en-NZ"/>
              </w:rPr>
            </w:pPr>
            <w:r w:rsidRPr="004A2243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2243" w:rsidP="004A2243">
            <w:pPr>
              <w:pStyle w:val="ListBullet"/>
            </w:pPr>
            <w:r w:rsidRPr="004A2243">
              <w:t>record production data accurately and legibly, using correct technical vocabulary</w:t>
            </w:r>
          </w:p>
          <w:p w:rsidR="00000000" w:rsidP="004A2243">
            <w:pPr>
              <w:pStyle w:val="ListBullet"/>
              <w:rPr>
                <w:lang w:val="en-NZ"/>
              </w:rPr>
            </w:pPr>
            <w:r w:rsidRPr="004A2243">
              <w:t>access, navigate and enter computer based information</w:t>
            </w:r>
          </w:p>
        </w:tc>
      </w:tr>
      <w:tr w:rsidTr="00E003D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243">
            <w:pPr>
              <w:pStyle w:val="BodyText"/>
              <w:rPr>
                <w:lang w:val="en-NZ"/>
              </w:rPr>
            </w:pPr>
            <w:r w:rsidRPr="004A2243">
              <w:t>Problem solving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2243" w:rsidP="004A2243">
            <w:pPr>
              <w:pStyle w:val="ListBullet"/>
            </w:pPr>
            <w:r w:rsidRPr="004A2243">
              <w:t>maintain situational awareness in the work area</w:t>
            </w:r>
          </w:p>
          <w:p w:rsidR="00000000" w:rsidP="004A2243">
            <w:pPr>
              <w:pStyle w:val="ListBullet"/>
              <w:rPr>
                <w:lang w:val="en-NZ"/>
              </w:rPr>
            </w:pPr>
            <w:r w:rsidRPr="004A2243">
              <w:t>analyse and use sensory information to adjust process to maintain and co-ordinate safety, quality and productivity.</w:t>
            </w:r>
          </w:p>
        </w:tc>
      </w:tr>
      <w:tr w:rsidTr="00E003D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243">
            <w:pPr>
              <w:pStyle w:val="BodyText"/>
              <w:rPr>
                <w:lang w:val="en-NZ"/>
              </w:rPr>
            </w:pPr>
            <w:r w:rsidRPr="004A2243">
              <w:t>Technology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2243" w:rsidP="004A2243">
            <w:pPr>
              <w:pStyle w:val="ListBullet"/>
            </w:pPr>
            <w:r w:rsidRPr="004A2243">
              <w:t xml:space="preserve">use video, electronic and other control </w:t>
            </w:r>
            <w:r w:rsidRPr="004A2243">
              <w:t>systems to control equipment and processes and make appropriate adjustments for woodchip production</w:t>
            </w:r>
          </w:p>
        </w:tc>
      </w:tr>
    </w:tbl>
    <w:p w:rsidR="00000000" w:rsidRPr="004A2243" w:rsidP="004A2243">
      <w:pPr>
        <w:pStyle w:val="BodyText"/>
      </w:pPr>
    </w:p>
    <w:p w:rsidR="00000000" w:rsidRPr="004A2243" w:rsidP="004A2243">
      <w:pPr>
        <w:pStyle w:val="AllowPageBreak"/>
      </w:pPr>
    </w:p>
    <w:p w:rsidR="00000000" w:rsidRPr="004A2243" w:rsidP="004A2243">
      <w:pPr>
        <w:pStyle w:val="Heading1"/>
      </w:pPr>
      <w:bookmarkStart w:id="7" w:name="O_913252"/>
      <w:bookmarkEnd w:id="7"/>
      <w:r w:rsidRPr="004A2243">
        <w:t>Range of Conditions</w:t>
      </w:r>
    </w:p>
    <w:p w:rsidR="00000000" w:rsidRPr="004A2243" w:rsidP="004A2243">
      <w:pPr>
        <w:pStyle w:val="BodyText"/>
      </w:pPr>
      <w:r w:rsidRPr="004A2243">
        <w:t>Not Applicable</w:t>
      </w:r>
    </w:p>
    <w:p w:rsidR="00000000" w:rsidRPr="004A2243" w:rsidP="004A2243">
      <w:pPr>
        <w:pStyle w:val="AllowPageBreak"/>
      </w:pPr>
    </w:p>
    <w:p w:rsidR="00000000" w:rsidRPr="004A2243" w:rsidP="004A2243">
      <w:pPr>
        <w:pStyle w:val="Heading1"/>
      </w:pPr>
      <w:bookmarkStart w:id="8" w:name="O_913253"/>
      <w:bookmarkEnd w:id="8"/>
      <w:r w:rsidRPr="004A2243">
        <w:t>Unit Mapping Information</w:t>
      </w:r>
    </w:p>
    <w:p w:rsidR="00000000" w:rsidRPr="004A2243" w:rsidP="004A2243">
      <w:pPr>
        <w:pStyle w:val="BodyText"/>
      </w:pPr>
      <w:r w:rsidRPr="004A2243">
        <w:t>FPPRES210A Prepare and operate the woodchip production system</w:t>
      </w:r>
    </w:p>
    <w:p w:rsidR="00000000" w:rsidRPr="004A2243" w:rsidP="004A2243">
      <w:pPr>
        <w:pStyle w:val="AllowPageBreak"/>
      </w:pPr>
    </w:p>
    <w:p w:rsidR="00000000" w:rsidRPr="004A2243" w:rsidP="004A2243">
      <w:pPr>
        <w:pStyle w:val="Heading1"/>
      </w:pPr>
      <w:bookmarkStart w:id="9" w:name="O_913260"/>
      <w:bookmarkEnd w:id="9"/>
      <w:r w:rsidRPr="004A2243">
        <w:t>Links</w:t>
      </w:r>
    </w:p>
    <w:p w:rsidR="00000000" w:rsidRPr="004A2243" w:rsidP="004A2243">
      <w:pPr>
        <w:pStyle w:val="BodyText"/>
      </w:pPr>
      <w:r w:rsidRPr="004A2243">
        <w:t>Companion Volume implementation guides are found in VETNet - https://vetnet.education.gov.au/Pages/TrainingPackages.aspx/Pages/Home.aspx</w:t>
      </w:r>
    </w:p>
    <w:p w:rsidR="00000000" w:rsidRPr="004A2243" w:rsidP="004A2243"/>
    <w:sectPr w:rsidSect="004A224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24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243" w:rsidRPr="00E003DF" w:rsidP="00E003D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24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03DF" w:rsidP="004A224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003DF" w:rsidP="004A224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E003DF" w:rsidP="004A224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24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03D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A2243" w:rsidRPr="00E003DF" w:rsidP="00E003D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24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03DF" w:rsidRPr="002D2AF8" w:rsidP="004A224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PPMRES210 Prepare and operate the woodchip production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October 2018</w:t>
    </w:r>
    <w:r>
      <w:fldChar w:fldCharType="end"/>
    </w:r>
  </w:p>
  <w:p w:rsidR="00E003DF" w:rsidP="004A224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ABA55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E7606C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224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A224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A224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A224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A224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A224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A224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A224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A224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A224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A224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A2243"/>
  </w:style>
  <w:style w:type="character" w:customStyle="1" w:styleId="Heading1Char">
    <w:name w:val="Heading 1 Char"/>
    <w:basedOn w:val="DefaultParagraphFont"/>
    <w:link w:val="Heading1"/>
    <w:rsid w:val="004A224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A224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A224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A224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A2243"/>
    <w:rPr>
      <w:b/>
      <w:spacing w:val="0"/>
    </w:rPr>
  </w:style>
  <w:style w:type="paragraph" w:customStyle="1" w:styleId="SuperHeading">
    <w:name w:val="SuperHeading"/>
    <w:basedOn w:val="Normal"/>
    <w:rsid w:val="004A224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A224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A224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A224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A224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A22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A22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A22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A22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A224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A224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A224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A224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A224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A224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A224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A224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A224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A224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A224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A224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A224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A224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A224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A224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A2243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A224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A224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A224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A224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A224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A224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A224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A224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A224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A2243"/>
    <w:rPr>
      <w:i/>
    </w:rPr>
  </w:style>
  <w:style w:type="paragraph" w:styleId="Caption">
    <w:name w:val="caption"/>
    <w:basedOn w:val="BodyText"/>
    <w:next w:val="Normal"/>
    <w:qFormat/>
    <w:rsid w:val="004A224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A224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A224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A2243"/>
  </w:style>
  <w:style w:type="paragraph" w:styleId="TableofFigures">
    <w:name w:val="table of figures"/>
    <w:basedOn w:val="Normal"/>
    <w:next w:val="Normal"/>
    <w:semiHidden/>
    <w:rsid w:val="004A224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A2243"/>
    <w:pPr>
      <w:numPr>
        <w:numId w:val="10"/>
      </w:numPr>
    </w:pPr>
  </w:style>
  <w:style w:type="character" w:customStyle="1" w:styleId="WingdingSymbols">
    <w:name w:val="Wingding Symbols"/>
    <w:rsid w:val="004A2243"/>
    <w:rPr>
      <w:rFonts w:ascii="Wingdings" w:hAnsi="Wingdings"/>
    </w:rPr>
  </w:style>
  <w:style w:type="paragraph" w:customStyle="1" w:styleId="TableHeading">
    <w:name w:val="Table Heading"/>
    <w:basedOn w:val="HeadingBase"/>
    <w:rsid w:val="004A224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A2243"/>
    <w:rPr>
      <w:color w:val="0033CC"/>
      <w:u w:val="none"/>
    </w:rPr>
  </w:style>
  <w:style w:type="paragraph" w:customStyle="1" w:styleId="BodyTextRight">
    <w:name w:val="Body Text Right"/>
    <w:basedOn w:val="BodyText"/>
    <w:rsid w:val="004A224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A224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A224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A224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A224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A224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A2243"/>
    <w:rPr>
      <w:sz w:val="32"/>
    </w:rPr>
  </w:style>
  <w:style w:type="paragraph" w:customStyle="1" w:styleId="HeadingProcedure">
    <w:name w:val="Heading Procedure"/>
    <w:basedOn w:val="HeadingBase"/>
    <w:next w:val="Normal"/>
    <w:rsid w:val="004A224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A2243"/>
    <w:pPr>
      <w:spacing w:before="60" w:after="60"/>
    </w:pPr>
  </w:style>
  <w:style w:type="paragraph" w:styleId="ListContinue">
    <w:name w:val="List Continue"/>
    <w:basedOn w:val="List"/>
    <w:rsid w:val="004A2243"/>
    <w:pPr>
      <w:ind w:firstLine="0"/>
    </w:pPr>
  </w:style>
  <w:style w:type="paragraph" w:customStyle="1" w:styleId="ListNote">
    <w:name w:val="List Note"/>
    <w:basedOn w:val="List"/>
    <w:rsid w:val="004A224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A224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A224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A2243"/>
    <w:rPr>
      <w:rFonts w:ascii="Courier New" w:hAnsi="Courier New"/>
    </w:rPr>
  </w:style>
  <w:style w:type="paragraph" w:customStyle="1" w:styleId="NoteBullet">
    <w:name w:val="Note Bullet"/>
    <w:basedOn w:val="Note"/>
    <w:rsid w:val="004A224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A224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A224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A224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A224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A224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A224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A2243"/>
    <w:rPr>
      <w:b/>
      <w:smallCaps/>
    </w:rPr>
  </w:style>
  <w:style w:type="paragraph" w:customStyle="1" w:styleId="TableListNumber">
    <w:name w:val="Table List Number"/>
    <w:basedOn w:val="ListNumber"/>
    <w:rsid w:val="004A224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A224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A2243"/>
    <w:pPr>
      <w:numPr>
        <w:numId w:val="8"/>
      </w:numPr>
    </w:pPr>
  </w:style>
  <w:style w:type="paragraph" w:customStyle="1" w:styleId="ListAlpha2">
    <w:name w:val="List Alpha 2"/>
    <w:basedOn w:val="List2"/>
    <w:rsid w:val="004A2243"/>
    <w:pPr>
      <w:numPr>
        <w:numId w:val="7"/>
      </w:numPr>
    </w:pPr>
  </w:style>
  <w:style w:type="paragraph" w:styleId="List2">
    <w:name w:val="List 2"/>
    <w:basedOn w:val="BodyText"/>
    <w:rsid w:val="004A224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A224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A224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A224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A224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A224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A2243"/>
    <w:pPr>
      <w:numPr>
        <w:numId w:val="3"/>
      </w:numPr>
    </w:pPr>
  </w:style>
  <w:style w:type="paragraph" w:styleId="ListContinue2">
    <w:name w:val="List Continue 2"/>
    <w:basedOn w:val="List2"/>
    <w:rsid w:val="004A2243"/>
    <w:pPr>
      <w:ind w:firstLine="0"/>
    </w:pPr>
  </w:style>
  <w:style w:type="paragraph" w:styleId="ListContinue3">
    <w:name w:val="List Continue 3"/>
    <w:basedOn w:val="List3"/>
    <w:rsid w:val="004A2243"/>
    <w:pPr>
      <w:ind w:left="1021" w:firstLine="0"/>
    </w:pPr>
  </w:style>
  <w:style w:type="paragraph" w:styleId="ListContinue4">
    <w:name w:val="List Continue 4"/>
    <w:basedOn w:val="List4"/>
    <w:rsid w:val="004A2243"/>
    <w:pPr>
      <w:ind w:firstLine="0"/>
    </w:pPr>
  </w:style>
  <w:style w:type="paragraph" w:styleId="ListContinue5">
    <w:name w:val="List Continue 5"/>
    <w:basedOn w:val="List5"/>
    <w:rsid w:val="004A2243"/>
    <w:pPr>
      <w:ind w:firstLine="0"/>
    </w:pPr>
  </w:style>
  <w:style w:type="paragraph" w:styleId="ListNumber3">
    <w:name w:val="List Number 3"/>
    <w:basedOn w:val="List3"/>
    <w:rsid w:val="004A2243"/>
    <w:pPr>
      <w:numPr>
        <w:numId w:val="4"/>
      </w:numPr>
    </w:pPr>
  </w:style>
  <w:style w:type="paragraph" w:styleId="ListNumber4">
    <w:name w:val="List Number 4"/>
    <w:basedOn w:val="List4"/>
    <w:rsid w:val="004A2243"/>
    <w:pPr>
      <w:numPr>
        <w:numId w:val="5"/>
      </w:numPr>
    </w:pPr>
  </w:style>
  <w:style w:type="paragraph" w:styleId="ListNumber5">
    <w:name w:val="List Number 5"/>
    <w:basedOn w:val="List5"/>
    <w:rsid w:val="004A2243"/>
    <w:pPr>
      <w:numPr>
        <w:numId w:val="6"/>
      </w:numPr>
    </w:pPr>
  </w:style>
  <w:style w:type="paragraph" w:styleId="BlockText">
    <w:name w:val="Block Text"/>
    <w:basedOn w:val="Normal"/>
    <w:rsid w:val="004A224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A224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A2243"/>
    <w:rPr>
      <w:sz w:val="16"/>
      <w:vertAlign w:val="superscript"/>
    </w:rPr>
  </w:style>
  <w:style w:type="character" w:customStyle="1" w:styleId="Symbols">
    <w:name w:val="Symbols"/>
    <w:basedOn w:val="DefaultParagraphFont"/>
    <w:rsid w:val="004A2243"/>
    <w:rPr>
      <w:rFonts w:ascii="Symbol" w:hAnsi="Symbol"/>
    </w:rPr>
  </w:style>
  <w:style w:type="character" w:customStyle="1" w:styleId="MenuOptions">
    <w:name w:val="Menu Options"/>
    <w:basedOn w:val="DefaultParagraphFont"/>
    <w:rsid w:val="004A224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A2243"/>
    <w:rPr>
      <w:b/>
    </w:rPr>
  </w:style>
  <w:style w:type="character" w:customStyle="1" w:styleId="Underlined">
    <w:name w:val="Underlined"/>
    <w:basedOn w:val="DefaultParagraphFont"/>
    <w:rsid w:val="004A2243"/>
    <w:rPr>
      <w:u w:val="single"/>
    </w:rPr>
  </w:style>
  <w:style w:type="paragraph" w:customStyle="1" w:styleId="TableBodyTextRight">
    <w:name w:val="Table Body Text Right"/>
    <w:basedOn w:val="TableBodyText"/>
    <w:rsid w:val="004A224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A2243"/>
    <w:rPr>
      <w:sz w:val="18"/>
    </w:rPr>
  </w:style>
  <w:style w:type="paragraph" w:customStyle="1" w:styleId="BodySmallRight">
    <w:name w:val="Body Small Right"/>
    <w:basedOn w:val="BodyTextRight"/>
    <w:rsid w:val="004A2243"/>
    <w:rPr>
      <w:sz w:val="18"/>
      <w:szCs w:val="18"/>
    </w:rPr>
  </w:style>
  <w:style w:type="paragraph" w:customStyle="1" w:styleId="MarginEdition">
    <w:name w:val="Margin Edition"/>
    <w:basedOn w:val="MarginNote"/>
    <w:rsid w:val="004A224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A2243"/>
    <w:rPr>
      <w:sz w:val="2"/>
      <w:szCs w:val="2"/>
    </w:rPr>
  </w:style>
  <w:style w:type="character" w:customStyle="1" w:styleId="Small">
    <w:name w:val="Small"/>
    <w:basedOn w:val="DefaultParagraphFont"/>
    <w:rsid w:val="004A2243"/>
    <w:rPr>
      <w:sz w:val="16"/>
    </w:rPr>
  </w:style>
  <w:style w:type="paragraph" w:customStyle="1" w:styleId="WideTable">
    <w:name w:val="Wide Table"/>
    <w:basedOn w:val="Normal"/>
    <w:rsid w:val="004A224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A2243"/>
  </w:style>
  <w:style w:type="paragraph" w:styleId="Quote">
    <w:name w:val="Quote"/>
    <w:basedOn w:val="Heading1"/>
    <w:link w:val="QuoteChar"/>
    <w:qFormat/>
    <w:rsid w:val="004A224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A224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A2243"/>
    <w:pPr>
      <w:pageBreakBefore/>
    </w:pPr>
  </w:style>
  <w:style w:type="paragraph" w:customStyle="1" w:styleId="Border">
    <w:name w:val="Border"/>
    <w:basedOn w:val="Normal"/>
    <w:qFormat/>
    <w:rsid w:val="004A224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A224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224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224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A224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A224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A224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A224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A224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A2243"/>
    <w:rPr>
      <w:u w:val="single"/>
    </w:rPr>
  </w:style>
  <w:style w:type="character" w:customStyle="1" w:styleId="BoldandItalics">
    <w:name w:val="Bold and Italics"/>
    <w:qFormat/>
    <w:rsid w:val="004A2243"/>
    <w:rPr>
      <w:b/>
      <w:i/>
      <w:u w:val="none"/>
    </w:rPr>
  </w:style>
  <w:style w:type="paragraph" w:styleId="BalloonText">
    <w:name w:val="Balloon Text"/>
    <w:basedOn w:val="Normal"/>
    <w:link w:val="BalloonTextChar"/>
    <w:rsid w:val="004A224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A224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A224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A224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A224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A224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A2243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635</Words>
  <Characters>4029</Characters>
  <Application>Microsoft Office Word</Application>
  <DocSecurity>0</DocSecurity>
  <Lines>127</Lines>
  <Paragraphs>75</Paragraphs>
  <ScaleCrop>false</ScaleCrop>
  <Company>Author-it Software Corporation Ltd.</Company>
  <LinksUpToDate>false</LinksUpToDate>
  <CharactersWithSpaces>4598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PPMRES210 Prepare and operate the woodchip production system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2018-10-24T01:23:00Z</dcterms:created>
  <dcterms:modified xsi:type="dcterms:W3CDTF">2018-10-24T01:23:00Z</dcterms:modified>
</cp:coreProperties>
</file>