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CAE" w:rsidP="00D63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PPMRES203 Distribute woodchips</w:t>
      </w:r>
      <w:r>
        <w:fldChar w:fldCharType="end"/>
      </w:r>
    </w:p>
    <w:p w:rsidR="00D63CAE" w:rsidP="00D63CAE">
      <w:pPr>
        <w:pStyle w:val="Version"/>
        <w:sectPr w:rsidSect="008E2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1EA" w:rsidP="008E21EA">
      <w:pPr>
        <w:pStyle w:val="SuperHeading"/>
      </w:pPr>
      <w:r w:rsidRPr="008E21EA">
        <w:t>PPMRES203 Distribute woodchips</w:t>
      </w:r>
    </w:p>
    <w:p w:rsidR="00000000" w:rsidRPr="008E21EA" w:rsidP="008E21EA">
      <w:pPr>
        <w:pStyle w:val="Heading1"/>
      </w:pPr>
      <w:bookmarkStart w:id="1" w:name="O_1206515"/>
      <w:bookmarkEnd w:id="1"/>
      <w:r w:rsidRPr="008E21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Comments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>This version released with PPM Pulp and Paper Manufacturing Training Package Version 3.0.</w:t>
            </w:r>
          </w:p>
        </w:tc>
      </w:tr>
    </w:tbl>
    <w:p w:rsidR="00000000" w:rsidRPr="008E21EA" w:rsidP="008E21EA">
      <w:pPr>
        <w:pStyle w:val="BodyText"/>
      </w:pPr>
    </w:p>
    <w:p w:rsidR="00000000" w:rsidRPr="008E21EA" w:rsidP="008E21EA">
      <w:pPr>
        <w:pStyle w:val="AllowPageBreak"/>
      </w:pPr>
    </w:p>
    <w:p w:rsidR="00000000" w:rsidRPr="008E21EA" w:rsidP="008E21EA">
      <w:pPr>
        <w:pStyle w:val="Heading1"/>
      </w:pPr>
      <w:bookmarkStart w:id="2" w:name="O_1206516"/>
      <w:bookmarkEnd w:id="2"/>
      <w:r w:rsidRPr="008E21EA">
        <w:t>Application</w:t>
      </w:r>
    </w:p>
    <w:p w:rsidR="00000000" w:rsidRPr="008E21EA" w:rsidP="00D63CAE">
      <w:pPr>
        <w:pStyle w:val="BodyText"/>
      </w:pPr>
      <w:r w:rsidRPr="008E21EA">
        <w:t>This unit of competency describes the skills and knowledge required to plan and dist</w:t>
      </w:r>
      <w:r w:rsidRPr="008E21EA">
        <w:t>ribute woodchips to storage facilities for the production of pulp.</w:t>
      </w:r>
    </w:p>
    <w:p w:rsidR="00000000" w:rsidRPr="008E21EA" w:rsidP="00D63CAE">
      <w:pPr>
        <w:pStyle w:val="BodyText"/>
      </w:pPr>
      <w:r w:rsidRPr="008E21EA">
        <w:t>The unit applies to production support operators who carry out routine tasks in woodchip distribution for a pulp and/or paper manufacturing facility.</w:t>
      </w:r>
    </w:p>
    <w:p w:rsidR="00000000" w:rsidRPr="008E21EA" w:rsidP="00D63CAE">
      <w:pPr>
        <w:pStyle w:val="BodyText"/>
      </w:pPr>
      <w:r w:rsidRPr="008E21EA">
        <w:t>No licensing, legislative, or certifica</w:t>
      </w:r>
      <w:r w:rsidRPr="008E21EA">
        <w:t>tion requirements apply to this unit at the time of publication.</w:t>
      </w:r>
    </w:p>
    <w:p w:rsidR="00000000" w:rsidRPr="008E21EA" w:rsidP="008E21EA">
      <w:pPr>
        <w:pStyle w:val="Heading1"/>
      </w:pPr>
      <w:bookmarkStart w:id="3" w:name="O_1206517"/>
      <w:bookmarkEnd w:id="3"/>
      <w:r w:rsidRPr="008E21EA">
        <w:t>Pre-requisite Unit</w:t>
      </w:r>
    </w:p>
    <w:p w:rsidR="00000000" w:rsidRPr="008E21EA" w:rsidP="00D63CAE">
      <w:pPr>
        <w:pStyle w:val="BodyText"/>
      </w:pPr>
      <w:r w:rsidRPr="008E21EA">
        <w:t>Nil</w:t>
      </w:r>
    </w:p>
    <w:p w:rsidR="00000000" w:rsidRPr="008E21EA" w:rsidP="008E21EA">
      <w:pPr>
        <w:pStyle w:val="Heading1"/>
      </w:pPr>
      <w:bookmarkStart w:id="4" w:name="O_1206519"/>
      <w:bookmarkEnd w:id="4"/>
      <w:r w:rsidRPr="008E21EA">
        <w:t>Unit Sector</w:t>
      </w:r>
    </w:p>
    <w:p w:rsidR="00000000" w:rsidRPr="008E21EA" w:rsidP="00D63CAE">
      <w:pPr>
        <w:pStyle w:val="BodyText"/>
      </w:pPr>
      <w:r w:rsidRPr="008E21EA">
        <w:t>Primary Resource Operations (RES)</w:t>
      </w:r>
    </w:p>
    <w:p w:rsidR="00000000" w:rsidRPr="008E21EA" w:rsidP="008E21EA">
      <w:pPr>
        <w:pStyle w:val="Heading1"/>
      </w:pPr>
      <w:bookmarkStart w:id="5" w:name="O_1206520"/>
      <w:bookmarkEnd w:id="5"/>
      <w:r w:rsidRPr="008E21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Performance Criteria</w:t>
            </w:r>
          </w:p>
        </w:tc>
      </w:tr>
      <w:tr w:rsidTr="00D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1. Plan woodchip distribution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>1.1 Identify and confirm woodchip distribution requirements against work order</w:t>
            </w:r>
          </w:p>
          <w:p w:rsidR="00000000" w:rsidRPr="008E21EA" w:rsidP="008E21EA">
            <w:pPr>
              <w:pStyle w:val="BodyText"/>
            </w:pPr>
            <w:r w:rsidRPr="008E21EA">
              <w:t>1.2 Esti</w:t>
            </w:r>
            <w:r w:rsidRPr="008E21EA">
              <w:t>mate storage size requirement from production and distribution schedules</w:t>
            </w:r>
          </w:p>
          <w:p w:rsidR="00000000" w:rsidRPr="008E21EA" w:rsidP="008E21EA">
            <w:pPr>
              <w:pStyle w:val="BodyText"/>
            </w:pPr>
            <w:r w:rsidRPr="008E21EA">
              <w:t>1.3 Plan filling or distribution patterns to enable maximum woodchip storage</w:t>
            </w:r>
          </w:p>
          <w:p w:rsidR="00000000" w:rsidRPr="008E21EA" w:rsidP="008E21EA">
            <w:pPr>
              <w:pStyle w:val="BodyText"/>
            </w:pPr>
            <w:r w:rsidRPr="008E21EA">
              <w:t>1.4 Identify requirements for specific sequences in filling deposit areas</w:t>
            </w:r>
          </w:p>
          <w:p w:rsidR="00000000" w:rsidRPr="008E21EA" w:rsidP="008E21EA">
            <w:pPr>
              <w:pStyle w:val="BodyText"/>
            </w:pPr>
            <w:r w:rsidRPr="008E21EA">
              <w:t>1.5 Plan and confirm direction a</w:t>
            </w:r>
            <w:r w:rsidRPr="008E21EA">
              <w:t>nd extent for distribution and contraction, with relevant personnel</w:t>
            </w:r>
          </w:p>
          <w:p w:rsidR="00000000" w:rsidRPr="008E21EA" w:rsidP="008E21EA">
            <w:pPr>
              <w:pStyle w:val="BodyText"/>
            </w:pPr>
            <w:r w:rsidRPr="008E21EA">
              <w:t>1.6 Estimate chip distribution requirements, considering the reach and limitations of the chip slinging and chip moving equipment</w:t>
            </w:r>
          </w:p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1.7 Select required equipment and sequence work tasks according to distribution requirements and specifications, and workplace health and safety and workplace procedures</w:t>
            </w:r>
          </w:p>
        </w:tc>
      </w:tr>
      <w:tr w:rsidTr="00D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2. Start up transfer equipment and chip distributor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 xml:space="preserve">2.1 Complete pre-start-up checks </w:t>
            </w:r>
            <w:r w:rsidRPr="008E21EA">
              <w:t>for conveyors, chip distributor and wheeled or tracked vehicles according to workplace health and safety and operating procedures</w:t>
            </w:r>
          </w:p>
          <w:p w:rsidR="00000000" w:rsidRPr="008E21EA" w:rsidP="008E21EA">
            <w:pPr>
              <w:pStyle w:val="BodyText"/>
            </w:pPr>
            <w:r w:rsidRPr="008E21EA">
              <w:t>2.2 Identify health and safety hazards and report safety concerns</w:t>
            </w:r>
          </w:p>
          <w:p w:rsidR="00000000" w:rsidRPr="008E21EA" w:rsidP="008E21EA">
            <w:pPr>
              <w:pStyle w:val="BodyText"/>
            </w:pPr>
            <w:r w:rsidRPr="008E21EA">
              <w:t>2.3 Remove isolations and check deposit areas to ensure clea</w:t>
            </w:r>
            <w:r w:rsidRPr="008E21EA">
              <w:t>rance for start-up</w:t>
            </w:r>
          </w:p>
          <w:p w:rsidR="00000000" w:rsidRPr="008E21EA" w:rsidP="008E21EA">
            <w:pPr>
              <w:pStyle w:val="BodyText"/>
            </w:pPr>
            <w:r w:rsidRPr="008E21EA">
              <w:t>2.4 Inform other operators of impending start-up</w:t>
            </w:r>
          </w:p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2.5 Start conveyors and chip spreading processes, and monitor transfer of woodchips</w:t>
            </w:r>
          </w:p>
        </w:tc>
      </w:tr>
      <w:tr w:rsidTr="00D6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3. Move woodchips to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 xml:space="preserve">3.1 Prepare equipment for distribution of woodchips according to </w:t>
            </w:r>
            <w:r w:rsidRPr="008E21EA">
              <w:t>workplace health and safety and operating procedures</w:t>
            </w:r>
          </w:p>
          <w:p w:rsidR="00000000" w:rsidRPr="008E21EA" w:rsidP="008E21EA">
            <w:pPr>
              <w:pStyle w:val="BodyText"/>
            </w:pPr>
            <w:r w:rsidRPr="008E21EA">
              <w:t>3.2 Inspect storage to identify hazards within vehicle operational area</w:t>
            </w:r>
          </w:p>
          <w:p w:rsidR="00000000" w:rsidRPr="008E21EA" w:rsidP="008E21EA">
            <w:pPr>
              <w:pStyle w:val="BodyText"/>
            </w:pPr>
            <w:r w:rsidRPr="008E21EA">
              <w:t>3.3 Communicate notice of impending operation to relevant personnel</w:t>
            </w:r>
          </w:p>
          <w:p w:rsidR="00000000" w:rsidRPr="008E21EA" w:rsidP="008E21EA">
            <w:pPr>
              <w:pStyle w:val="BodyText"/>
            </w:pPr>
            <w:r w:rsidRPr="008E21EA">
              <w:t>3.4 Manoeuvre woodchip distribution to enable filling or distri</w:t>
            </w:r>
            <w:r w:rsidRPr="008E21EA">
              <w:t>bution over required area</w:t>
            </w:r>
          </w:p>
          <w:p w:rsidR="00000000" w:rsidRPr="008E21EA" w:rsidP="008E21EA">
            <w:pPr>
              <w:pStyle w:val="BodyText"/>
            </w:pPr>
            <w:r w:rsidRPr="008E21EA">
              <w:t>3.5 Deliver woodchips to storage facilities according to production and distribution requirements</w:t>
            </w:r>
          </w:p>
          <w:p w:rsidR="00000000" w:rsidRPr="008E21EA" w:rsidP="008E21EA">
            <w:pPr>
              <w:pStyle w:val="BodyText"/>
            </w:pPr>
            <w:r w:rsidRPr="008E21EA">
              <w:t>3.6 Record distribution information according to workplace requirements</w:t>
            </w:r>
          </w:p>
        </w:tc>
      </w:tr>
    </w:tbl>
    <w:p w:rsidR="00000000" w:rsidRPr="008E21EA" w:rsidP="008E21EA">
      <w:pPr>
        <w:pStyle w:val="BodyText"/>
      </w:pPr>
    </w:p>
    <w:p w:rsidR="00000000" w:rsidRPr="008E21EA" w:rsidP="008E21EA">
      <w:pPr>
        <w:pStyle w:val="AllowPageBreak"/>
      </w:pPr>
    </w:p>
    <w:p w:rsidR="00000000" w:rsidRPr="008E21EA" w:rsidP="008E21EA">
      <w:pPr>
        <w:pStyle w:val="Heading1"/>
      </w:pPr>
      <w:bookmarkStart w:id="6" w:name="O_1206521"/>
      <w:bookmarkEnd w:id="6"/>
      <w:r w:rsidRPr="008E21EA">
        <w:t>Foundation Skills</w:t>
      </w:r>
    </w:p>
    <w:p w:rsidR="00000000" w:rsidRPr="00D63CAE" w:rsidP="00D63CAE">
      <w:pPr>
        <w:pStyle w:val="BodyText"/>
        <w:rPr>
          <w:i/>
        </w:rPr>
      </w:pPr>
      <w:r w:rsidRPr="00D63CAE">
        <w:rPr>
          <w:rStyle w:val="Emphasis"/>
        </w:rPr>
        <w:t>This section describe</w:t>
      </w:r>
      <w:r w:rsidRPr="00D63CAE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Description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ListBullet"/>
              <w:rPr>
                <w:lang w:val="en-NZ"/>
              </w:rPr>
            </w:pPr>
            <w:r w:rsidRPr="008E21EA">
              <w:t>Interpret information from order requirements and workplace procedures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ListBullet"/>
              <w:rPr>
                <w:lang w:val="en-NZ"/>
              </w:rPr>
            </w:pPr>
            <w:r w:rsidRPr="008E21EA">
              <w:t>Complete forms and records accurately and legibly using industry terminology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ListBullet"/>
              <w:rPr>
                <w:lang w:val="en-NZ"/>
              </w:rPr>
            </w:pPr>
            <w:r w:rsidRPr="008E21EA">
              <w:t>Communicate clearly with work colleagues and other personnel on site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ListBullet"/>
            </w:pPr>
            <w:r w:rsidRPr="008E21EA">
              <w:t>Use equipment to weigh and measure volume of product</w:t>
            </w:r>
          </w:p>
          <w:p w:rsidR="00000000" w:rsidRPr="008E21EA" w:rsidP="008E21EA">
            <w:pPr>
              <w:pStyle w:val="ListBullet"/>
            </w:pPr>
            <w:r w:rsidRPr="008E21EA">
              <w:t>Interpret numerical data on instruments, gauges and data recording equipment</w:t>
            </w:r>
          </w:p>
        </w:tc>
      </w:tr>
    </w:tbl>
    <w:p w:rsidR="00000000" w:rsidRPr="008E21EA" w:rsidP="008E21EA">
      <w:pPr>
        <w:pStyle w:val="BodyText"/>
      </w:pPr>
    </w:p>
    <w:p w:rsidR="00000000" w:rsidRPr="008E21EA" w:rsidP="008E21EA">
      <w:pPr>
        <w:pStyle w:val="AllowPageBreak"/>
      </w:pPr>
    </w:p>
    <w:p w:rsidR="00000000" w:rsidRPr="008E21EA" w:rsidP="008E21EA">
      <w:pPr>
        <w:pStyle w:val="Heading1"/>
      </w:pPr>
      <w:bookmarkStart w:id="7" w:name="O_1206523"/>
      <w:bookmarkEnd w:id="7"/>
      <w:r w:rsidRPr="008E21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Commen</w:t>
            </w:r>
            <w:r w:rsidRPr="008E21EA">
              <w:t>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Bold"/>
              <w:rPr>
                <w:lang w:val="en-NZ"/>
              </w:rPr>
            </w:pPr>
            <w:r w:rsidRPr="008E21EA">
              <w:t>Equivalence status</w:t>
            </w:r>
          </w:p>
        </w:tc>
      </w:tr>
      <w:tr w:rsidTr="008E21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PPMRES203 Distribute woodchips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PPMRES250 Distribute woodchips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>Changes to performance criteria, foundation skills, performance evidence and knowledge evidence</w:t>
            </w:r>
          </w:p>
          <w:p w:rsidR="00000000" w:rsidP="008E21EA">
            <w:pPr>
              <w:pStyle w:val="BodyText"/>
              <w:rPr>
                <w:lang w:val="en-NZ"/>
              </w:rPr>
            </w:pPr>
            <w:r w:rsidRPr="008E21EA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EA" w:rsidP="008E21EA">
            <w:pPr>
              <w:pStyle w:val="BodyText"/>
            </w:pPr>
            <w:r w:rsidRPr="008E21EA">
              <w:t>Not equivalent</w:t>
            </w:r>
          </w:p>
        </w:tc>
      </w:tr>
    </w:tbl>
    <w:p w:rsidR="00000000" w:rsidRPr="008E21EA" w:rsidP="008E21EA">
      <w:pPr>
        <w:pStyle w:val="BodyText"/>
      </w:pPr>
    </w:p>
    <w:p w:rsidR="00000000" w:rsidRPr="008E21EA" w:rsidP="008E21EA">
      <w:pPr>
        <w:pStyle w:val="AllowPageBreak"/>
      </w:pPr>
    </w:p>
    <w:p w:rsidR="00000000" w:rsidRPr="008E21EA" w:rsidP="008E21EA">
      <w:pPr>
        <w:pStyle w:val="Heading1"/>
      </w:pPr>
      <w:bookmarkStart w:id="8" w:name="O_1206530"/>
      <w:bookmarkEnd w:id="8"/>
      <w:r w:rsidRPr="008E21EA">
        <w:t>Links</w:t>
      </w:r>
    </w:p>
    <w:p w:rsidR="00000000" w:rsidRPr="008E21EA" w:rsidP="00D63CAE">
      <w:pPr>
        <w:pStyle w:val="BodyText"/>
      </w:pPr>
      <w:r w:rsidRPr="008E21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184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E21EA" w:rsidP="008E21EA"/>
    <w:sectPr w:rsidSect="008E2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EA" w:rsidRPr="00D63CAE" w:rsidP="00D63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AE" w:rsidP="008E2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CAE" w:rsidP="008E2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3CAE" w:rsidP="008E2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1EA" w:rsidRPr="00D63CAE" w:rsidP="00D63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AE" w:rsidRPr="002D2AF8" w:rsidP="008E2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PPMRES203 Distribute woodchips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63CAE" w:rsidP="008E2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104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69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1EA"/>
  </w:style>
  <w:style w:type="character" w:customStyle="1" w:styleId="Heading1Char">
    <w:name w:val="Heading 1 Char"/>
    <w:basedOn w:val="DefaultParagraphFont"/>
    <w:link w:val="Heading1"/>
    <w:rsid w:val="008E2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1E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21EA"/>
    <w:rPr>
      <w:i/>
    </w:rPr>
  </w:style>
  <w:style w:type="paragraph" w:customStyle="1" w:styleId="SuperHeading">
    <w:name w:val="SuperHeading"/>
    <w:basedOn w:val="Normal"/>
    <w:rsid w:val="008E2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21EA"/>
    <w:rPr>
      <w:b/>
    </w:rPr>
  </w:style>
  <w:style w:type="character" w:customStyle="1" w:styleId="Heading2Char">
    <w:name w:val="Heading 2 Char"/>
    <w:basedOn w:val="DefaultParagraphFont"/>
    <w:link w:val="Heading2"/>
    <w:rsid w:val="008E2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1EA"/>
    <w:rPr>
      <w:b/>
      <w:spacing w:val="0"/>
    </w:rPr>
  </w:style>
  <w:style w:type="paragraph" w:customStyle="1" w:styleId="SuperTitle">
    <w:name w:val="SuperTitle"/>
    <w:basedOn w:val="Title"/>
    <w:rsid w:val="008E2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1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1EA"/>
  </w:style>
  <w:style w:type="paragraph" w:styleId="TableofFigures">
    <w:name w:val="table of figures"/>
    <w:basedOn w:val="Normal"/>
    <w:next w:val="Normal"/>
    <w:semiHidden/>
    <w:rsid w:val="008E2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1EA"/>
    <w:rPr>
      <w:rFonts w:ascii="Wingdings" w:hAnsi="Wingdings"/>
    </w:rPr>
  </w:style>
  <w:style w:type="paragraph" w:customStyle="1" w:styleId="TableHeading">
    <w:name w:val="Table Heading"/>
    <w:basedOn w:val="HeadingBase"/>
    <w:rsid w:val="008E2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1EA"/>
    <w:rPr>
      <w:color w:val="0033CC"/>
      <w:u w:val="none"/>
    </w:rPr>
  </w:style>
  <w:style w:type="paragraph" w:customStyle="1" w:styleId="BodyTextRight">
    <w:name w:val="Body Text Right"/>
    <w:basedOn w:val="BodyText"/>
    <w:rsid w:val="008E2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1EA"/>
    <w:rPr>
      <w:sz w:val="32"/>
    </w:rPr>
  </w:style>
  <w:style w:type="paragraph" w:customStyle="1" w:styleId="HeadingProcedure">
    <w:name w:val="Heading Procedure"/>
    <w:basedOn w:val="HeadingBase"/>
    <w:next w:val="Normal"/>
    <w:rsid w:val="008E2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1EA"/>
    <w:pPr>
      <w:spacing w:before="60" w:after="60"/>
    </w:pPr>
  </w:style>
  <w:style w:type="paragraph" w:styleId="ListContinue">
    <w:name w:val="List Continue"/>
    <w:basedOn w:val="List"/>
    <w:rsid w:val="008E21EA"/>
    <w:pPr>
      <w:ind w:firstLine="0"/>
    </w:pPr>
  </w:style>
  <w:style w:type="paragraph" w:customStyle="1" w:styleId="ListNote">
    <w:name w:val="List Note"/>
    <w:basedOn w:val="List"/>
    <w:rsid w:val="008E2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1EA"/>
    <w:rPr>
      <w:rFonts w:ascii="Courier New" w:hAnsi="Courier New"/>
    </w:rPr>
  </w:style>
  <w:style w:type="paragraph" w:customStyle="1" w:styleId="NoteBullet">
    <w:name w:val="Note Bullet"/>
    <w:basedOn w:val="Note"/>
    <w:rsid w:val="008E2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1EA"/>
    <w:rPr>
      <w:b/>
      <w:smallCaps/>
    </w:rPr>
  </w:style>
  <w:style w:type="paragraph" w:customStyle="1" w:styleId="TableListNumber">
    <w:name w:val="Table List Number"/>
    <w:basedOn w:val="ListNumber"/>
    <w:rsid w:val="008E2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1EA"/>
    <w:pPr>
      <w:numPr>
        <w:numId w:val="8"/>
      </w:numPr>
    </w:pPr>
  </w:style>
  <w:style w:type="paragraph" w:customStyle="1" w:styleId="ListAlpha2">
    <w:name w:val="List Alpha 2"/>
    <w:basedOn w:val="List2"/>
    <w:rsid w:val="008E21EA"/>
    <w:pPr>
      <w:numPr>
        <w:numId w:val="7"/>
      </w:numPr>
    </w:pPr>
  </w:style>
  <w:style w:type="paragraph" w:styleId="List2">
    <w:name w:val="List 2"/>
    <w:basedOn w:val="BodyText"/>
    <w:rsid w:val="008E2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1EA"/>
    <w:pPr>
      <w:numPr>
        <w:numId w:val="3"/>
      </w:numPr>
    </w:pPr>
  </w:style>
  <w:style w:type="paragraph" w:styleId="ListContinue2">
    <w:name w:val="List Continue 2"/>
    <w:basedOn w:val="List2"/>
    <w:rsid w:val="008E21EA"/>
    <w:pPr>
      <w:ind w:firstLine="0"/>
    </w:pPr>
  </w:style>
  <w:style w:type="paragraph" w:styleId="ListContinue3">
    <w:name w:val="List Continue 3"/>
    <w:basedOn w:val="List3"/>
    <w:rsid w:val="008E21EA"/>
    <w:pPr>
      <w:ind w:left="1021" w:firstLine="0"/>
    </w:pPr>
  </w:style>
  <w:style w:type="paragraph" w:styleId="ListContinue4">
    <w:name w:val="List Continue 4"/>
    <w:basedOn w:val="List4"/>
    <w:rsid w:val="008E21EA"/>
    <w:pPr>
      <w:ind w:firstLine="0"/>
    </w:pPr>
  </w:style>
  <w:style w:type="paragraph" w:styleId="ListContinue5">
    <w:name w:val="List Continue 5"/>
    <w:basedOn w:val="List5"/>
    <w:rsid w:val="008E21EA"/>
    <w:pPr>
      <w:ind w:firstLine="0"/>
    </w:pPr>
  </w:style>
  <w:style w:type="paragraph" w:styleId="ListNumber3">
    <w:name w:val="List Number 3"/>
    <w:basedOn w:val="List3"/>
    <w:rsid w:val="008E21EA"/>
    <w:pPr>
      <w:numPr>
        <w:numId w:val="4"/>
      </w:numPr>
    </w:pPr>
  </w:style>
  <w:style w:type="paragraph" w:styleId="ListNumber4">
    <w:name w:val="List Number 4"/>
    <w:basedOn w:val="List4"/>
    <w:rsid w:val="008E21EA"/>
    <w:pPr>
      <w:numPr>
        <w:numId w:val="5"/>
      </w:numPr>
    </w:pPr>
  </w:style>
  <w:style w:type="paragraph" w:styleId="ListNumber5">
    <w:name w:val="List Number 5"/>
    <w:basedOn w:val="List5"/>
    <w:rsid w:val="008E21EA"/>
    <w:pPr>
      <w:numPr>
        <w:numId w:val="6"/>
      </w:numPr>
    </w:pPr>
  </w:style>
  <w:style w:type="paragraph" w:styleId="BlockText">
    <w:name w:val="Block Text"/>
    <w:basedOn w:val="Normal"/>
    <w:rsid w:val="008E2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1EA"/>
    <w:rPr>
      <w:sz w:val="16"/>
      <w:vertAlign w:val="superscript"/>
    </w:rPr>
  </w:style>
  <w:style w:type="character" w:customStyle="1" w:styleId="Symbols">
    <w:name w:val="Symbols"/>
    <w:basedOn w:val="DefaultParagraphFont"/>
    <w:rsid w:val="008E21EA"/>
    <w:rPr>
      <w:rFonts w:ascii="Symbol" w:hAnsi="Symbol"/>
    </w:rPr>
  </w:style>
  <w:style w:type="character" w:customStyle="1" w:styleId="MenuOptions">
    <w:name w:val="Menu Options"/>
    <w:basedOn w:val="DefaultParagraphFont"/>
    <w:rsid w:val="008E2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1EA"/>
    <w:rPr>
      <w:b/>
    </w:rPr>
  </w:style>
  <w:style w:type="character" w:customStyle="1" w:styleId="Underlined">
    <w:name w:val="Underlined"/>
    <w:basedOn w:val="DefaultParagraphFont"/>
    <w:rsid w:val="008E21EA"/>
    <w:rPr>
      <w:u w:val="single"/>
    </w:rPr>
  </w:style>
  <w:style w:type="paragraph" w:customStyle="1" w:styleId="TableBodyTextRight">
    <w:name w:val="Table Body Text Right"/>
    <w:basedOn w:val="TableBodyText"/>
    <w:rsid w:val="008E2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1EA"/>
    <w:rPr>
      <w:sz w:val="18"/>
    </w:rPr>
  </w:style>
  <w:style w:type="paragraph" w:customStyle="1" w:styleId="BodySmallRight">
    <w:name w:val="Body Small Right"/>
    <w:basedOn w:val="BodyTextRight"/>
    <w:rsid w:val="008E21EA"/>
    <w:rPr>
      <w:sz w:val="18"/>
      <w:szCs w:val="18"/>
    </w:rPr>
  </w:style>
  <w:style w:type="paragraph" w:customStyle="1" w:styleId="MarginEdition">
    <w:name w:val="Margin Edition"/>
    <w:basedOn w:val="MarginNote"/>
    <w:rsid w:val="008E2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1EA"/>
    <w:rPr>
      <w:sz w:val="2"/>
      <w:szCs w:val="2"/>
    </w:rPr>
  </w:style>
  <w:style w:type="character" w:customStyle="1" w:styleId="Small">
    <w:name w:val="Small"/>
    <w:basedOn w:val="DefaultParagraphFont"/>
    <w:rsid w:val="008E21EA"/>
    <w:rPr>
      <w:sz w:val="16"/>
    </w:rPr>
  </w:style>
  <w:style w:type="paragraph" w:customStyle="1" w:styleId="WideTable">
    <w:name w:val="Wide Table"/>
    <w:basedOn w:val="Normal"/>
    <w:rsid w:val="008E2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1EA"/>
  </w:style>
  <w:style w:type="paragraph" w:styleId="Quote">
    <w:name w:val="Quote"/>
    <w:basedOn w:val="Heading1"/>
    <w:link w:val="QuoteChar"/>
    <w:qFormat/>
    <w:rsid w:val="008E2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1EA"/>
    <w:pPr>
      <w:pageBreakBefore/>
    </w:pPr>
  </w:style>
  <w:style w:type="paragraph" w:customStyle="1" w:styleId="Border">
    <w:name w:val="Border"/>
    <w:basedOn w:val="Normal"/>
    <w:qFormat/>
    <w:rsid w:val="008E2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1EA"/>
    <w:rPr>
      <w:u w:val="single"/>
    </w:rPr>
  </w:style>
  <w:style w:type="character" w:customStyle="1" w:styleId="BoldandItalics">
    <w:name w:val="Bold and Italics"/>
    <w:qFormat/>
    <w:rsid w:val="008E21EA"/>
    <w:rPr>
      <w:b/>
      <w:i/>
      <w:u w:val="none"/>
    </w:rPr>
  </w:style>
  <w:style w:type="paragraph" w:styleId="BalloonText">
    <w:name w:val="Balloon Text"/>
    <w:basedOn w:val="Normal"/>
    <w:link w:val="BalloonTextChar"/>
    <w:rsid w:val="008E2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1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3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3469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PPMRES203 Distribute woodchips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