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72A6" w:rsidP="007E72A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PPMREL210 Contribute to effective working relationships</w:t>
      </w:r>
      <w:r>
        <w:fldChar w:fldCharType="end"/>
      </w:r>
    </w:p>
    <w:p w:rsidR="007E72A6" w:rsidP="007E72A6">
      <w:pPr>
        <w:pStyle w:val="Version"/>
        <w:sectPr w:rsidSect="00BA0F3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A0F3F" w:rsidP="00BA0F3F">
      <w:pPr>
        <w:pStyle w:val="SuperHeading"/>
      </w:pPr>
      <w:r w:rsidRPr="00BA0F3F">
        <w:t>PPMREL210 Contribute to effective working relationships</w:t>
      </w:r>
    </w:p>
    <w:p w:rsidR="00000000" w:rsidRPr="00BA0F3F" w:rsidP="00BA0F3F">
      <w:pPr>
        <w:pStyle w:val="Heading1"/>
      </w:pPr>
      <w:bookmarkStart w:id="1" w:name="O_913226"/>
      <w:bookmarkEnd w:id="1"/>
      <w:r w:rsidRPr="00BA0F3F">
        <w:t>Modification History</w:t>
      </w:r>
    </w:p>
    <w:tbl>
      <w:tblPr>
        <w:tblW w:w="960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4"/>
        <w:gridCol w:w="7500"/>
      </w:tblGrid>
      <w:tr w:rsidTr="00BA0F3F">
        <w:tblPrEx>
          <w:tblW w:w="960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F3F" w:rsidP="00BA0F3F">
            <w:pPr>
              <w:pStyle w:val="BodyText"/>
            </w:pPr>
            <w:r w:rsidRPr="00BA0F3F">
              <w:rPr>
                <w:rStyle w:val="SpecialBold"/>
              </w:rPr>
              <w:t>Release</w:t>
            </w:r>
          </w:p>
        </w:tc>
        <w:tc>
          <w:tcPr>
            <w:tcW w:w="7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F3F">
            <w:pPr>
              <w:pStyle w:val="BodyText"/>
              <w:rPr>
                <w:lang w:val="en-NZ"/>
              </w:rPr>
            </w:pPr>
            <w:r w:rsidRPr="00BA0F3F">
              <w:rPr>
                <w:rStyle w:val="SpecialBold"/>
              </w:rPr>
              <w:t>Comment</w:t>
            </w:r>
          </w:p>
        </w:tc>
      </w:tr>
      <w:tr w:rsidTr="00BA0F3F">
        <w:tblPrEx>
          <w:tblW w:w="960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F3F">
            <w:pPr>
              <w:pStyle w:val="BodyText"/>
              <w:rPr>
                <w:lang w:val="en-NZ"/>
              </w:rPr>
            </w:pPr>
            <w:r w:rsidRPr="00BA0F3F">
              <w:t>1</w:t>
            </w:r>
          </w:p>
        </w:tc>
        <w:tc>
          <w:tcPr>
            <w:tcW w:w="7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F3F" w:rsidP="00BA0F3F">
            <w:pPr>
              <w:pStyle w:val="BodyText"/>
            </w:pPr>
            <w:r w:rsidRPr="00BA0F3F">
              <w:t>Replaces equivalent unit FPPREL210A Contribute to effective working relationships,</w:t>
            </w:r>
            <w:r w:rsidRPr="00BA0F3F">
              <w:rPr>
                <w:rStyle w:val="SpecialBold"/>
              </w:rPr>
              <w:t xml:space="preserve"> </w:t>
            </w:r>
            <w:r w:rsidRPr="00BA0F3F">
              <w:t>which was first released with FPP10 Pulp and Paper Manufacturing Industry Training Package Version 1.0.</w:t>
            </w:r>
          </w:p>
          <w:p w:rsidR="00000000" w:rsidRPr="00BA0F3F" w:rsidP="00BA0F3F">
            <w:pPr>
              <w:pStyle w:val="BodyText"/>
            </w:pPr>
            <w:r w:rsidRPr="00BA0F3F">
              <w:t>This is the f</w:t>
            </w:r>
            <w:r w:rsidRPr="00BA0F3F">
              <w:t>irst release of this unit in the new standards format.</w:t>
            </w:r>
          </w:p>
        </w:tc>
      </w:tr>
    </w:tbl>
    <w:p w:rsidR="00000000" w:rsidRPr="00BA0F3F" w:rsidP="00BA0F3F">
      <w:pPr>
        <w:pStyle w:val="BodyText"/>
      </w:pPr>
    </w:p>
    <w:p w:rsidR="00000000" w:rsidRPr="00BA0F3F" w:rsidP="00BA0F3F">
      <w:pPr>
        <w:pStyle w:val="AllowPageBreak"/>
      </w:pPr>
    </w:p>
    <w:p w:rsidR="00000000" w:rsidRPr="00BA0F3F" w:rsidP="00BA0F3F">
      <w:pPr>
        <w:pStyle w:val="Heading1"/>
      </w:pPr>
      <w:bookmarkStart w:id="2" w:name="O_913227"/>
      <w:bookmarkEnd w:id="2"/>
      <w:r w:rsidRPr="00BA0F3F">
        <w:t>Application</w:t>
      </w:r>
    </w:p>
    <w:p w:rsidR="00000000" w:rsidRPr="00BA0F3F" w:rsidP="007E72A6">
      <w:pPr>
        <w:pStyle w:val="BodyText"/>
      </w:pPr>
      <w:r w:rsidRPr="00BA0F3F">
        <w:t xml:space="preserve">This unit of competency describes the outcomes required to communicate effectively and resolve conflicts at work, in the pulp and paper industry </w:t>
      </w:r>
    </w:p>
    <w:p w:rsidR="00000000" w:rsidRPr="00BA0F3F" w:rsidP="007E72A6">
      <w:pPr>
        <w:pStyle w:val="BodyText"/>
      </w:pPr>
      <w:r w:rsidRPr="00BA0F3F">
        <w:t>The unit applies to thos</w:t>
      </w:r>
      <w:r w:rsidRPr="00BA0F3F">
        <w:t>e operators who contribute to effective working relationships through teamwork and communication with others, in the pulp and paper industry.</w:t>
      </w:r>
    </w:p>
    <w:p w:rsidR="00000000" w:rsidRPr="00BA0F3F" w:rsidP="007E72A6">
      <w:pPr>
        <w:pStyle w:val="BodyText"/>
      </w:pPr>
      <w:r w:rsidRPr="00BA0F3F">
        <w:t>No licensing, legislative, regulatory, or certification requirements apply to this unit at the time of publication</w:t>
      </w:r>
      <w:r w:rsidRPr="00BA0F3F">
        <w:t>.</w:t>
      </w:r>
    </w:p>
    <w:p w:rsidR="00000000" w:rsidRPr="00BA0F3F" w:rsidP="00BA0F3F">
      <w:pPr>
        <w:pStyle w:val="Heading1"/>
      </w:pPr>
      <w:bookmarkStart w:id="3" w:name="O_913228"/>
      <w:bookmarkEnd w:id="3"/>
      <w:r w:rsidRPr="00BA0F3F">
        <w:t>Pre-requisite Unit</w:t>
      </w:r>
    </w:p>
    <w:p w:rsidR="00000000" w:rsidRPr="00BA0F3F" w:rsidP="007E72A6">
      <w:pPr>
        <w:pStyle w:val="BodyText"/>
      </w:pPr>
      <w:r w:rsidRPr="00BA0F3F">
        <w:t>Nil</w:t>
      </w:r>
    </w:p>
    <w:p w:rsidR="00000000" w:rsidRPr="00BA0F3F" w:rsidP="00BA0F3F">
      <w:pPr>
        <w:pStyle w:val="Heading1"/>
      </w:pPr>
      <w:bookmarkStart w:id="4" w:name="O_913230"/>
      <w:bookmarkEnd w:id="4"/>
      <w:r w:rsidRPr="00BA0F3F">
        <w:t>Unit Sector</w:t>
      </w:r>
    </w:p>
    <w:p w:rsidR="00000000" w:rsidRPr="00BA0F3F" w:rsidP="007E72A6">
      <w:pPr>
        <w:pStyle w:val="BodyText"/>
      </w:pPr>
      <w:r w:rsidRPr="00BA0F3F">
        <w:t>Pulp and Paper Manufacturing</w:t>
      </w:r>
    </w:p>
    <w:p w:rsidR="00000000" w:rsidRPr="00BA0F3F" w:rsidP="00BA0F3F">
      <w:pPr>
        <w:pStyle w:val="Heading1"/>
      </w:pPr>
      <w:bookmarkStart w:id="5" w:name="O_913231"/>
      <w:bookmarkEnd w:id="5"/>
      <w:r w:rsidRPr="00BA0F3F">
        <w:t>Elements and Performance Criteria</w:t>
      </w:r>
    </w:p>
    <w:tbl>
      <w:tblPr>
        <w:tblW w:w="960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95"/>
        <w:gridCol w:w="7509"/>
      </w:tblGrid>
      <w:tr w:rsidTr="00BA0F3F">
        <w:tblPrEx>
          <w:tblW w:w="960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F3F" w:rsidP="00BA0F3F">
            <w:pPr>
              <w:pStyle w:val="BodyText"/>
            </w:pPr>
            <w:r w:rsidRPr="00BA0F3F">
              <w:rPr>
                <w:rStyle w:val="SpecialBold"/>
              </w:rPr>
              <w:t>ELEMENTS</w:t>
            </w:r>
          </w:p>
        </w:tc>
        <w:tc>
          <w:tcPr>
            <w:tcW w:w="75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F3F">
            <w:pPr>
              <w:pStyle w:val="BodyText"/>
              <w:rPr>
                <w:lang w:val="en-NZ"/>
              </w:rPr>
            </w:pPr>
            <w:r w:rsidRPr="00BA0F3F">
              <w:rPr>
                <w:rStyle w:val="SpecialBold"/>
              </w:rPr>
              <w:t>PERFORMANCE CRITERIA</w:t>
            </w:r>
          </w:p>
        </w:tc>
      </w:tr>
      <w:tr w:rsidTr="00BA0F3F">
        <w:tblPrEx>
          <w:tblW w:w="960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F3F">
            <w:pPr>
              <w:pStyle w:val="BodyText"/>
              <w:rPr>
                <w:lang w:val="en-NZ"/>
              </w:rPr>
            </w:pPr>
            <w:r w:rsidRPr="00BA0F3F">
              <w:t>Elements describe the essential outcomes.</w:t>
            </w:r>
          </w:p>
        </w:tc>
        <w:tc>
          <w:tcPr>
            <w:tcW w:w="7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F3F">
            <w:pPr>
              <w:pStyle w:val="BodyText"/>
              <w:rPr>
                <w:lang w:val="en-NZ"/>
              </w:rPr>
            </w:pPr>
            <w:r w:rsidRPr="00BA0F3F"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BA0F3F">
        <w:tblPrEx>
          <w:tblW w:w="960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F3F">
            <w:pPr>
              <w:pStyle w:val="BodyText"/>
              <w:rPr>
                <w:lang w:val="en-NZ"/>
              </w:rPr>
            </w:pPr>
            <w:r w:rsidRPr="00BA0F3F">
              <w:t>1. Communicate with others in course of work</w:t>
            </w:r>
          </w:p>
        </w:tc>
        <w:tc>
          <w:tcPr>
            <w:tcW w:w="7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F3F" w:rsidP="00BA0F3F">
            <w:pPr>
              <w:pStyle w:val="BodyText"/>
            </w:pPr>
            <w:r w:rsidRPr="00BA0F3F">
              <w:t>1.1. Communicate a</w:t>
            </w:r>
            <w:r w:rsidRPr="00BA0F3F">
              <w:t>t work according to legislation and regulations, documentation and procedures and according to work health and safety (WHS) procedures, environmental procedures, standard operating procedures (SOP) and housekeeping requirements.</w:t>
            </w:r>
          </w:p>
          <w:p w:rsidR="00000000" w:rsidRPr="00BA0F3F" w:rsidP="00BA0F3F">
            <w:pPr>
              <w:pStyle w:val="BodyText"/>
            </w:pPr>
            <w:r w:rsidRPr="00BA0F3F">
              <w:t xml:space="preserve">1.2. Demonstrate effective </w:t>
            </w:r>
            <w:r w:rsidRPr="00BA0F3F">
              <w:t>reading and listening skills.</w:t>
            </w:r>
          </w:p>
          <w:p w:rsidR="00000000" w:rsidRPr="00BA0F3F" w:rsidP="00BA0F3F">
            <w:pPr>
              <w:pStyle w:val="BodyText"/>
            </w:pPr>
            <w:r w:rsidRPr="00BA0F3F">
              <w:t>1.3. Use questions to gain additional information.</w:t>
            </w:r>
          </w:p>
          <w:p w:rsidR="00000000" w:rsidRPr="00BA0F3F" w:rsidP="00BA0F3F">
            <w:pPr>
              <w:pStyle w:val="BodyText"/>
            </w:pPr>
            <w:r w:rsidRPr="00BA0F3F">
              <w:t>1.4. Ensure verbal and written communication with others in the performance of duties is clear and precise and follows established communications practice.</w:t>
            </w:r>
          </w:p>
          <w:p w:rsidR="00000000" w:rsidRPr="00BA0F3F" w:rsidP="00BA0F3F">
            <w:pPr>
              <w:pStyle w:val="BodyText"/>
            </w:pPr>
            <w:r w:rsidRPr="00BA0F3F">
              <w:t>1.5. Avoid misunder</w:t>
            </w:r>
            <w:r w:rsidRPr="00BA0F3F">
              <w:t>standings in communications, by using appropriate confirmation techniques.</w:t>
            </w:r>
          </w:p>
          <w:p w:rsidR="00000000" w:rsidP="00BA0F3F">
            <w:pPr>
              <w:pStyle w:val="BodyText"/>
              <w:rPr>
                <w:lang w:val="en-NZ"/>
              </w:rPr>
            </w:pPr>
            <w:r w:rsidRPr="00BA0F3F">
              <w:t>1.6. Use various forms of non-verbal communication when working and communicating with others, in the course of duties.</w:t>
            </w:r>
          </w:p>
        </w:tc>
      </w:tr>
      <w:tr w:rsidTr="00BA0F3F">
        <w:tblPrEx>
          <w:tblW w:w="960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F3F">
            <w:pPr>
              <w:pStyle w:val="BodyText"/>
              <w:rPr>
                <w:lang w:val="en-NZ"/>
              </w:rPr>
            </w:pPr>
            <w:r w:rsidRPr="00BA0F3F">
              <w:t>2. Contribute to teamwork and work standards</w:t>
            </w:r>
          </w:p>
        </w:tc>
        <w:tc>
          <w:tcPr>
            <w:tcW w:w="7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F3F" w:rsidP="00BA0F3F">
            <w:pPr>
              <w:pStyle w:val="BodyText"/>
            </w:pPr>
            <w:r w:rsidRPr="00BA0F3F">
              <w:t>2.1. Carry out work individually and in association with others, according to established performance standards.</w:t>
            </w:r>
          </w:p>
          <w:p w:rsidR="00000000" w:rsidRPr="00BA0F3F" w:rsidP="00BA0F3F">
            <w:pPr>
              <w:pStyle w:val="BodyText"/>
            </w:pPr>
            <w:r w:rsidRPr="00BA0F3F">
              <w:t>2.2. Provide assistance and encouragement to others in workplace activities.</w:t>
            </w:r>
          </w:p>
          <w:p w:rsidR="00000000" w:rsidRPr="00BA0F3F" w:rsidP="00BA0F3F">
            <w:pPr>
              <w:pStyle w:val="BodyText"/>
            </w:pPr>
            <w:r w:rsidRPr="00BA0F3F">
              <w:t>2.3. Acknowledge, discuss and act upon feedback on work performanc</w:t>
            </w:r>
            <w:r w:rsidRPr="00BA0F3F">
              <w:t>e.</w:t>
            </w:r>
          </w:p>
          <w:p w:rsidR="00000000" w:rsidRPr="00BA0F3F" w:rsidP="00BA0F3F">
            <w:pPr>
              <w:pStyle w:val="BodyText"/>
            </w:pPr>
            <w:r w:rsidRPr="00BA0F3F">
              <w:t>2.4. Develop personal skills and knowledge through training and other means to ensure an effective contribution to work activities.</w:t>
            </w:r>
          </w:p>
          <w:p w:rsidR="00000000" w:rsidRPr="00BA0F3F" w:rsidP="00BA0F3F">
            <w:pPr>
              <w:pStyle w:val="BodyText"/>
            </w:pPr>
            <w:r w:rsidRPr="00BA0F3F">
              <w:t>2.5. Understand and follow employment conditions.</w:t>
            </w:r>
          </w:p>
          <w:p w:rsidR="00000000" w:rsidRPr="00BA0F3F" w:rsidP="00BA0F3F">
            <w:pPr>
              <w:pStyle w:val="BodyText"/>
            </w:pPr>
            <w:r w:rsidRPr="00BA0F3F">
              <w:t>2.6. Identify and incorporate at the workplace, individual rights and r</w:t>
            </w:r>
            <w:r w:rsidRPr="00BA0F3F">
              <w:t>esponsibilities, including allowance for any cross cultural differences and differences in personal interests, beliefs and lifestyles.</w:t>
            </w:r>
          </w:p>
          <w:p w:rsidR="00000000" w:rsidP="00BA0F3F">
            <w:pPr>
              <w:pStyle w:val="BodyText"/>
              <w:rPr>
                <w:lang w:val="en-NZ"/>
              </w:rPr>
            </w:pPr>
            <w:r w:rsidRPr="00BA0F3F">
              <w:t>2.7. Take appropriate action to avoid and prevent harassment of others.</w:t>
            </w:r>
          </w:p>
        </w:tc>
      </w:tr>
      <w:tr w:rsidTr="00BA0F3F">
        <w:tblPrEx>
          <w:tblW w:w="960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F3F">
            <w:pPr>
              <w:pStyle w:val="BodyText"/>
              <w:rPr>
                <w:lang w:val="en-NZ"/>
              </w:rPr>
            </w:pPr>
            <w:r w:rsidRPr="00BA0F3F">
              <w:t>3. Resolve and prevent conflicts</w:t>
            </w:r>
          </w:p>
        </w:tc>
        <w:tc>
          <w:tcPr>
            <w:tcW w:w="7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F3F" w:rsidP="00BA0F3F">
            <w:pPr>
              <w:pStyle w:val="BodyText"/>
            </w:pPr>
            <w:r w:rsidRPr="00BA0F3F">
              <w:t xml:space="preserve">3.1. Recognise </w:t>
            </w:r>
            <w:r w:rsidRPr="00BA0F3F">
              <w:t>conflict situations and seek appropriate assistance to resolve the conflict with the personnel involved, according to company procedures.</w:t>
            </w:r>
          </w:p>
          <w:p w:rsidR="00000000" w:rsidRPr="00BA0F3F" w:rsidP="00BA0F3F">
            <w:pPr>
              <w:pStyle w:val="BodyText"/>
            </w:pPr>
            <w:r w:rsidRPr="00BA0F3F">
              <w:t>3.2. Solve conflicts by actively participating in conflict resolution procedures.</w:t>
            </w:r>
          </w:p>
          <w:p w:rsidR="00000000" w:rsidRPr="00BA0F3F" w:rsidP="00BA0F3F">
            <w:pPr>
              <w:pStyle w:val="BodyText"/>
            </w:pPr>
            <w:r w:rsidRPr="00BA0F3F">
              <w:t>3.3. Recognise and respond to commun</w:t>
            </w:r>
            <w:r w:rsidRPr="00BA0F3F">
              <w:t>ication problems in the workplace to prevent conflicts.</w:t>
            </w:r>
          </w:p>
        </w:tc>
      </w:tr>
    </w:tbl>
    <w:p w:rsidR="00000000" w:rsidRPr="00BA0F3F" w:rsidP="00BA0F3F">
      <w:pPr>
        <w:pStyle w:val="BodyText"/>
      </w:pPr>
    </w:p>
    <w:p w:rsidR="00000000" w:rsidRPr="00BA0F3F" w:rsidP="00BA0F3F">
      <w:pPr>
        <w:pStyle w:val="AllowPageBreak"/>
      </w:pPr>
    </w:p>
    <w:p w:rsidR="00000000" w:rsidRPr="00BA0F3F" w:rsidP="00BA0F3F">
      <w:pPr>
        <w:pStyle w:val="Heading1"/>
      </w:pPr>
      <w:bookmarkStart w:id="6" w:name="O_913232"/>
      <w:bookmarkEnd w:id="6"/>
      <w:r w:rsidRPr="00BA0F3F">
        <w:t>Foundation Skills</w:t>
      </w:r>
    </w:p>
    <w:tbl>
      <w:tblPr>
        <w:tblW w:w="960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95"/>
        <w:gridCol w:w="7509"/>
      </w:tblGrid>
      <w:tr w:rsidTr="00BA0F3F">
        <w:tblPrEx>
          <w:tblW w:w="960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F3F">
            <w:pPr>
              <w:pStyle w:val="BodyText"/>
              <w:rPr>
                <w:lang w:val="en-NZ"/>
              </w:rPr>
            </w:pPr>
            <w:r w:rsidRPr="00BA0F3F">
              <w:t>This section describes those core and employment skills that are essential to performance and are not explicit in the performance criteria.</w:t>
            </w:r>
          </w:p>
        </w:tc>
      </w:tr>
      <w:tr w:rsidTr="00BA0F3F">
        <w:tblPrEx>
          <w:tblW w:w="960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F3F">
            <w:pPr>
              <w:pStyle w:val="BodyText"/>
              <w:rPr>
                <w:lang w:val="en-NZ"/>
              </w:rPr>
            </w:pPr>
            <w:r w:rsidRPr="00BA0F3F">
              <w:t>Reading skills to:</w:t>
            </w:r>
          </w:p>
        </w:tc>
        <w:tc>
          <w:tcPr>
            <w:tcW w:w="7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F3F" w:rsidP="00BA0F3F">
            <w:pPr>
              <w:pStyle w:val="ListBullet"/>
            </w:pPr>
            <w:r w:rsidRPr="00BA0F3F">
              <w:t>read and interpret required documentation, procedures and reports.</w:t>
            </w:r>
          </w:p>
        </w:tc>
      </w:tr>
    </w:tbl>
    <w:p w:rsidR="00000000" w:rsidRPr="00BA0F3F" w:rsidP="00BA0F3F">
      <w:pPr>
        <w:pStyle w:val="BodyText"/>
      </w:pPr>
    </w:p>
    <w:p w:rsidR="00000000" w:rsidRPr="00BA0F3F" w:rsidP="00BA0F3F">
      <w:pPr>
        <w:pStyle w:val="AllowPageBreak"/>
      </w:pPr>
    </w:p>
    <w:p w:rsidR="00000000" w:rsidRPr="00BA0F3F" w:rsidP="00BA0F3F">
      <w:pPr>
        <w:pStyle w:val="Heading1"/>
      </w:pPr>
      <w:bookmarkStart w:id="7" w:name="O_913233"/>
      <w:bookmarkEnd w:id="7"/>
      <w:r w:rsidRPr="00BA0F3F">
        <w:t>Range of Conditions</w:t>
      </w:r>
    </w:p>
    <w:p w:rsidR="00000000" w:rsidRPr="00BA0F3F" w:rsidP="007E72A6">
      <w:pPr>
        <w:pStyle w:val="BodyText"/>
      </w:pPr>
      <w:r w:rsidRPr="00BA0F3F">
        <w:t>Not Applicable</w:t>
      </w:r>
    </w:p>
    <w:p w:rsidR="00000000" w:rsidRPr="00BA0F3F" w:rsidP="00BA0F3F">
      <w:pPr>
        <w:pStyle w:val="Heading1"/>
      </w:pPr>
      <w:bookmarkStart w:id="8" w:name="O_913234"/>
      <w:bookmarkEnd w:id="8"/>
      <w:r w:rsidRPr="00BA0F3F">
        <w:t>Unit Mapping Information</w:t>
      </w:r>
    </w:p>
    <w:p w:rsidR="00000000" w:rsidRPr="00BA0F3F" w:rsidP="007E72A6">
      <w:pPr>
        <w:pStyle w:val="BodyText"/>
      </w:pPr>
      <w:r w:rsidRPr="00BA0F3F">
        <w:t>FPPREL210A Contribute to effective working relationships</w:t>
      </w:r>
    </w:p>
    <w:p w:rsidR="00000000" w:rsidRPr="00BA0F3F" w:rsidP="00BA0F3F">
      <w:pPr>
        <w:pStyle w:val="Heading1"/>
      </w:pPr>
      <w:bookmarkStart w:id="9" w:name="O_913241"/>
      <w:bookmarkEnd w:id="9"/>
      <w:r w:rsidRPr="00BA0F3F">
        <w:t>Links</w:t>
      </w:r>
    </w:p>
    <w:p w:rsidR="00000000" w:rsidRPr="00BA0F3F" w:rsidP="007E72A6">
      <w:pPr>
        <w:pStyle w:val="BodyText"/>
      </w:pPr>
      <w:r w:rsidRPr="00BA0F3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"https://vetnet.gov.au/Pages/TrainingPackages.aspx/Pages/Home.aspx" </w:instrText>
      </w:r>
      <w:r>
        <w:fldChar w:fldCharType="separate"/>
      </w:r>
      <w:r w:rsidRPr="0067568D">
        <w:rPr>
          <w:rStyle w:val="Hyperlink"/>
        </w:rPr>
        <w:t>https://vetnet.gov.au/Pages/TrainingPackages.aspx/Pages/Home.aspx</w:t>
      </w:r>
      <w:r>
        <w:fldChar w:fldCharType="end"/>
      </w:r>
    </w:p>
    <w:p w:rsidR="00000000" w:rsidRPr="00BA0F3F" w:rsidP="007E72A6">
      <w:pPr>
        <w:pStyle w:val="BodyText"/>
        <w:sectPr w:rsidSect="00BA0F3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A0F3F" w:rsidP="00BA0F3F">
      <w:pPr>
        <w:pStyle w:val="SuperHeading"/>
      </w:pPr>
      <w:r w:rsidRPr="00BA0F3F">
        <w:t>Assessment Requirements for PPMREL210 Contribute to effective working relationship</w:t>
      </w:r>
      <w:r w:rsidRPr="00BA0F3F">
        <w:t>s</w:t>
      </w:r>
    </w:p>
    <w:p w:rsidR="00000000" w:rsidRPr="00BA0F3F" w:rsidP="00BA0F3F">
      <w:pPr>
        <w:pStyle w:val="Heading1"/>
      </w:pPr>
      <w:bookmarkStart w:id="10" w:name="O_913236"/>
      <w:bookmarkEnd w:id="10"/>
      <w:r w:rsidRPr="00BA0F3F">
        <w:t>Modification History</w:t>
      </w:r>
    </w:p>
    <w:tbl>
      <w:tblPr>
        <w:tblW w:w="960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4"/>
        <w:gridCol w:w="7500"/>
      </w:tblGrid>
      <w:tr w:rsidTr="00BA0F3F">
        <w:tblPrEx>
          <w:tblW w:w="960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F3F" w:rsidP="00BA0F3F">
            <w:pPr>
              <w:pStyle w:val="BodyText"/>
            </w:pPr>
            <w:r w:rsidRPr="00BA0F3F">
              <w:rPr>
                <w:rStyle w:val="SpecialBold"/>
              </w:rPr>
              <w:t>Release</w:t>
            </w:r>
          </w:p>
        </w:tc>
        <w:tc>
          <w:tcPr>
            <w:tcW w:w="7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F3F">
            <w:pPr>
              <w:pStyle w:val="BodyText"/>
              <w:rPr>
                <w:lang w:val="en-NZ"/>
              </w:rPr>
            </w:pPr>
            <w:r w:rsidRPr="00BA0F3F">
              <w:rPr>
                <w:rStyle w:val="SpecialBold"/>
              </w:rPr>
              <w:t>Comment</w:t>
            </w:r>
          </w:p>
        </w:tc>
      </w:tr>
      <w:tr w:rsidTr="00BA0F3F">
        <w:tblPrEx>
          <w:tblW w:w="960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F3F">
            <w:pPr>
              <w:pStyle w:val="BodyText"/>
              <w:rPr>
                <w:lang w:val="en-NZ"/>
              </w:rPr>
            </w:pPr>
            <w:r w:rsidRPr="00BA0F3F">
              <w:t>1</w:t>
            </w:r>
          </w:p>
        </w:tc>
        <w:tc>
          <w:tcPr>
            <w:tcW w:w="7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F3F" w:rsidP="00BA0F3F">
            <w:pPr>
              <w:pStyle w:val="BodyText"/>
            </w:pPr>
            <w:r w:rsidRPr="00BA0F3F">
              <w:t>Replaces equivalent unit FPPREL210A Contribute to effective working relationships,</w:t>
            </w:r>
            <w:r w:rsidRPr="00BA0F3F">
              <w:rPr>
                <w:rStyle w:val="SpecialBold"/>
              </w:rPr>
              <w:t xml:space="preserve"> </w:t>
            </w:r>
            <w:r w:rsidRPr="00BA0F3F">
              <w:t>which was first released with FPP10 Pulp and Paper Manufacturing Industry Training Package Version 1.0.  This is th</w:t>
            </w:r>
            <w:r w:rsidRPr="00BA0F3F">
              <w:t>e first release of this unit in the new standards format.</w:t>
            </w:r>
          </w:p>
          <w:p w:rsidR="00000000" w:rsidRPr="00BA0F3F" w:rsidP="00BA0F3F">
            <w:pPr>
              <w:pStyle w:val="BodyText"/>
            </w:pPr>
            <w:r w:rsidRPr="00BA0F3F">
              <w:t xml:space="preserve">Assessment requirements now specify the performance and knowledge evidence, as well as assessment conditions for this unit of competency.  These sections simplify and replace components used in the </w:t>
            </w:r>
            <w:r w:rsidRPr="00BA0F3F">
              <w:t>previous unit format, including ‘Required Skills and Knowledge, Evidence Guide and Range Statement’.</w:t>
            </w:r>
          </w:p>
        </w:tc>
      </w:tr>
    </w:tbl>
    <w:p w:rsidR="00000000" w:rsidRPr="00BA0F3F" w:rsidP="00BA0F3F">
      <w:pPr>
        <w:pStyle w:val="BodyText"/>
      </w:pPr>
    </w:p>
    <w:p w:rsidR="00000000" w:rsidRPr="00BA0F3F" w:rsidP="00BA0F3F">
      <w:pPr>
        <w:pStyle w:val="AllowPageBreak"/>
      </w:pPr>
    </w:p>
    <w:p w:rsidR="00000000" w:rsidRPr="00BA0F3F" w:rsidP="00BA0F3F">
      <w:pPr>
        <w:pStyle w:val="Heading1"/>
      </w:pPr>
      <w:bookmarkStart w:id="11" w:name="O_913237"/>
      <w:bookmarkEnd w:id="11"/>
      <w:r w:rsidRPr="00BA0F3F">
        <w:t>Performance Evidence</w:t>
      </w:r>
    </w:p>
    <w:p w:rsidR="00000000" w:rsidRPr="00BA0F3F" w:rsidP="007E72A6">
      <w:pPr>
        <w:pStyle w:val="BodyText"/>
      </w:pPr>
      <w:r w:rsidRPr="00BA0F3F">
        <w:t>A person demonstrating competency in this unit must satisfy all of the elements, perf</w:t>
      </w:r>
      <w:r w:rsidRPr="00BA0F3F">
        <w:t>ormance criteria and foundation skills of this unit, and must be able to provide evidence that they can:</w:t>
      </w:r>
    </w:p>
    <w:p w:rsidR="00000000" w:rsidRPr="00BA0F3F" w:rsidP="00BA0F3F">
      <w:pPr>
        <w:pStyle w:val="ListBullet"/>
      </w:pPr>
      <w:r w:rsidRPr="00BA0F3F">
        <w:t>use effective verbal, non verbal and written skills in at least two of the following contexts in the work environment:</w:t>
      </w:r>
    </w:p>
    <w:p w:rsidR="00000000" w:rsidRPr="00BA0F3F" w:rsidP="00BA0F3F">
      <w:pPr>
        <w:pStyle w:val="ListBullet2"/>
      </w:pPr>
      <w:r w:rsidRPr="00BA0F3F">
        <w:t>when engaged in team work</w:t>
      </w:r>
    </w:p>
    <w:p w:rsidR="00000000" w:rsidRPr="00BA0F3F" w:rsidP="00BA0F3F">
      <w:pPr>
        <w:pStyle w:val="ListBullet2"/>
      </w:pPr>
      <w:r w:rsidRPr="00BA0F3F">
        <w:t>when</w:t>
      </w:r>
      <w:r w:rsidRPr="00BA0F3F">
        <w:t xml:space="preserve"> directing others at work</w:t>
      </w:r>
    </w:p>
    <w:p w:rsidR="00000000" w:rsidRPr="00BA0F3F" w:rsidP="00BA0F3F">
      <w:pPr>
        <w:pStyle w:val="ListBullet2"/>
      </w:pPr>
      <w:r w:rsidRPr="00BA0F3F">
        <w:t>in training sessions</w:t>
      </w:r>
    </w:p>
    <w:p w:rsidR="00000000" w:rsidRPr="00BA0F3F" w:rsidP="00BA0F3F">
      <w:pPr>
        <w:pStyle w:val="ListBullet2"/>
      </w:pPr>
      <w:r w:rsidRPr="00BA0F3F">
        <w:t>when working with colleagues from diverse backgrounds</w:t>
      </w:r>
    </w:p>
    <w:p w:rsidR="00000000" w:rsidRPr="00BA0F3F" w:rsidP="00BA0F3F">
      <w:pPr>
        <w:pStyle w:val="ListBullet2"/>
      </w:pPr>
      <w:r w:rsidRPr="00BA0F3F">
        <w:t>when receiving feedback on work performance</w:t>
      </w:r>
    </w:p>
    <w:p w:rsidR="00000000" w:rsidRPr="00BA0F3F" w:rsidP="00BA0F3F">
      <w:pPr>
        <w:pStyle w:val="ListBullet2"/>
      </w:pPr>
      <w:r w:rsidRPr="00BA0F3F">
        <w:t>when engaged in conflict resolution and mediation</w:t>
      </w:r>
    </w:p>
    <w:p w:rsidR="00000000" w:rsidRPr="00BA0F3F" w:rsidP="00BA0F3F">
      <w:pPr>
        <w:pStyle w:val="ListBullet"/>
      </w:pPr>
      <w:r w:rsidRPr="00BA0F3F">
        <w:t>demonstrate communication strategies with work colleagues th</w:t>
      </w:r>
      <w:r w:rsidRPr="00BA0F3F">
        <w:t>at include listening skills, questioning and confirmation techniques</w:t>
      </w:r>
    </w:p>
    <w:p w:rsidR="00000000" w:rsidRPr="00BA0F3F" w:rsidP="00BA0F3F">
      <w:pPr>
        <w:pStyle w:val="ListBullet"/>
      </w:pPr>
      <w:r w:rsidRPr="00BA0F3F">
        <w:t>identify and follow employment documentation, work procedures and performance standards that provide guidance for communication and resolving conflict at work</w:t>
      </w:r>
    </w:p>
    <w:p w:rsidR="00000000" w:rsidRPr="00BA0F3F" w:rsidP="00BA0F3F">
      <w:pPr>
        <w:pStyle w:val="ListBullet"/>
      </w:pPr>
      <w:r w:rsidRPr="00BA0F3F">
        <w:t>listen and interpret verbal instructions and information concerning work activities</w:t>
      </w:r>
    </w:p>
    <w:p w:rsidR="00000000" w:rsidRPr="00BA0F3F" w:rsidP="00BA0F3F">
      <w:pPr>
        <w:pStyle w:val="ListBullet"/>
      </w:pPr>
      <w:r w:rsidRPr="00BA0F3F">
        <w:t>identify interpersonal communication problems that may arise, including:</w:t>
      </w:r>
    </w:p>
    <w:p w:rsidR="00000000" w:rsidRPr="00BA0F3F" w:rsidP="00BA0F3F">
      <w:pPr>
        <w:pStyle w:val="ListBullet2"/>
      </w:pPr>
      <w:r w:rsidRPr="00BA0F3F">
        <w:t>misunderstandings and assumptions</w:t>
      </w:r>
    </w:p>
    <w:p w:rsidR="00000000" w:rsidRPr="00BA0F3F" w:rsidP="00BA0F3F">
      <w:pPr>
        <w:pStyle w:val="ListBullet2"/>
      </w:pPr>
      <w:r w:rsidRPr="00BA0F3F">
        <w:t>differing interpretations</w:t>
      </w:r>
    </w:p>
    <w:p w:rsidR="00000000" w:rsidRPr="00BA0F3F" w:rsidP="00BA0F3F">
      <w:pPr>
        <w:pStyle w:val="ListBullet2"/>
      </w:pPr>
      <w:r w:rsidRPr="00BA0F3F">
        <w:t>language and comprehension difficultie</w:t>
      </w:r>
      <w:r w:rsidRPr="00BA0F3F">
        <w:t>s</w:t>
      </w:r>
    </w:p>
    <w:p w:rsidR="00000000" w:rsidRPr="00BA0F3F" w:rsidP="00BA0F3F">
      <w:pPr>
        <w:pStyle w:val="ListBullet2"/>
      </w:pPr>
      <w:r w:rsidRPr="00BA0F3F">
        <w:t>physical distractions including noise</w:t>
      </w:r>
    </w:p>
    <w:p w:rsidR="00000000" w:rsidRPr="00BA0F3F" w:rsidP="00BA0F3F">
      <w:pPr>
        <w:pStyle w:val="ListBullet2"/>
      </w:pPr>
      <w:r w:rsidRPr="00BA0F3F">
        <w:t>unfamiliar terminology</w:t>
      </w:r>
    </w:p>
    <w:p w:rsidR="00000000" w:rsidRPr="00BA0F3F" w:rsidP="00BA0F3F">
      <w:pPr>
        <w:pStyle w:val="ListBullet"/>
      </w:pPr>
      <w:r w:rsidRPr="00BA0F3F">
        <w:t>take appropriate action to resolve identified problems or conflict</w:t>
      </w:r>
    </w:p>
    <w:p w:rsidR="00000000" w:rsidRPr="00BA0F3F" w:rsidP="00BA0F3F">
      <w:pPr>
        <w:pStyle w:val="ListBullet"/>
      </w:pPr>
      <w:r w:rsidRPr="00BA0F3F">
        <w:t>take action to avoid discrimination and harassment and report any incidents in accordance with policies and regulations.</w:t>
      </w:r>
    </w:p>
    <w:p w:rsidR="00000000" w:rsidRPr="00BA0F3F" w:rsidP="00BA0F3F">
      <w:pPr>
        <w:pStyle w:val="AllowPageBreak"/>
      </w:pPr>
    </w:p>
    <w:p w:rsidR="00000000" w:rsidRPr="00BA0F3F" w:rsidP="00BA0F3F">
      <w:pPr>
        <w:pStyle w:val="Heading1"/>
      </w:pPr>
      <w:bookmarkStart w:id="12" w:name="O_913238"/>
      <w:bookmarkEnd w:id="12"/>
      <w:r w:rsidRPr="00BA0F3F">
        <w:t>Knowledge Evidence</w:t>
      </w:r>
    </w:p>
    <w:p w:rsidR="00000000" w:rsidRPr="00BA0F3F" w:rsidP="007E72A6">
      <w:pPr>
        <w:pStyle w:val="BodyText"/>
      </w:pPr>
      <w:r w:rsidRPr="00BA0F3F">
        <w:t>A person competent in this unit must be able to demonstrate knowledge of:</w:t>
      </w:r>
    </w:p>
    <w:p w:rsidR="00000000" w:rsidRPr="00BA0F3F" w:rsidP="00BA0F3F">
      <w:pPr>
        <w:pStyle w:val="ListBullet"/>
      </w:pPr>
      <w:r w:rsidRPr="00BA0F3F">
        <w:t xml:space="preserve">procedures, regulations and legislative requirements relevant to contributing to effective relationships </w:t>
      </w:r>
      <w:r w:rsidRPr="00BA0F3F">
        <w:t xml:space="preserve">including work health and safety (WHS), environmental including relevant sustainability requirements/practices, standard operating procedure (SOP), isolation procedures, safe working requirements, risks and hazard identification and housekeeping </w:t>
      </w:r>
    </w:p>
    <w:p w:rsidR="00000000" w:rsidRPr="00BA0F3F" w:rsidP="00BA0F3F">
      <w:pPr>
        <w:pStyle w:val="ListBullet"/>
      </w:pPr>
      <w:r w:rsidRPr="00BA0F3F">
        <w:t>basic com</w:t>
      </w:r>
      <w:r w:rsidRPr="00BA0F3F">
        <w:t>munication techniques, including barriers to effective communication and how to overcome them</w:t>
      </w:r>
    </w:p>
    <w:p w:rsidR="00000000" w:rsidRPr="00BA0F3F" w:rsidP="00BA0F3F">
      <w:pPr>
        <w:pStyle w:val="ListBullet"/>
      </w:pPr>
      <w:r w:rsidRPr="00BA0F3F">
        <w:t>conflict resolution and mediation strategies and techniques suitable for the work environment</w:t>
      </w:r>
    </w:p>
    <w:p w:rsidR="00000000" w:rsidRPr="00BA0F3F" w:rsidP="00BA0F3F">
      <w:pPr>
        <w:pStyle w:val="ListBullet"/>
      </w:pPr>
      <w:r w:rsidRPr="00BA0F3F">
        <w:t>basic problem-solving techniques consistent with level of responsibi</w:t>
      </w:r>
      <w:r w:rsidRPr="00BA0F3F">
        <w:t>lity</w:t>
      </w:r>
    </w:p>
    <w:p w:rsidR="00000000" w:rsidRPr="00BA0F3F" w:rsidP="00BA0F3F">
      <w:pPr>
        <w:pStyle w:val="ListBullet"/>
      </w:pPr>
      <w:r w:rsidRPr="00BA0F3F">
        <w:t>procedures covering anti-discrimination and harassment policies and regulations</w:t>
      </w:r>
    </w:p>
    <w:p w:rsidR="00000000" w:rsidRPr="00BA0F3F" w:rsidP="00BA0F3F">
      <w:pPr>
        <w:pStyle w:val="ListBullet"/>
      </w:pPr>
      <w:r w:rsidRPr="00BA0F3F">
        <w:t>industrial award requirements related to personnel responsibilities, obligations and entitlements</w:t>
      </w:r>
    </w:p>
    <w:p w:rsidR="00000000" w:rsidRPr="00BA0F3F" w:rsidP="00BA0F3F">
      <w:pPr>
        <w:pStyle w:val="ListBullet"/>
      </w:pPr>
      <w:r w:rsidRPr="00BA0F3F">
        <w:t>instructions and procedures for social behavior and emergency situations</w:t>
      </w:r>
    </w:p>
    <w:p w:rsidR="00000000" w:rsidRPr="00BA0F3F" w:rsidP="00BA0F3F">
      <w:pPr>
        <w:pStyle w:val="ListBullet"/>
      </w:pPr>
      <w:r w:rsidRPr="00BA0F3F">
        <w:t>procedures for effective interaction with co-workers, including recognising differences, active promotion of anti-discrimination and avoidance of harassment.</w:t>
      </w:r>
    </w:p>
    <w:p w:rsidR="00000000" w:rsidRPr="00BA0F3F" w:rsidP="00BA0F3F">
      <w:pPr>
        <w:pStyle w:val="AllowPageBreak"/>
      </w:pPr>
    </w:p>
    <w:p w:rsidR="00000000" w:rsidRPr="00BA0F3F" w:rsidP="00BA0F3F">
      <w:pPr>
        <w:pStyle w:val="Heading1"/>
      </w:pPr>
      <w:bookmarkStart w:id="13" w:name="O_913239"/>
      <w:bookmarkEnd w:id="13"/>
      <w:r w:rsidRPr="00BA0F3F">
        <w:t>Assessment Conditions</w:t>
      </w:r>
    </w:p>
    <w:p w:rsidR="00000000" w:rsidRPr="00BA0F3F" w:rsidP="007E72A6">
      <w:pPr>
        <w:pStyle w:val="BodyText"/>
      </w:pPr>
      <w:r w:rsidRPr="00BA0F3F">
        <w:t>The following resources must be made available:</w:t>
      </w:r>
    </w:p>
    <w:p w:rsidR="00000000" w:rsidRPr="00BA0F3F" w:rsidP="00BA0F3F">
      <w:pPr>
        <w:pStyle w:val="ListBullet"/>
      </w:pPr>
      <w:r w:rsidRPr="00BA0F3F">
        <w:t xml:space="preserve">workplace </w:t>
      </w:r>
      <w:r w:rsidRPr="00BA0F3F">
        <w:t>documentation and procedures relevant to effective workplace communication</w:t>
      </w:r>
    </w:p>
    <w:p w:rsidR="00000000" w:rsidRPr="00BA0F3F" w:rsidP="00BA0F3F">
      <w:pPr>
        <w:pStyle w:val="ListBullet"/>
      </w:pPr>
      <w:r w:rsidRPr="00BA0F3F">
        <w:t>relevant personnel for the purposes of communicating information</w:t>
      </w:r>
    </w:p>
    <w:p w:rsidR="00000000" w:rsidRPr="00BA0F3F" w:rsidP="007E72A6">
      <w:pPr>
        <w:pStyle w:val="BodyText"/>
      </w:pPr>
      <w:r w:rsidRPr="00BA0F3F">
        <w:t>Competency is to be assessed in the workplace or in a productive environment that accurately reflects performance in</w:t>
      </w:r>
      <w:r w:rsidRPr="00BA0F3F">
        <w:t xml:space="preserve"> a workplace.</w:t>
      </w:r>
    </w:p>
    <w:p w:rsidR="00000000" w:rsidRPr="00BA0F3F" w:rsidP="007E72A6">
      <w:pPr>
        <w:pStyle w:val="Heading3"/>
      </w:pPr>
      <w:r w:rsidRPr="00BA0F3F">
        <w:rPr>
          <w:rStyle w:val="SpecialBold"/>
        </w:rPr>
        <w:t>Assessor requirements</w:t>
      </w:r>
    </w:p>
    <w:p w:rsidR="00000000" w:rsidRPr="00BA0F3F" w:rsidP="007E72A6">
      <w:pPr>
        <w:pStyle w:val="BodyText"/>
      </w:pPr>
      <w:r w:rsidRPr="00BA0F3F">
        <w:t>Assessors must:</w:t>
      </w:r>
    </w:p>
    <w:p w:rsidR="00000000" w:rsidRPr="00BA0F3F" w:rsidP="00BA0F3F">
      <w:pPr>
        <w:pStyle w:val="ListBullet"/>
      </w:pPr>
      <w:r w:rsidRPr="00BA0F3F">
        <w:t>hold the appropriate assessor competency standards as outlined in regulations; and</w:t>
      </w:r>
    </w:p>
    <w:p w:rsidR="00000000" w:rsidRPr="00BA0F3F" w:rsidP="00BA0F3F">
      <w:pPr>
        <w:pStyle w:val="ListBullet"/>
      </w:pPr>
      <w:r w:rsidRPr="00BA0F3F">
        <w:t>be able to demonstrate vocational competencies at least to the level being assessed; and</w:t>
      </w:r>
    </w:p>
    <w:p w:rsidR="00000000" w:rsidRPr="00BA0F3F" w:rsidP="00BA0F3F">
      <w:pPr>
        <w:pStyle w:val="ListBullet"/>
      </w:pPr>
      <w:r w:rsidRPr="00BA0F3F">
        <w:t>be able to demonstrate how they</w:t>
      </w:r>
      <w:r w:rsidRPr="00BA0F3F">
        <w:t xml:space="preserve"> are continuing to develop their VET knowledge and skills as well as maintaining their industry currency and assessor competence.</w:t>
      </w:r>
    </w:p>
    <w:p w:rsidR="00000000" w:rsidRPr="00BA0F3F" w:rsidP="00BA0F3F">
      <w:pPr>
        <w:pStyle w:val="AllowPageBreak"/>
      </w:pPr>
    </w:p>
    <w:p w:rsidR="00000000" w:rsidRPr="00BA0F3F" w:rsidP="00BA0F3F">
      <w:pPr>
        <w:pStyle w:val="Heading1"/>
      </w:pPr>
      <w:bookmarkStart w:id="14" w:name="O_913242"/>
      <w:bookmarkEnd w:id="14"/>
      <w:r w:rsidRPr="00BA0F3F">
        <w:t>Links</w:t>
      </w:r>
    </w:p>
    <w:p w:rsidR="00000000" w:rsidRPr="00BA0F3F" w:rsidP="007E72A6">
      <w:pPr>
        <w:pStyle w:val="BodyText"/>
      </w:pPr>
      <w:r w:rsidRPr="00BA0F3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"https://vetnet.gov.au/Pages/TrainingPackages.aspx/Pages/Home.aspx" </w:instrText>
      </w:r>
      <w:r>
        <w:fldChar w:fldCharType="separate"/>
      </w:r>
      <w:r w:rsidRPr="0067568D">
        <w:rPr>
          <w:rStyle w:val="Hyperlink"/>
        </w:rPr>
        <w:t>https://vetnet.gov.au/Pages/TrainingPackages.aspx/Pages/Home.aspx</w:t>
      </w:r>
      <w:r>
        <w:fldChar w:fldCharType="end"/>
      </w:r>
    </w:p>
    <w:p w:rsidR="00000000" w:rsidRPr="00BA0F3F" w:rsidP="00BA0F3F"/>
    <w:sectPr w:rsidSect="00BA0F3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F3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F3F" w:rsidRPr="007E72A6" w:rsidP="007E72A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F3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2A6" w:rsidP="00BA0F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E72A6" w:rsidP="00BA0F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E72A6" w:rsidP="00BA0F3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F3F" w:rsidP="00BA0F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E72A6">
      <w:t>Approved</w:t>
    </w:r>
    <w:r w:rsidR="007E72A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E72A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E72A6">
      <w:rPr>
        <w:noProof/>
      </w:rPr>
      <w:t>4</w:t>
    </w:r>
    <w:r>
      <w:rPr>
        <w:noProof/>
      </w:rPr>
      <w:fldChar w:fldCharType="end"/>
    </w:r>
  </w:p>
  <w:p w:rsidR="00BA0F3F" w:rsidP="00BA0F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E72A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E72A6">
      <w:t>Skills Insight</w:t>
    </w:r>
    <w:r w:rsidR="007E72A6">
      <w:fldChar w:fldCharType="end"/>
    </w:r>
  </w:p>
  <w:p w:rsidR="00BA0F3F" w:rsidP="00BA0F3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F3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2A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A0F3F" w:rsidRPr="007E72A6" w:rsidP="007E72A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F3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2A6" w:rsidRPr="002D2AF8" w:rsidP="00BA0F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PPMREL210 Contribute to effective working relationships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E72A6" w:rsidP="00BA0F3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F3F" w:rsidRPr="002D2AF8" w:rsidP="00BA0F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E72A6">
      <w:t>PPMREL210 Contribute to effective working relationships</w:t>
    </w:r>
    <w:r w:rsidR="007E72A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E72A6">
      <w:rPr>
        <w:noProof/>
      </w:rPr>
      <w:t>2 March 2025</w:t>
    </w:r>
    <w:r>
      <w:fldChar w:fldCharType="end"/>
    </w:r>
  </w:p>
  <w:p w:rsidR="00BA0F3F" w:rsidP="00BA0F3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99A26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64000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0BE453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0F3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0F3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0F3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0F3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0F3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0F3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0F3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0F3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0F3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0F3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0F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0F3F"/>
  </w:style>
  <w:style w:type="character" w:customStyle="1" w:styleId="Heading1Char">
    <w:name w:val="Heading 1 Char"/>
    <w:basedOn w:val="DefaultParagraphFont"/>
    <w:link w:val="Heading1"/>
    <w:rsid w:val="00BA0F3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0F3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0F3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A0F3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A0F3F"/>
    <w:rPr>
      <w:b/>
      <w:spacing w:val="0"/>
    </w:rPr>
  </w:style>
  <w:style w:type="paragraph" w:styleId="ListBullet2">
    <w:name w:val="List Bullet 2"/>
    <w:basedOn w:val="List2"/>
    <w:rsid w:val="00BA0F3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A0F3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A0F3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A0F3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0F3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0F3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0F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0F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0F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0F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0F3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0F3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0F3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0F3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0F3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0F3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0F3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0F3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0F3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0F3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0F3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A0F3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A0F3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A0F3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0F3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0F3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A0F3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0F3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0F3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0F3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0F3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0F3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0F3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0F3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0F3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A0F3F"/>
    <w:rPr>
      <w:i/>
    </w:rPr>
  </w:style>
  <w:style w:type="paragraph" w:styleId="Caption">
    <w:name w:val="caption"/>
    <w:basedOn w:val="BodyText"/>
    <w:next w:val="Normal"/>
    <w:qFormat/>
    <w:rsid w:val="00BA0F3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0F3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0F3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0F3F"/>
  </w:style>
  <w:style w:type="paragraph" w:styleId="TableofFigures">
    <w:name w:val="table of figures"/>
    <w:basedOn w:val="Normal"/>
    <w:next w:val="Normal"/>
    <w:semiHidden/>
    <w:rsid w:val="00BA0F3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0F3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A0F3F"/>
    <w:rPr>
      <w:rFonts w:ascii="Wingdings" w:hAnsi="Wingdings"/>
    </w:rPr>
  </w:style>
  <w:style w:type="paragraph" w:customStyle="1" w:styleId="TableHeading">
    <w:name w:val="Table Heading"/>
    <w:basedOn w:val="HeadingBase"/>
    <w:rsid w:val="00BA0F3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A0F3F"/>
    <w:rPr>
      <w:color w:val="0033CC"/>
      <w:u w:val="none"/>
    </w:rPr>
  </w:style>
  <w:style w:type="paragraph" w:customStyle="1" w:styleId="BodyTextRight">
    <w:name w:val="Body Text Right"/>
    <w:basedOn w:val="BodyText"/>
    <w:rsid w:val="00BA0F3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0F3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0F3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0F3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0F3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0F3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0F3F"/>
    <w:rPr>
      <w:sz w:val="32"/>
    </w:rPr>
  </w:style>
  <w:style w:type="paragraph" w:customStyle="1" w:styleId="HeadingProcedure">
    <w:name w:val="Heading Procedure"/>
    <w:basedOn w:val="HeadingBase"/>
    <w:next w:val="Normal"/>
    <w:rsid w:val="00BA0F3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0F3F"/>
    <w:pPr>
      <w:spacing w:before="60" w:after="60"/>
    </w:pPr>
  </w:style>
  <w:style w:type="paragraph" w:styleId="ListContinue">
    <w:name w:val="List Continue"/>
    <w:basedOn w:val="List"/>
    <w:rsid w:val="00BA0F3F"/>
    <w:pPr>
      <w:ind w:firstLine="0"/>
    </w:pPr>
  </w:style>
  <w:style w:type="paragraph" w:customStyle="1" w:styleId="ListNote">
    <w:name w:val="List Note"/>
    <w:basedOn w:val="List"/>
    <w:rsid w:val="00BA0F3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0F3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0F3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0F3F"/>
    <w:rPr>
      <w:rFonts w:ascii="Courier New" w:hAnsi="Courier New"/>
    </w:rPr>
  </w:style>
  <w:style w:type="paragraph" w:customStyle="1" w:styleId="NoteBullet">
    <w:name w:val="Note Bullet"/>
    <w:basedOn w:val="Note"/>
    <w:rsid w:val="00BA0F3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0F3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0F3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0F3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0F3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A0F3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0F3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0F3F"/>
    <w:rPr>
      <w:b/>
      <w:smallCaps/>
    </w:rPr>
  </w:style>
  <w:style w:type="paragraph" w:customStyle="1" w:styleId="TableListNumber">
    <w:name w:val="Table List Number"/>
    <w:basedOn w:val="ListNumber"/>
    <w:rsid w:val="00BA0F3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0F3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0F3F"/>
    <w:pPr>
      <w:numPr>
        <w:numId w:val="9"/>
      </w:numPr>
    </w:pPr>
  </w:style>
  <w:style w:type="paragraph" w:customStyle="1" w:styleId="ListAlpha2">
    <w:name w:val="List Alpha 2"/>
    <w:basedOn w:val="List2"/>
    <w:rsid w:val="00BA0F3F"/>
    <w:pPr>
      <w:numPr>
        <w:numId w:val="8"/>
      </w:numPr>
    </w:pPr>
  </w:style>
  <w:style w:type="paragraph" w:styleId="List2">
    <w:name w:val="List 2"/>
    <w:basedOn w:val="BodyText"/>
    <w:rsid w:val="00BA0F3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0F3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0F3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0F3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A0F3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A0F3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A0F3F"/>
    <w:pPr>
      <w:numPr>
        <w:numId w:val="4"/>
      </w:numPr>
    </w:pPr>
  </w:style>
  <w:style w:type="paragraph" w:styleId="ListContinue2">
    <w:name w:val="List Continue 2"/>
    <w:basedOn w:val="List2"/>
    <w:rsid w:val="00BA0F3F"/>
    <w:pPr>
      <w:ind w:firstLine="0"/>
    </w:pPr>
  </w:style>
  <w:style w:type="paragraph" w:styleId="ListContinue3">
    <w:name w:val="List Continue 3"/>
    <w:basedOn w:val="List3"/>
    <w:rsid w:val="00BA0F3F"/>
    <w:pPr>
      <w:ind w:left="1021" w:firstLine="0"/>
    </w:pPr>
  </w:style>
  <w:style w:type="paragraph" w:styleId="ListContinue4">
    <w:name w:val="List Continue 4"/>
    <w:basedOn w:val="List4"/>
    <w:rsid w:val="00BA0F3F"/>
    <w:pPr>
      <w:ind w:firstLine="0"/>
    </w:pPr>
  </w:style>
  <w:style w:type="paragraph" w:styleId="ListContinue5">
    <w:name w:val="List Continue 5"/>
    <w:basedOn w:val="List5"/>
    <w:rsid w:val="00BA0F3F"/>
    <w:pPr>
      <w:ind w:firstLine="0"/>
    </w:pPr>
  </w:style>
  <w:style w:type="paragraph" w:styleId="ListNumber3">
    <w:name w:val="List Number 3"/>
    <w:basedOn w:val="List3"/>
    <w:rsid w:val="00BA0F3F"/>
    <w:pPr>
      <w:numPr>
        <w:numId w:val="5"/>
      </w:numPr>
    </w:pPr>
  </w:style>
  <w:style w:type="paragraph" w:styleId="ListNumber4">
    <w:name w:val="List Number 4"/>
    <w:basedOn w:val="List4"/>
    <w:rsid w:val="00BA0F3F"/>
    <w:pPr>
      <w:numPr>
        <w:numId w:val="6"/>
      </w:numPr>
    </w:pPr>
  </w:style>
  <w:style w:type="paragraph" w:styleId="ListNumber5">
    <w:name w:val="List Number 5"/>
    <w:basedOn w:val="List5"/>
    <w:rsid w:val="00BA0F3F"/>
    <w:pPr>
      <w:numPr>
        <w:numId w:val="7"/>
      </w:numPr>
    </w:pPr>
  </w:style>
  <w:style w:type="paragraph" w:styleId="BlockText">
    <w:name w:val="Block Text"/>
    <w:basedOn w:val="Normal"/>
    <w:rsid w:val="00BA0F3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0F3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0F3F"/>
    <w:rPr>
      <w:sz w:val="16"/>
      <w:vertAlign w:val="superscript"/>
    </w:rPr>
  </w:style>
  <w:style w:type="character" w:customStyle="1" w:styleId="Symbols">
    <w:name w:val="Symbols"/>
    <w:basedOn w:val="DefaultParagraphFont"/>
    <w:rsid w:val="00BA0F3F"/>
    <w:rPr>
      <w:rFonts w:ascii="Symbol" w:hAnsi="Symbol"/>
    </w:rPr>
  </w:style>
  <w:style w:type="character" w:customStyle="1" w:styleId="MenuOptions">
    <w:name w:val="Menu Options"/>
    <w:basedOn w:val="DefaultParagraphFont"/>
    <w:rsid w:val="00BA0F3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0F3F"/>
    <w:rPr>
      <w:b/>
    </w:rPr>
  </w:style>
  <w:style w:type="character" w:customStyle="1" w:styleId="Underlined">
    <w:name w:val="Underlined"/>
    <w:basedOn w:val="DefaultParagraphFont"/>
    <w:rsid w:val="00BA0F3F"/>
    <w:rPr>
      <w:u w:val="single"/>
    </w:rPr>
  </w:style>
  <w:style w:type="paragraph" w:customStyle="1" w:styleId="TableBodyTextRight">
    <w:name w:val="Table Body Text Right"/>
    <w:basedOn w:val="TableBodyText"/>
    <w:rsid w:val="00BA0F3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0F3F"/>
    <w:rPr>
      <w:sz w:val="18"/>
    </w:rPr>
  </w:style>
  <w:style w:type="paragraph" w:customStyle="1" w:styleId="BodySmallRight">
    <w:name w:val="Body Small Right"/>
    <w:basedOn w:val="BodyTextRight"/>
    <w:rsid w:val="00BA0F3F"/>
    <w:rPr>
      <w:sz w:val="18"/>
      <w:szCs w:val="18"/>
    </w:rPr>
  </w:style>
  <w:style w:type="paragraph" w:customStyle="1" w:styleId="MarginEdition">
    <w:name w:val="Margin Edition"/>
    <w:basedOn w:val="MarginNote"/>
    <w:rsid w:val="00BA0F3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0F3F"/>
    <w:rPr>
      <w:sz w:val="2"/>
      <w:szCs w:val="2"/>
    </w:rPr>
  </w:style>
  <w:style w:type="character" w:customStyle="1" w:styleId="Small">
    <w:name w:val="Small"/>
    <w:basedOn w:val="DefaultParagraphFont"/>
    <w:rsid w:val="00BA0F3F"/>
    <w:rPr>
      <w:sz w:val="16"/>
    </w:rPr>
  </w:style>
  <w:style w:type="paragraph" w:customStyle="1" w:styleId="WideTable">
    <w:name w:val="Wide Table"/>
    <w:basedOn w:val="Normal"/>
    <w:rsid w:val="00BA0F3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0F3F"/>
  </w:style>
  <w:style w:type="paragraph" w:styleId="Quote">
    <w:name w:val="Quote"/>
    <w:basedOn w:val="Heading1"/>
    <w:link w:val="QuoteChar"/>
    <w:qFormat/>
    <w:rsid w:val="00BA0F3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0F3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0F3F"/>
    <w:pPr>
      <w:pageBreakBefore/>
    </w:pPr>
  </w:style>
  <w:style w:type="paragraph" w:customStyle="1" w:styleId="Border">
    <w:name w:val="Border"/>
    <w:basedOn w:val="Normal"/>
    <w:qFormat/>
    <w:rsid w:val="00BA0F3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0F3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0F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0F3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0F3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0F3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0F3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0F3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0F3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0F3F"/>
    <w:rPr>
      <w:u w:val="single"/>
    </w:rPr>
  </w:style>
  <w:style w:type="character" w:customStyle="1" w:styleId="BoldandItalics">
    <w:name w:val="Bold and Italics"/>
    <w:qFormat/>
    <w:rsid w:val="00BA0F3F"/>
    <w:rPr>
      <w:b/>
      <w:i/>
      <w:u w:val="none"/>
    </w:rPr>
  </w:style>
  <w:style w:type="paragraph" w:styleId="BalloonText">
    <w:name w:val="Balloon Text"/>
    <w:basedOn w:val="Normal"/>
    <w:link w:val="BalloonTextChar"/>
    <w:rsid w:val="00BA0F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0F3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0F3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0F3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0F3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0F3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A0F3F"/>
    <w:pPr>
      <w:spacing w:before="0" w:after="0"/>
    </w:pPr>
  </w:style>
  <w:style w:type="paragraph" w:customStyle="1" w:styleId="BodyTextBold">
    <w:name w:val="Body Text Bold"/>
    <w:basedOn w:val="BodyText"/>
    <w:qFormat/>
    <w:rsid w:val="00BA0F3F"/>
    <w:rPr>
      <w:b/>
    </w:rPr>
  </w:style>
  <w:style w:type="character" w:styleId="Hyperlink">
    <w:name w:val="Hyperlink"/>
    <w:basedOn w:val="DefaultParagraphFont"/>
    <w:uiPriority w:val="99"/>
    <w:unhideWhenUsed/>
    <w:rsid w:val="007E72A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1021</Words>
  <Characters>6848</Characters>
  <Application>Microsoft Office Word</Application>
  <DocSecurity>0</DocSecurity>
  <Lines>180</Lines>
  <Paragraphs>117</Paragraphs>
  <ScaleCrop>false</ScaleCrop>
  <Company>Author-it Software Corporation Ltd.</Company>
  <LinksUpToDate>false</LinksUpToDate>
  <CharactersWithSpaces>7752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PPMREL210 Contribute to effective working relationships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2025-03-01T15:47:00Z</dcterms:created>
  <dcterms:modified xsi:type="dcterms:W3CDTF">2025-03-01T15:47:00Z</dcterms:modified>
</cp:coreProperties>
</file>