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503" w:rsidP="00641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PPMREC301 Perform chemical recovery operations</w:t>
      </w:r>
      <w:r>
        <w:fldChar w:fldCharType="end"/>
      </w:r>
    </w:p>
    <w:p w:rsidR="00641503" w:rsidP="00641503">
      <w:pPr>
        <w:pStyle w:val="Version"/>
        <w:sectPr w:rsidSect="00A50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FCF" w:rsidP="00A50FCF">
      <w:pPr>
        <w:pStyle w:val="SuperHeading"/>
      </w:pPr>
      <w:r w:rsidRPr="00A50FCF">
        <w:t>PPMREC301 Perform chemical recovery operations</w:t>
      </w:r>
    </w:p>
    <w:p w:rsidR="00000000" w:rsidRPr="00A50FCF" w:rsidP="00A50FCF">
      <w:pPr>
        <w:pStyle w:val="Heading1"/>
      </w:pPr>
      <w:bookmarkStart w:id="1" w:name="O_1206420"/>
      <w:bookmarkEnd w:id="1"/>
      <w:r w:rsidRPr="00A50F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Comments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This version released with PPM Pulp and Paper Manufacturing Training Package Version 3.0.</w:t>
            </w:r>
          </w:p>
        </w:tc>
      </w:tr>
    </w:tbl>
    <w:p w:rsidR="00000000" w:rsidRPr="00A50FCF" w:rsidP="00A50FCF">
      <w:pPr>
        <w:pStyle w:val="BodyText"/>
      </w:pPr>
    </w:p>
    <w:p w:rsidR="00000000" w:rsidRPr="00A50FCF" w:rsidP="00A50FCF">
      <w:pPr>
        <w:pStyle w:val="AllowPageBreak"/>
      </w:pPr>
    </w:p>
    <w:p w:rsidR="00000000" w:rsidRPr="00A50FCF" w:rsidP="00A50FCF">
      <w:pPr>
        <w:pStyle w:val="Heading1"/>
      </w:pPr>
      <w:bookmarkStart w:id="2" w:name="O_1206421"/>
      <w:bookmarkEnd w:id="2"/>
      <w:r w:rsidRPr="00A50FCF">
        <w:t>Application</w:t>
      </w:r>
    </w:p>
    <w:p w:rsidR="00000000" w:rsidRPr="00A50FCF" w:rsidP="00641503">
      <w:pPr>
        <w:pStyle w:val="BodyText"/>
      </w:pPr>
      <w:r w:rsidRPr="00A50FCF">
        <w:t>This unit of competency describes the skills and knowledge required to prep</w:t>
      </w:r>
      <w:r w:rsidRPr="00A50FCF">
        <w:t xml:space="preserve">are for, start up, stabilise and shut down systems for chemical recovery operations. </w:t>
      </w:r>
    </w:p>
    <w:p w:rsidR="00000000" w:rsidRPr="00A50FCF" w:rsidP="00641503">
      <w:pPr>
        <w:pStyle w:val="BodyText"/>
      </w:pPr>
      <w:r w:rsidRPr="00A50FCF">
        <w:t>The unit applies to production operators who perform chemical recovery operations in a pulp and/or paper manufacturing facility, and</w:t>
      </w:r>
      <w:r w:rsidRPr="00A50FCF">
        <w:rPr>
          <w:rStyle w:val="SpecialBold"/>
        </w:rPr>
        <w:t xml:space="preserve"> respond to contingencies</w:t>
      </w:r>
      <w:r w:rsidRPr="00A50FCF">
        <w:t xml:space="preserve"> that occur w</w:t>
      </w:r>
      <w:r w:rsidRPr="00A50FCF">
        <w:t>orking with complex integrated equipment and continuous operations.</w:t>
      </w:r>
    </w:p>
    <w:p w:rsidR="00000000" w:rsidRPr="00A50FCF" w:rsidP="00641503">
      <w:pPr>
        <w:pStyle w:val="BodyText"/>
      </w:pPr>
      <w:r w:rsidRPr="00A50FCF">
        <w:t>No licensing, legislative or certification requirements apply to this unit at the time of publication.</w:t>
      </w:r>
    </w:p>
    <w:p w:rsidR="00000000" w:rsidRPr="00A50FCF" w:rsidP="00A50FCF">
      <w:pPr>
        <w:pStyle w:val="Heading1"/>
      </w:pPr>
      <w:bookmarkStart w:id="3" w:name="O_1206422"/>
      <w:bookmarkEnd w:id="3"/>
      <w:r w:rsidRPr="00A50FCF">
        <w:t>Pre-requisite Unit</w:t>
      </w:r>
    </w:p>
    <w:p w:rsidR="00000000" w:rsidRPr="00A50FCF" w:rsidP="00641503">
      <w:pPr>
        <w:pStyle w:val="BodyText"/>
      </w:pPr>
      <w:r w:rsidRPr="00A50FCF">
        <w:t>Nil</w:t>
      </w:r>
    </w:p>
    <w:p w:rsidR="00000000" w:rsidRPr="00A50FCF" w:rsidP="00A50FCF">
      <w:pPr>
        <w:pStyle w:val="Heading1"/>
      </w:pPr>
      <w:bookmarkStart w:id="4" w:name="O_1206424"/>
      <w:bookmarkEnd w:id="4"/>
      <w:r w:rsidRPr="00A50FCF">
        <w:t>Unit Sector</w:t>
      </w:r>
    </w:p>
    <w:p w:rsidR="00000000" w:rsidRPr="00A50FCF" w:rsidP="00641503">
      <w:pPr>
        <w:pStyle w:val="BodyText"/>
      </w:pPr>
      <w:r w:rsidRPr="00A50FCF">
        <w:t>Chemical Rec</w:t>
      </w:r>
      <w:r w:rsidRPr="00A50FCF">
        <w:t>overy Operations (REC)</w:t>
      </w:r>
    </w:p>
    <w:p w:rsidR="00000000" w:rsidRPr="00A50FCF" w:rsidP="00A50FCF">
      <w:pPr>
        <w:pStyle w:val="Heading1"/>
      </w:pPr>
      <w:bookmarkStart w:id="5" w:name="O_1206425"/>
      <w:bookmarkEnd w:id="5"/>
      <w:r w:rsidRPr="00A50F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Performance Criteria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1. Prepare for chemical recovery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1.1 Identify production requirements and processing rates to plan system operations and processes</w:t>
            </w:r>
          </w:p>
          <w:p w:rsidR="00000000" w:rsidRPr="00A50FCF" w:rsidP="00A50FCF">
            <w:pPr>
              <w:pStyle w:val="BodyText"/>
            </w:pPr>
            <w:r w:rsidRPr="00A50FCF">
              <w:t>1.2 Identify workplace health and safety hazards, assess risks and determine control measures</w:t>
            </w:r>
          </w:p>
          <w:p w:rsidR="00000000" w:rsidRPr="00A50FCF" w:rsidP="00A50FCF">
            <w:pPr>
              <w:pStyle w:val="BodyText"/>
            </w:pPr>
            <w:r w:rsidRPr="00A50FCF">
              <w:t>1.3 Identify process</w:t>
            </w:r>
            <w:r w:rsidRPr="00A50FCF">
              <w:t xml:space="preserve"> control points according to productions specifications</w:t>
            </w:r>
          </w:p>
          <w:p w:rsidR="00000000" w:rsidRPr="00A50FCF" w:rsidP="00A50FCF">
            <w:pPr>
              <w:pStyle w:val="BodyText"/>
            </w:pPr>
            <w:r w:rsidRPr="00A50FCF">
              <w:t>1.4 Determine availability of incoming supplies to meet production requirements</w:t>
            </w:r>
          </w:p>
          <w:p w:rsidR="00000000" w:rsidRPr="00A50FCF" w:rsidP="00A50FCF">
            <w:pPr>
              <w:pStyle w:val="BodyText"/>
            </w:pPr>
            <w:r w:rsidRPr="00A50FCF">
              <w:t>1.5 Confirm readiness and availability of facilities to receive process product and, if required, by-products</w:t>
            </w:r>
          </w:p>
          <w:p w:rsidR="00000000" w:rsidRPr="00A50FCF" w:rsidP="00A50FCF">
            <w:pPr>
              <w:pStyle w:val="BodyText"/>
            </w:pPr>
            <w:r w:rsidRPr="00A50FCF">
              <w:t>1.6 Select</w:t>
            </w:r>
            <w:r w:rsidRPr="00A50FCF">
              <w:t>, fit, use and maintain personal protective equipment according to job requirements and task to be undertaken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1.7 Communicate production requirements and specifications, workplace health and safety and environmental requirements and operating procedures to relevant personnel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2. Inspect and prepare systems for start-up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2.1 Inspect systems and complete pre-start-up</w:t>
            </w:r>
            <w:r w:rsidRPr="00A50FCF">
              <w:t xml:space="preserve"> checks according to workplace health and safety, environmental and operating procedures</w:t>
            </w:r>
          </w:p>
          <w:p w:rsidR="00000000" w:rsidRPr="00A50FCF" w:rsidP="00A50FCF">
            <w:pPr>
              <w:pStyle w:val="BodyText"/>
            </w:pPr>
            <w:r w:rsidRPr="00A50FCF">
              <w:t>2.2 Confirm operational settings against specification requirements</w:t>
            </w:r>
          </w:p>
          <w:p w:rsidR="00000000" w:rsidRPr="00A50FCF" w:rsidP="00A50FCF">
            <w:pPr>
              <w:pStyle w:val="BodyText"/>
            </w:pPr>
            <w:r w:rsidRPr="00A50FCF">
              <w:t>2.3 Set delivery systems for operation according to operating procedures</w:t>
            </w:r>
          </w:p>
          <w:p w:rsidR="00000000" w:rsidRPr="00A50FCF" w:rsidP="00A50FCF">
            <w:pPr>
              <w:pStyle w:val="BodyText"/>
            </w:pPr>
            <w:r w:rsidRPr="00A50FCF">
              <w:t>2.4 Check and confirm elec</w:t>
            </w:r>
            <w:r w:rsidRPr="00A50FCF">
              <w:t>tronic monitoring devices and systems as operational</w:t>
            </w:r>
          </w:p>
          <w:p w:rsidR="00000000" w:rsidRPr="00A50FCF" w:rsidP="00A50FCF">
            <w:pPr>
              <w:pStyle w:val="BodyText"/>
            </w:pPr>
            <w:r w:rsidRPr="00A50FCF">
              <w:t xml:space="preserve">2.5 Identify and rectify common faults or refer complex faults to specialist technician 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2.6 Confirm production ready status with relevant personnel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3. Start up and stabilise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 xml:space="preserve">3.1 Coordinate, </w:t>
            </w:r>
            <w:r w:rsidRPr="00A50FCF">
              <w:t>communicate and implement start-up procedures for chemical recovery operations</w:t>
            </w:r>
          </w:p>
          <w:p w:rsidR="00000000" w:rsidRPr="00A50FCF" w:rsidP="00A50FCF">
            <w:pPr>
              <w:pStyle w:val="BodyText"/>
            </w:pPr>
            <w:r w:rsidRPr="00A50FCF">
              <w:t>3.2 Activate systems according to operating procedures and confirm as operational</w:t>
            </w:r>
          </w:p>
          <w:p w:rsidR="00000000" w:rsidRPr="00A50FCF" w:rsidP="00A50FCF">
            <w:pPr>
              <w:pStyle w:val="BodyText"/>
            </w:pPr>
            <w:r w:rsidRPr="00A50FCF">
              <w:t>3.3 Monitor and adjust chemical recovery systems to rectify variations from specifications</w:t>
            </w:r>
          </w:p>
          <w:p w:rsidR="00000000" w:rsidRPr="00A50FCF" w:rsidP="00A50FCF">
            <w:pPr>
              <w:pStyle w:val="BodyText"/>
            </w:pPr>
            <w:r w:rsidRPr="00A50FCF">
              <w:t xml:space="preserve">3.4 </w:t>
            </w:r>
            <w:r w:rsidRPr="00A50FCF">
              <w:t>Take samples and analyse to ensure quality is within specifications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3.5 Adjust and modify system to stabilise quality within specifications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 xml:space="preserve">4. Implement and monitor system shutdown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4.1 Coordinate and communicate planned shutdown of chemical recovery oper</w:t>
            </w:r>
            <w:r w:rsidRPr="00A50FCF">
              <w:t xml:space="preserve">ations to relevant personnel </w:t>
            </w:r>
          </w:p>
          <w:p w:rsidR="00000000" w:rsidRPr="00A50FCF" w:rsidP="00A50FCF">
            <w:pPr>
              <w:pStyle w:val="BodyText"/>
            </w:pPr>
            <w:r w:rsidRPr="00A50FCF">
              <w:t>4.2 Shut down plant or system according to productivity, workplace health and safety and environmental requirements and operating procedures</w:t>
            </w:r>
          </w:p>
          <w:p w:rsidR="00000000" w:rsidRPr="00A50FCF" w:rsidP="00A50FCF">
            <w:pPr>
              <w:pStyle w:val="BodyText"/>
            </w:pPr>
            <w:r w:rsidRPr="00A50FCF">
              <w:t>4.3 Monitor functionality of equipment during shutdown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4.4 Implement isolation requir</w:t>
            </w:r>
            <w:r w:rsidRPr="00A50FCF">
              <w:t xml:space="preserve">ements according to operating and </w:t>
            </w:r>
            <w:r w:rsidRPr="00A50FCF">
              <w:t>housekeeping procedures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5. Respond to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5.1 Respond to unplanned faults and stoppages according to operating, emergency and workplace health and safety procedures</w:t>
            </w:r>
          </w:p>
          <w:p w:rsidR="00000000" w:rsidRPr="00A50FCF" w:rsidP="00A50FCF">
            <w:pPr>
              <w:pStyle w:val="BodyText"/>
            </w:pPr>
            <w:r w:rsidRPr="00A50FCF">
              <w:t>5.2 Complete shutdown and isolation according to operating procedures</w:t>
            </w:r>
          </w:p>
          <w:p w:rsidR="00000000" w:rsidRPr="00A50FCF" w:rsidP="00A50FCF">
            <w:pPr>
              <w:pStyle w:val="BodyText"/>
            </w:pPr>
            <w:r w:rsidRPr="00A50FCF">
              <w:t xml:space="preserve">5.3 Locate and rectify cause of unplanned shutdown within area of responsibility 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5.4 Communicate shutdown information to relevant personnel</w:t>
            </w:r>
          </w:p>
        </w:tc>
      </w:tr>
      <w:tr w:rsidTr="00641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6. Record and report production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6.1 Record production and quality data and system operation information according to workplace requirements</w:t>
            </w:r>
          </w:p>
          <w:p w:rsidR="00000000" w:rsidRPr="00A50FCF" w:rsidP="00A50FCF">
            <w:pPr>
              <w:pStyle w:val="BodyText"/>
            </w:pPr>
            <w:r w:rsidRPr="00A50FCF">
              <w:t>6.2 Report problems or variations with production, quality and system to relevant personnel</w:t>
            </w:r>
          </w:p>
        </w:tc>
      </w:tr>
    </w:tbl>
    <w:p w:rsidR="00000000" w:rsidRPr="00A50FCF" w:rsidP="00A50FCF">
      <w:pPr>
        <w:pStyle w:val="BodyText"/>
      </w:pPr>
    </w:p>
    <w:p w:rsidR="00000000" w:rsidRPr="00A50FCF" w:rsidP="00A50FCF">
      <w:pPr>
        <w:pStyle w:val="AllowPageBreak"/>
      </w:pPr>
    </w:p>
    <w:p w:rsidR="00000000" w:rsidRPr="00A50FCF" w:rsidP="00A50FCF">
      <w:pPr>
        <w:pStyle w:val="Heading1"/>
      </w:pPr>
      <w:bookmarkStart w:id="6" w:name="O_1206426"/>
      <w:bookmarkEnd w:id="6"/>
      <w:r w:rsidRPr="00A50FCF">
        <w:t>Foundation Skills</w:t>
      </w:r>
    </w:p>
    <w:p w:rsidR="00000000" w:rsidRPr="00641503" w:rsidP="00641503">
      <w:pPr>
        <w:pStyle w:val="BodyText"/>
        <w:rPr>
          <w:i/>
        </w:rPr>
      </w:pPr>
      <w:r w:rsidRPr="00641503">
        <w:rPr>
          <w:rStyle w:val="Emphasis"/>
        </w:rPr>
        <w:t>This section desc</w:t>
      </w:r>
      <w:r w:rsidRPr="00641503">
        <w:rPr>
          <w:rStyle w:val="Emphasis"/>
        </w:rPr>
        <w:t>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Description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ListBullet"/>
              <w:rPr>
                <w:lang w:val="en-NZ"/>
              </w:rPr>
            </w:pPr>
            <w:r w:rsidRPr="00A50FCF">
              <w:t>Interpret information from workplace procedures and documentation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ListBullet"/>
              <w:rPr>
                <w:lang w:val="en-NZ"/>
              </w:rPr>
            </w:pPr>
            <w:r w:rsidRPr="00A50FCF">
              <w:t>Complete records accurately and legibly using clear language and industry terminology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ListBullet"/>
              <w:rPr>
                <w:lang w:val="en-NZ"/>
              </w:rPr>
            </w:pPr>
            <w:r w:rsidRPr="00A50FCF">
              <w:t>Provide information about start-up and shutdown operations, problems or v</w:t>
            </w:r>
            <w:r w:rsidRPr="00A50FCF">
              <w:t>ariations with production, quality and system using clear language and industry terminology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ListBullet"/>
            </w:pPr>
            <w:r w:rsidRPr="00A50FCF">
              <w:t>Interpret numerical settings on instruments, gauges and data recording equipment</w:t>
            </w:r>
          </w:p>
          <w:p w:rsidR="00000000" w:rsidRPr="00A50FCF" w:rsidP="00A50FCF">
            <w:pPr>
              <w:pStyle w:val="ListBullet"/>
            </w:pPr>
            <w:r w:rsidRPr="00A50FCF">
              <w:t>Record numerical data for system and operational performance</w:t>
            </w:r>
          </w:p>
        </w:tc>
      </w:tr>
    </w:tbl>
    <w:p w:rsidR="00000000" w:rsidRPr="00A50FCF" w:rsidP="00A50FCF">
      <w:pPr>
        <w:pStyle w:val="BodyText"/>
      </w:pPr>
    </w:p>
    <w:p w:rsidR="00000000" w:rsidRPr="00A50FCF" w:rsidP="00A50FCF">
      <w:pPr>
        <w:pStyle w:val="AllowPageBreak"/>
      </w:pPr>
    </w:p>
    <w:p w:rsidR="00000000" w:rsidRPr="00A50FCF" w:rsidP="00A50FCF">
      <w:pPr>
        <w:pStyle w:val="Heading1"/>
      </w:pPr>
      <w:bookmarkStart w:id="7" w:name="O_1206428"/>
      <w:bookmarkEnd w:id="7"/>
      <w:r w:rsidRPr="00A50F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Bold"/>
              <w:rPr>
                <w:lang w:val="en-NZ"/>
              </w:rPr>
            </w:pPr>
            <w:r w:rsidRPr="00A50FCF">
              <w:t>Equivalence status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PPMREC301 Perform chemical recovery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PPMREC320 Prepare and start up chemical recovery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Merges two units</w:t>
            </w:r>
          </w:p>
          <w:p w:rsidR="00000000" w:rsidRPr="00A50FCF" w:rsidP="00A50FCF">
            <w:pPr>
              <w:pStyle w:val="BodyText"/>
            </w:pPr>
            <w:r w:rsidRPr="00A50FCF">
              <w:t>Changes to unit title, elements, performance criteria, foundation skills, performance evidence and knowledge evidence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 xml:space="preserve">Not equivalent </w:t>
            </w:r>
          </w:p>
        </w:tc>
      </w:tr>
      <w:tr w:rsidTr="00A50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PPMREC301 Perform chemical recovery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PPMREC330 Coordinate and im</w:t>
            </w:r>
            <w:r w:rsidRPr="00A50FCF">
              <w:t>plement chemical recovery shutdowns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Merges two units</w:t>
            </w:r>
          </w:p>
          <w:p w:rsidR="00000000" w:rsidRPr="00A50FCF" w:rsidP="00A50FCF">
            <w:pPr>
              <w:pStyle w:val="BodyText"/>
            </w:pPr>
            <w:r w:rsidRPr="00A50FCF">
              <w:t>Changes to unit title, elements, performance criteria, foundation skills, performance evidence and knowledge evidence</w:t>
            </w:r>
          </w:p>
          <w:p w:rsidR="00000000" w:rsidP="00A50FCF">
            <w:pPr>
              <w:pStyle w:val="BodyText"/>
              <w:rPr>
                <w:lang w:val="en-NZ"/>
              </w:rPr>
            </w:pPr>
            <w:r w:rsidRPr="00A50FC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CF" w:rsidP="00A50FCF">
            <w:pPr>
              <w:pStyle w:val="BodyText"/>
            </w:pPr>
            <w:r w:rsidRPr="00A50FCF">
              <w:t>Not equivalent</w:t>
            </w:r>
          </w:p>
        </w:tc>
      </w:tr>
    </w:tbl>
    <w:p w:rsidR="00000000" w:rsidRPr="00A50FCF" w:rsidP="00A50FCF">
      <w:pPr>
        <w:pStyle w:val="BodyText"/>
      </w:pPr>
    </w:p>
    <w:p w:rsidR="00000000" w:rsidRPr="00A50FCF" w:rsidP="00A50FCF">
      <w:pPr>
        <w:pStyle w:val="AllowPageBreak"/>
      </w:pPr>
    </w:p>
    <w:p w:rsidR="00000000" w:rsidRPr="00A50FCF" w:rsidP="00A50FCF">
      <w:pPr>
        <w:pStyle w:val="Heading1"/>
      </w:pPr>
      <w:bookmarkStart w:id="8" w:name="O_1206435"/>
      <w:bookmarkEnd w:id="8"/>
      <w:r w:rsidRPr="00A50FCF">
        <w:t>Links</w:t>
      </w:r>
    </w:p>
    <w:p w:rsidR="00000000" w:rsidRPr="00A50FCF" w:rsidP="00641503">
      <w:pPr>
        <w:pStyle w:val="BodyText"/>
      </w:pPr>
      <w:r w:rsidRPr="00A50F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E55A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50FCF" w:rsidP="00A50FCF"/>
    <w:sectPr w:rsidSect="00A50F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CF" w:rsidRPr="00641503" w:rsidP="00641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03" w:rsidP="00A50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503" w:rsidP="00A50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1503" w:rsidP="00A50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FCF" w:rsidRPr="00641503" w:rsidP="00641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503" w:rsidRPr="002D2AF8" w:rsidP="00A50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PPMREC301 Perform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41503" w:rsidP="00A50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4A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21F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FCF"/>
  </w:style>
  <w:style w:type="character" w:customStyle="1" w:styleId="Heading1Char">
    <w:name w:val="Heading 1 Char"/>
    <w:basedOn w:val="DefaultParagraphFont"/>
    <w:link w:val="Heading1"/>
    <w:rsid w:val="00A50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F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F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F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FCF"/>
    <w:rPr>
      <w:b/>
      <w:spacing w:val="0"/>
    </w:rPr>
  </w:style>
  <w:style w:type="character" w:styleId="Emphasis">
    <w:name w:val="Emphasis"/>
    <w:basedOn w:val="DefaultParagraphFont"/>
    <w:qFormat/>
    <w:rsid w:val="00A50FCF"/>
    <w:rPr>
      <w:i/>
    </w:rPr>
  </w:style>
  <w:style w:type="paragraph" w:customStyle="1" w:styleId="SuperHeading">
    <w:name w:val="SuperHeading"/>
    <w:basedOn w:val="Normal"/>
    <w:rsid w:val="00A50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0FCF"/>
    <w:rPr>
      <w:b/>
    </w:rPr>
  </w:style>
  <w:style w:type="character" w:customStyle="1" w:styleId="Heading2Char">
    <w:name w:val="Heading 2 Char"/>
    <w:basedOn w:val="DefaultParagraphFont"/>
    <w:link w:val="Heading2"/>
    <w:rsid w:val="00A50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F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F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F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FCF"/>
  </w:style>
  <w:style w:type="paragraph" w:styleId="TableofFigures">
    <w:name w:val="table of figures"/>
    <w:basedOn w:val="Normal"/>
    <w:next w:val="Normal"/>
    <w:semiHidden/>
    <w:rsid w:val="00A50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F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FCF"/>
    <w:rPr>
      <w:rFonts w:ascii="Wingdings" w:hAnsi="Wingdings"/>
    </w:rPr>
  </w:style>
  <w:style w:type="paragraph" w:customStyle="1" w:styleId="TableHeading">
    <w:name w:val="Table Heading"/>
    <w:basedOn w:val="HeadingBase"/>
    <w:rsid w:val="00A50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FCF"/>
    <w:rPr>
      <w:color w:val="0033CC"/>
      <w:u w:val="none"/>
    </w:rPr>
  </w:style>
  <w:style w:type="paragraph" w:customStyle="1" w:styleId="BodyTextRight">
    <w:name w:val="Body Text Right"/>
    <w:basedOn w:val="BodyText"/>
    <w:rsid w:val="00A50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F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FCF"/>
    <w:rPr>
      <w:sz w:val="32"/>
    </w:rPr>
  </w:style>
  <w:style w:type="paragraph" w:customStyle="1" w:styleId="HeadingProcedure">
    <w:name w:val="Heading Procedure"/>
    <w:basedOn w:val="HeadingBase"/>
    <w:next w:val="Normal"/>
    <w:rsid w:val="00A50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FCF"/>
    <w:pPr>
      <w:spacing w:before="60" w:after="60"/>
    </w:pPr>
  </w:style>
  <w:style w:type="paragraph" w:styleId="ListContinue">
    <w:name w:val="List Continue"/>
    <w:basedOn w:val="List"/>
    <w:rsid w:val="00A50FCF"/>
    <w:pPr>
      <w:ind w:firstLine="0"/>
    </w:pPr>
  </w:style>
  <w:style w:type="paragraph" w:customStyle="1" w:styleId="ListNote">
    <w:name w:val="List Note"/>
    <w:basedOn w:val="List"/>
    <w:rsid w:val="00A50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FCF"/>
    <w:rPr>
      <w:rFonts w:ascii="Courier New" w:hAnsi="Courier New"/>
    </w:rPr>
  </w:style>
  <w:style w:type="paragraph" w:customStyle="1" w:styleId="NoteBullet">
    <w:name w:val="Note Bullet"/>
    <w:basedOn w:val="Note"/>
    <w:rsid w:val="00A50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F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FCF"/>
    <w:rPr>
      <w:b/>
      <w:smallCaps/>
    </w:rPr>
  </w:style>
  <w:style w:type="paragraph" w:customStyle="1" w:styleId="TableListNumber">
    <w:name w:val="Table List Number"/>
    <w:basedOn w:val="ListNumber"/>
    <w:rsid w:val="00A50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FCF"/>
    <w:pPr>
      <w:numPr>
        <w:numId w:val="8"/>
      </w:numPr>
    </w:pPr>
  </w:style>
  <w:style w:type="paragraph" w:customStyle="1" w:styleId="ListAlpha2">
    <w:name w:val="List Alpha 2"/>
    <w:basedOn w:val="List2"/>
    <w:rsid w:val="00A50FCF"/>
    <w:pPr>
      <w:numPr>
        <w:numId w:val="7"/>
      </w:numPr>
    </w:pPr>
  </w:style>
  <w:style w:type="paragraph" w:styleId="List2">
    <w:name w:val="List 2"/>
    <w:basedOn w:val="BodyText"/>
    <w:rsid w:val="00A50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F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F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FCF"/>
    <w:pPr>
      <w:numPr>
        <w:numId w:val="3"/>
      </w:numPr>
    </w:pPr>
  </w:style>
  <w:style w:type="paragraph" w:styleId="ListContinue2">
    <w:name w:val="List Continue 2"/>
    <w:basedOn w:val="List2"/>
    <w:rsid w:val="00A50FCF"/>
    <w:pPr>
      <w:ind w:firstLine="0"/>
    </w:pPr>
  </w:style>
  <w:style w:type="paragraph" w:styleId="ListContinue3">
    <w:name w:val="List Continue 3"/>
    <w:basedOn w:val="List3"/>
    <w:rsid w:val="00A50FCF"/>
    <w:pPr>
      <w:ind w:left="1021" w:firstLine="0"/>
    </w:pPr>
  </w:style>
  <w:style w:type="paragraph" w:styleId="ListContinue4">
    <w:name w:val="List Continue 4"/>
    <w:basedOn w:val="List4"/>
    <w:rsid w:val="00A50FCF"/>
    <w:pPr>
      <w:ind w:firstLine="0"/>
    </w:pPr>
  </w:style>
  <w:style w:type="paragraph" w:styleId="ListContinue5">
    <w:name w:val="List Continue 5"/>
    <w:basedOn w:val="List5"/>
    <w:rsid w:val="00A50FCF"/>
    <w:pPr>
      <w:ind w:firstLine="0"/>
    </w:pPr>
  </w:style>
  <w:style w:type="paragraph" w:styleId="ListNumber3">
    <w:name w:val="List Number 3"/>
    <w:basedOn w:val="List3"/>
    <w:rsid w:val="00A50FCF"/>
    <w:pPr>
      <w:numPr>
        <w:numId w:val="4"/>
      </w:numPr>
    </w:pPr>
  </w:style>
  <w:style w:type="paragraph" w:styleId="ListNumber4">
    <w:name w:val="List Number 4"/>
    <w:basedOn w:val="List4"/>
    <w:rsid w:val="00A50FCF"/>
    <w:pPr>
      <w:numPr>
        <w:numId w:val="5"/>
      </w:numPr>
    </w:pPr>
  </w:style>
  <w:style w:type="paragraph" w:styleId="ListNumber5">
    <w:name w:val="List Number 5"/>
    <w:basedOn w:val="List5"/>
    <w:rsid w:val="00A50FCF"/>
    <w:pPr>
      <w:numPr>
        <w:numId w:val="6"/>
      </w:numPr>
    </w:pPr>
  </w:style>
  <w:style w:type="paragraph" w:styleId="BlockText">
    <w:name w:val="Block Text"/>
    <w:basedOn w:val="Normal"/>
    <w:rsid w:val="00A50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FCF"/>
    <w:rPr>
      <w:sz w:val="16"/>
      <w:vertAlign w:val="superscript"/>
    </w:rPr>
  </w:style>
  <w:style w:type="character" w:customStyle="1" w:styleId="Symbols">
    <w:name w:val="Symbols"/>
    <w:basedOn w:val="DefaultParagraphFont"/>
    <w:rsid w:val="00A50FCF"/>
    <w:rPr>
      <w:rFonts w:ascii="Symbol" w:hAnsi="Symbol"/>
    </w:rPr>
  </w:style>
  <w:style w:type="character" w:customStyle="1" w:styleId="MenuOptions">
    <w:name w:val="Menu Options"/>
    <w:basedOn w:val="DefaultParagraphFont"/>
    <w:rsid w:val="00A50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FCF"/>
    <w:rPr>
      <w:b/>
    </w:rPr>
  </w:style>
  <w:style w:type="character" w:customStyle="1" w:styleId="Underlined">
    <w:name w:val="Underlined"/>
    <w:basedOn w:val="DefaultParagraphFont"/>
    <w:rsid w:val="00A50FCF"/>
    <w:rPr>
      <w:u w:val="single"/>
    </w:rPr>
  </w:style>
  <w:style w:type="paragraph" w:customStyle="1" w:styleId="TableBodyTextRight">
    <w:name w:val="Table Body Text Right"/>
    <w:basedOn w:val="TableBodyText"/>
    <w:rsid w:val="00A50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FCF"/>
    <w:rPr>
      <w:sz w:val="18"/>
    </w:rPr>
  </w:style>
  <w:style w:type="paragraph" w:customStyle="1" w:styleId="BodySmallRight">
    <w:name w:val="Body Small Right"/>
    <w:basedOn w:val="BodyTextRight"/>
    <w:rsid w:val="00A50FCF"/>
    <w:rPr>
      <w:sz w:val="18"/>
      <w:szCs w:val="18"/>
    </w:rPr>
  </w:style>
  <w:style w:type="paragraph" w:customStyle="1" w:styleId="MarginEdition">
    <w:name w:val="Margin Edition"/>
    <w:basedOn w:val="MarginNote"/>
    <w:rsid w:val="00A50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FCF"/>
    <w:rPr>
      <w:sz w:val="2"/>
      <w:szCs w:val="2"/>
    </w:rPr>
  </w:style>
  <w:style w:type="character" w:customStyle="1" w:styleId="Small">
    <w:name w:val="Small"/>
    <w:basedOn w:val="DefaultParagraphFont"/>
    <w:rsid w:val="00A50FCF"/>
    <w:rPr>
      <w:sz w:val="16"/>
    </w:rPr>
  </w:style>
  <w:style w:type="paragraph" w:customStyle="1" w:styleId="WideTable">
    <w:name w:val="Wide Table"/>
    <w:basedOn w:val="Normal"/>
    <w:rsid w:val="00A50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FCF"/>
  </w:style>
  <w:style w:type="paragraph" w:styleId="Quote">
    <w:name w:val="Quote"/>
    <w:basedOn w:val="Heading1"/>
    <w:link w:val="QuoteChar"/>
    <w:qFormat/>
    <w:rsid w:val="00A50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FCF"/>
    <w:pPr>
      <w:pageBreakBefore/>
    </w:pPr>
  </w:style>
  <w:style w:type="paragraph" w:customStyle="1" w:styleId="Border">
    <w:name w:val="Border"/>
    <w:basedOn w:val="Normal"/>
    <w:qFormat/>
    <w:rsid w:val="00A50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FCF"/>
    <w:rPr>
      <w:u w:val="single"/>
    </w:rPr>
  </w:style>
  <w:style w:type="character" w:customStyle="1" w:styleId="BoldandItalics">
    <w:name w:val="Bold and Italics"/>
    <w:qFormat/>
    <w:rsid w:val="00A50FCF"/>
    <w:rPr>
      <w:b/>
      <w:i/>
      <w:u w:val="none"/>
    </w:rPr>
  </w:style>
  <w:style w:type="paragraph" w:styleId="BalloonText">
    <w:name w:val="Balloon Text"/>
    <w:basedOn w:val="Normal"/>
    <w:link w:val="BalloonTextChar"/>
    <w:rsid w:val="00A50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F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F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F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1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4917</Characters>
  <Application>Microsoft Office Word</Application>
  <DocSecurity>0</DocSecurity>
  <Lines>175</Lines>
  <Paragraphs>102</Paragraphs>
  <ScaleCrop>false</ScaleCrop>
  <Company>Author-it Software Corporation Ltd.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PPMREC301 Perform chemical recovery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