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E02" w:rsidP="00ED4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PPMREC201 Monitor and control chemical recovery operations</w:t>
      </w:r>
      <w:r>
        <w:fldChar w:fldCharType="end"/>
      </w:r>
    </w:p>
    <w:p w:rsidR="00ED4E02" w:rsidP="00ED4E02">
      <w:pPr>
        <w:pStyle w:val="Version"/>
        <w:sectPr w:rsidSect="00C07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778" w:rsidP="00C07778">
      <w:pPr>
        <w:pStyle w:val="SuperHeading"/>
      </w:pPr>
      <w:r w:rsidRPr="00C07778">
        <w:t>PPMREC201 Monitor and control chemical recovery operations</w:t>
      </w:r>
    </w:p>
    <w:p w:rsidR="00000000" w:rsidRPr="00C07778" w:rsidP="00C07778">
      <w:pPr>
        <w:pStyle w:val="Heading1"/>
      </w:pPr>
      <w:bookmarkStart w:id="1" w:name="O_1206401"/>
      <w:bookmarkEnd w:id="1"/>
      <w:r w:rsidRPr="00C077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Comments</w:t>
            </w:r>
          </w:p>
        </w:tc>
      </w:tr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This version released with PPM Pulp and Paper Manufacturing Training Package Version 3.0.</w:t>
            </w:r>
          </w:p>
        </w:tc>
      </w:tr>
    </w:tbl>
    <w:p w:rsidR="00000000" w:rsidRPr="00C07778" w:rsidP="00C07778">
      <w:pPr>
        <w:pStyle w:val="BodyText"/>
      </w:pPr>
    </w:p>
    <w:p w:rsidR="00000000" w:rsidRPr="00C07778" w:rsidP="00C07778">
      <w:pPr>
        <w:pStyle w:val="AllowPageBreak"/>
      </w:pPr>
    </w:p>
    <w:p w:rsidR="00000000" w:rsidRPr="00C07778" w:rsidP="00C07778">
      <w:pPr>
        <w:pStyle w:val="Heading1"/>
      </w:pPr>
      <w:bookmarkStart w:id="2" w:name="O_1206402"/>
      <w:bookmarkEnd w:id="2"/>
      <w:r w:rsidRPr="00C07778">
        <w:t>Application</w:t>
      </w:r>
    </w:p>
    <w:p w:rsidR="00000000" w:rsidRPr="00C07778" w:rsidP="00ED4E02">
      <w:pPr>
        <w:pStyle w:val="BodyText"/>
      </w:pPr>
      <w:r w:rsidRPr="00C07778">
        <w:t>This unit of competency describes the skills and knowledge require</w:t>
      </w:r>
      <w:r w:rsidRPr="00C07778">
        <w:t>d to identify, monitor, control and report on chemical recovery processes and operations.</w:t>
      </w:r>
    </w:p>
    <w:p w:rsidR="00000000" w:rsidRPr="00C07778" w:rsidP="00ED4E02">
      <w:pPr>
        <w:pStyle w:val="BodyText"/>
      </w:pPr>
      <w:r w:rsidRPr="00C07778">
        <w:t>The unit applies to production support operators who assist in the chemical recovery operations of a pulp and/or paper manufacturing facility, undertaking routine wor</w:t>
      </w:r>
      <w:r w:rsidRPr="00C07778">
        <w:t>k in monitoring, identifying and solving predictable problems that occur with integrated equipment and continuous operations.</w:t>
      </w:r>
    </w:p>
    <w:p w:rsidR="00000000" w:rsidRPr="00C07778" w:rsidP="00ED4E02">
      <w:pPr>
        <w:pStyle w:val="BodyText"/>
      </w:pPr>
      <w:r w:rsidRPr="00C07778">
        <w:t>No licensing, legislative or certification requirements apply to this unit at the time of publication.</w:t>
      </w:r>
    </w:p>
    <w:p w:rsidR="00000000" w:rsidRPr="00C07778" w:rsidP="00C07778">
      <w:pPr>
        <w:pStyle w:val="Heading1"/>
      </w:pPr>
      <w:bookmarkStart w:id="3" w:name="O_1206403"/>
      <w:bookmarkEnd w:id="3"/>
      <w:r w:rsidRPr="00C07778">
        <w:t>Pre-requ</w:t>
      </w:r>
      <w:r w:rsidRPr="00C07778">
        <w:t>isite Unit</w:t>
      </w:r>
    </w:p>
    <w:p w:rsidR="00000000" w:rsidRPr="00C07778" w:rsidP="00ED4E02">
      <w:pPr>
        <w:pStyle w:val="BodyText"/>
      </w:pPr>
      <w:r w:rsidRPr="00C07778">
        <w:t>Nil</w:t>
      </w:r>
    </w:p>
    <w:p w:rsidR="00000000" w:rsidRPr="00C07778" w:rsidP="00C07778">
      <w:pPr>
        <w:pStyle w:val="Heading1"/>
      </w:pPr>
      <w:bookmarkStart w:id="4" w:name="O_1206405"/>
      <w:bookmarkEnd w:id="4"/>
      <w:r w:rsidRPr="00C07778">
        <w:t>Unit Sector</w:t>
      </w:r>
    </w:p>
    <w:p w:rsidR="00000000" w:rsidRPr="00C07778" w:rsidP="00ED4E02">
      <w:pPr>
        <w:pStyle w:val="BodyText"/>
      </w:pPr>
      <w:r w:rsidRPr="00C07778">
        <w:t>Chemical Recovery Operations (REC)</w:t>
      </w:r>
    </w:p>
    <w:p w:rsidR="00000000" w:rsidRPr="00C07778" w:rsidP="00C07778">
      <w:pPr>
        <w:pStyle w:val="Heading1"/>
      </w:pPr>
      <w:bookmarkStart w:id="5" w:name="O_1206406"/>
      <w:bookmarkEnd w:id="5"/>
      <w:r w:rsidRPr="00C077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Performance Criteria</w:t>
            </w:r>
          </w:p>
        </w:tc>
      </w:tr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1. Prepare to monitor chemical recovery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1.1 Check production requirements at start of shift and plan work activities according to workplace health a</w:t>
            </w:r>
            <w:r w:rsidRPr="00C07778">
              <w:t>nd safety, environmental and standard operating procedures</w:t>
            </w:r>
          </w:p>
          <w:p w:rsidR="00000000" w:rsidRPr="00C07778" w:rsidP="00C07778">
            <w:pPr>
              <w:pStyle w:val="BodyText"/>
            </w:pPr>
            <w:r w:rsidRPr="00C07778">
              <w:t>1.2 Identify health and safety hazards and report safety concerns</w:t>
            </w:r>
          </w:p>
          <w:p w:rsidR="00000000" w:rsidRPr="00C07778" w:rsidP="00C07778">
            <w:pPr>
              <w:pStyle w:val="BodyText"/>
            </w:pPr>
            <w:r w:rsidRPr="00C07778">
              <w:t xml:space="preserve">1.3 Select and fit personal protective equipment according to safety </w:t>
            </w:r>
            <w:r w:rsidRPr="00C07778">
              <w:t xml:space="preserve">requirements </w:t>
            </w:r>
          </w:p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1.4 Check tools and equipment are operational, a</w:t>
            </w:r>
            <w:r w:rsidRPr="00C07778">
              <w:t>nd supplies are available</w:t>
            </w:r>
          </w:p>
        </w:tc>
      </w:tr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2. Monitor and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2.1 Confirm operational status of chemical recovery processes by inspection, observations and other information</w:t>
            </w:r>
          </w:p>
          <w:p w:rsidR="00000000" w:rsidRPr="00C07778" w:rsidP="00C07778">
            <w:pPr>
              <w:pStyle w:val="BodyText"/>
            </w:pPr>
            <w:r w:rsidRPr="00C07778">
              <w:t>2.2 Monitor and control supplies of chemicals and supply systems to ensure availability and suitability</w:t>
            </w:r>
          </w:p>
          <w:p w:rsidR="00000000" w:rsidRPr="00C07778" w:rsidP="00C07778">
            <w:pPr>
              <w:pStyle w:val="BodyText"/>
            </w:pPr>
            <w:r w:rsidRPr="00C07778">
              <w:t>2.3 Conduct chemical recovery sampling and testing to ensure production requirements are maintained</w:t>
            </w:r>
          </w:p>
          <w:p w:rsidR="00000000" w:rsidRPr="00C07778" w:rsidP="00C07778">
            <w:pPr>
              <w:pStyle w:val="BodyText"/>
            </w:pPr>
            <w:r w:rsidRPr="00C07778">
              <w:t>2.4 Monitor and control production and by-product st</w:t>
            </w:r>
            <w:r w:rsidRPr="00C07778">
              <w:t>orage</w:t>
            </w:r>
          </w:p>
          <w:p w:rsidR="00000000" w:rsidRPr="00C07778" w:rsidP="00C07778">
            <w:pPr>
              <w:pStyle w:val="BodyText"/>
            </w:pPr>
            <w:r w:rsidRPr="00C07778">
              <w:t>2.5 Monitor and control process variables to ensure efficient operation</w:t>
            </w:r>
          </w:p>
          <w:p w:rsidR="00000000" w:rsidRPr="00C07778" w:rsidP="00C07778">
            <w:pPr>
              <w:pStyle w:val="BodyText"/>
            </w:pPr>
            <w:r w:rsidRPr="00C07778">
              <w:t>2.6 Carry out operator level preventative maintenance schedules according to operating procedures</w:t>
            </w:r>
          </w:p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2.7 Monitor and control discharges according to production requirements</w:t>
            </w:r>
          </w:p>
        </w:tc>
      </w:tr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3. Moni</w:t>
            </w:r>
            <w:r w:rsidRPr="00C07778">
              <w:t>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3.1 Identify routine process problems and equipment faults, and rectify according to operating procedures</w:t>
            </w:r>
          </w:p>
          <w:p w:rsidR="00000000" w:rsidRPr="00C07778" w:rsidP="00C07778">
            <w:pPr>
              <w:pStyle w:val="BodyText"/>
            </w:pPr>
            <w:r w:rsidRPr="00C07778">
              <w:t>3.2 Undertake plant inspections to optimise plant performance</w:t>
            </w:r>
          </w:p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3.3 Adjust processes and equipment according to production and qu</w:t>
            </w:r>
            <w:r w:rsidRPr="00C07778">
              <w:t>ality schedules and environmental requirements</w:t>
            </w:r>
          </w:p>
        </w:tc>
      </w:tr>
      <w:tr w:rsidTr="00ED4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4. Record and document performance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4.1 Interpret and enter process and plant data into recording system</w:t>
            </w:r>
          </w:p>
          <w:p w:rsidR="00000000" w:rsidRPr="00C07778" w:rsidP="00C07778">
            <w:pPr>
              <w:pStyle w:val="BodyText"/>
            </w:pPr>
            <w:r w:rsidRPr="00C07778">
              <w:t>4.2 Communicate problems or variations with systems and environmental releases to relevant personne</w:t>
            </w:r>
            <w:r w:rsidRPr="00C07778">
              <w:t>l</w:t>
            </w:r>
          </w:p>
        </w:tc>
      </w:tr>
    </w:tbl>
    <w:p w:rsidR="00000000" w:rsidRPr="00C07778" w:rsidP="00C07778">
      <w:pPr>
        <w:pStyle w:val="BodyText"/>
      </w:pPr>
    </w:p>
    <w:p w:rsidR="00000000" w:rsidRPr="00C07778" w:rsidP="00C07778">
      <w:pPr>
        <w:pStyle w:val="AllowPageBreak"/>
      </w:pPr>
    </w:p>
    <w:p w:rsidR="00000000" w:rsidRPr="00C07778" w:rsidP="00C07778">
      <w:pPr>
        <w:pStyle w:val="Heading1"/>
      </w:pPr>
      <w:bookmarkStart w:id="6" w:name="O_1206407"/>
      <w:bookmarkEnd w:id="6"/>
      <w:r w:rsidRPr="00C07778">
        <w:t>Foundation Skills</w:t>
      </w:r>
    </w:p>
    <w:p w:rsidR="00000000" w:rsidRPr="00ED4E02" w:rsidP="00ED4E02">
      <w:pPr>
        <w:pStyle w:val="BodyText"/>
        <w:rPr>
          <w:i/>
        </w:rPr>
      </w:pPr>
      <w:r w:rsidRPr="00ED4E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Description</w:t>
            </w:r>
          </w:p>
        </w:tc>
      </w:tr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ListBullet"/>
              <w:rPr>
                <w:lang w:val="en-NZ"/>
              </w:rPr>
            </w:pPr>
            <w:r w:rsidRPr="00C07778">
              <w:t>Interpret information in specifications, workplace procedures and maintenance schedules</w:t>
            </w:r>
          </w:p>
        </w:tc>
      </w:tr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ListBullet"/>
              <w:rPr>
                <w:lang w:val="en-NZ"/>
              </w:rPr>
            </w:pPr>
            <w:r w:rsidRPr="00C07778">
              <w:t>Complete accurate basic records in the required format</w:t>
            </w:r>
          </w:p>
        </w:tc>
      </w:tr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ListBullet"/>
              <w:rPr>
                <w:lang w:val="en-NZ"/>
              </w:rPr>
            </w:pPr>
            <w:r w:rsidRPr="00C07778">
              <w:t>Provide information about problems or variations with process and equipment using clear language and industry terminology</w:t>
            </w:r>
          </w:p>
        </w:tc>
      </w:tr>
      <w:tr w:rsidTr="00C07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ListBullet"/>
            </w:pPr>
            <w:r w:rsidRPr="00C07778">
              <w:t>Interpret instruments, gauges and data recording equipment</w:t>
            </w:r>
          </w:p>
          <w:p w:rsidR="00000000" w:rsidRPr="00C07778" w:rsidP="00C07778">
            <w:pPr>
              <w:pStyle w:val="ListBullet"/>
            </w:pPr>
            <w:r w:rsidRPr="00C07778">
              <w:t>Use measuring equipment to measure and calculate quantities</w:t>
            </w:r>
          </w:p>
          <w:p w:rsidR="00000000" w:rsidRPr="00C07778" w:rsidP="00C07778">
            <w:pPr>
              <w:pStyle w:val="ListBullet"/>
            </w:pPr>
            <w:r w:rsidRPr="00C07778">
              <w:t>Reco</w:t>
            </w:r>
            <w:r w:rsidRPr="00C07778">
              <w:t>rd basic numerical data for test results and production outcomes</w:t>
            </w:r>
          </w:p>
        </w:tc>
      </w:tr>
    </w:tbl>
    <w:p w:rsidR="00000000" w:rsidRPr="00C07778" w:rsidP="00C07778">
      <w:pPr>
        <w:pStyle w:val="BodyText"/>
      </w:pPr>
    </w:p>
    <w:p w:rsidR="00000000" w:rsidRPr="00C07778" w:rsidP="00C07778">
      <w:pPr>
        <w:pStyle w:val="AllowPageBreak"/>
      </w:pPr>
    </w:p>
    <w:p w:rsidR="00000000" w:rsidRPr="00C07778" w:rsidP="00C07778">
      <w:pPr>
        <w:pStyle w:val="Heading1"/>
      </w:pPr>
      <w:bookmarkStart w:id="7" w:name="O_1206409"/>
      <w:bookmarkEnd w:id="7"/>
      <w:r w:rsidRPr="00C07778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C0777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Bold"/>
              <w:rPr>
                <w:lang w:val="en-NZ"/>
              </w:rPr>
            </w:pPr>
            <w:r w:rsidRPr="00C07778">
              <w:t>Equivalence status</w:t>
            </w:r>
          </w:p>
        </w:tc>
      </w:tr>
      <w:tr w:rsidTr="00C0777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PPMREC201 Monitor and control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PPMREC210 Monitor and control chemical recovery operations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Element added</w:t>
            </w:r>
          </w:p>
          <w:p w:rsidR="00000000" w:rsidRPr="00C07778" w:rsidP="00C07778">
            <w:pPr>
              <w:pStyle w:val="BodyText"/>
            </w:pPr>
            <w:r w:rsidRPr="00C07778">
              <w:t>Changes to performance criteria, foundation skills, performance evidence and knowledge evidence</w:t>
            </w:r>
          </w:p>
          <w:p w:rsidR="00000000" w:rsidP="00C07778">
            <w:pPr>
              <w:pStyle w:val="BodyText"/>
              <w:rPr>
                <w:lang w:val="en-NZ"/>
              </w:rPr>
            </w:pPr>
            <w:r w:rsidRPr="00C07778">
              <w:t>Assessment conditions update</w:t>
            </w:r>
            <w:r w:rsidRPr="00C07778"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778" w:rsidP="00C07778">
            <w:pPr>
              <w:pStyle w:val="BodyText"/>
            </w:pPr>
            <w:r w:rsidRPr="00C07778">
              <w:t>Not equivalent</w:t>
            </w:r>
          </w:p>
        </w:tc>
      </w:tr>
    </w:tbl>
    <w:p w:rsidR="00000000" w:rsidRPr="00C07778" w:rsidP="00C07778">
      <w:pPr>
        <w:pStyle w:val="BodyText"/>
      </w:pPr>
    </w:p>
    <w:p w:rsidR="00000000" w:rsidRPr="00C07778" w:rsidP="00C07778">
      <w:pPr>
        <w:pStyle w:val="AllowPageBreak"/>
      </w:pPr>
    </w:p>
    <w:p w:rsidR="00000000" w:rsidRPr="00C07778" w:rsidP="00C07778">
      <w:pPr>
        <w:pStyle w:val="Heading1"/>
      </w:pPr>
      <w:bookmarkStart w:id="8" w:name="O_1206416"/>
      <w:bookmarkEnd w:id="8"/>
      <w:r w:rsidRPr="00C07778">
        <w:t>Links</w:t>
      </w:r>
    </w:p>
    <w:p w:rsidR="00000000" w:rsidRPr="00C07778" w:rsidP="00ED4E02">
      <w:pPr>
        <w:pStyle w:val="BodyText"/>
      </w:pPr>
      <w:r w:rsidRPr="00C077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B00D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07778" w:rsidP="00C07778"/>
    <w:sectPr w:rsidSect="00C077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78" w:rsidRPr="00ED4E02" w:rsidP="00ED4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02" w:rsidP="00C07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E02" w:rsidP="00C07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4E02" w:rsidP="00C07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778" w:rsidRPr="00ED4E02" w:rsidP="00ED4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02" w:rsidRPr="002D2AF8" w:rsidP="00C07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PPMREC201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D4E02" w:rsidP="00C07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4F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2D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778"/>
  </w:style>
  <w:style w:type="character" w:customStyle="1" w:styleId="Heading1Char">
    <w:name w:val="Heading 1 Char"/>
    <w:basedOn w:val="DefaultParagraphFont"/>
    <w:link w:val="Heading1"/>
    <w:rsid w:val="00C07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7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7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07778"/>
    <w:rPr>
      <w:i/>
    </w:rPr>
  </w:style>
  <w:style w:type="paragraph" w:customStyle="1" w:styleId="SuperHeading">
    <w:name w:val="SuperHeading"/>
    <w:basedOn w:val="Normal"/>
    <w:rsid w:val="00C07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7778"/>
    <w:rPr>
      <w:b/>
    </w:rPr>
  </w:style>
  <w:style w:type="character" w:customStyle="1" w:styleId="Heading2Char">
    <w:name w:val="Heading 2 Char"/>
    <w:basedOn w:val="DefaultParagraphFont"/>
    <w:link w:val="Heading2"/>
    <w:rsid w:val="00C07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7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778"/>
    <w:rPr>
      <w:b/>
      <w:spacing w:val="0"/>
    </w:rPr>
  </w:style>
  <w:style w:type="paragraph" w:customStyle="1" w:styleId="SuperTitle">
    <w:name w:val="SuperTitle"/>
    <w:basedOn w:val="Title"/>
    <w:rsid w:val="00C07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7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778"/>
  </w:style>
  <w:style w:type="paragraph" w:styleId="TableofFigures">
    <w:name w:val="table of figures"/>
    <w:basedOn w:val="Normal"/>
    <w:next w:val="Normal"/>
    <w:semiHidden/>
    <w:rsid w:val="00C07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7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778"/>
    <w:rPr>
      <w:rFonts w:ascii="Wingdings" w:hAnsi="Wingdings"/>
    </w:rPr>
  </w:style>
  <w:style w:type="paragraph" w:customStyle="1" w:styleId="TableHeading">
    <w:name w:val="Table Heading"/>
    <w:basedOn w:val="HeadingBase"/>
    <w:rsid w:val="00C07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778"/>
    <w:rPr>
      <w:color w:val="0033CC"/>
      <w:u w:val="none"/>
    </w:rPr>
  </w:style>
  <w:style w:type="paragraph" w:customStyle="1" w:styleId="BodyTextRight">
    <w:name w:val="Body Text Right"/>
    <w:basedOn w:val="BodyText"/>
    <w:rsid w:val="00C07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778"/>
    <w:rPr>
      <w:sz w:val="32"/>
    </w:rPr>
  </w:style>
  <w:style w:type="paragraph" w:customStyle="1" w:styleId="HeadingProcedure">
    <w:name w:val="Heading Procedure"/>
    <w:basedOn w:val="HeadingBase"/>
    <w:next w:val="Normal"/>
    <w:rsid w:val="00C07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778"/>
    <w:pPr>
      <w:spacing w:before="60" w:after="60"/>
    </w:pPr>
  </w:style>
  <w:style w:type="paragraph" w:styleId="ListContinue">
    <w:name w:val="List Continue"/>
    <w:basedOn w:val="List"/>
    <w:rsid w:val="00C07778"/>
    <w:pPr>
      <w:ind w:firstLine="0"/>
    </w:pPr>
  </w:style>
  <w:style w:type="paragraph" w:customStyle="1" w:styleId="ListNote">
    <w:name w:val="List Note"/>
    <w:basedOn w:val="List"/>
    <w:rsid w:val="00C07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778"/>
    <w:rPr>
      <w:rFonts w:ascii="Courier New" w:hAnsi="Courier New"/>
    </w:rPr>
  </w:style>
  <w:style w:type="paragraph" w:customStyle="1" w:styleId="NoteBullet">
    <w:name w:val="Note Bullet"/>
    <w:basedOn w:val="Note"/>
    <w:rsid w:val="00C07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778"/>
    <w:rPr>
      <w:b/>
      <w:smallCaps/>
    </w:rPr>
  </w:style>
  <w:style w:type="paragraph" w:customStyle="1" w:styleId="TableListNumber">
    <w:name w:val="Table List Number"/>
    <w:basedOn w:val="ListNumber"/>
    <w:rsid w:val="00C07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778"/>
    <w:pPr>
      <w:numPr>
        <w:numId w:val="8"/>
      </w:numPr>
    </w:pPr>
  </w:style>
  <w:style w:type="paragraph" w:customStyle="1" w:styleId="ListAlpha2">
    <w:name w:val="List Alpha 2"/>
    <w:basedOn w:val="List2"/>
    <w:rsid w:val="00C07778"/>
    <w:pPr>
      <w:numPr>
        <w:numId w:val="7"/>
      </w:numPr>
    </w:pPr>
  </w:style>
  <w:style w:type="paragraph" w:styleId="List2">
    <w:name w:val="List 2"/>
    <w:basedOn w:val="BodyText"/>
    <w:rsid w:val="00C07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7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778"/>
    <w:pPr>
      <w:numPr>
        <w:numId w:val="3"/>
      </w:numPr>
    </w:pPr>
  </w:style>
  <w:style w:type="paragraph" w:styleId="ListContinue2">
    <w:name w:val="List Continue 2"/>
    <w:basedOn w:val="List2"/>
    <w:rsid w:val="00C07778"/>
    <w:pPr>
      <w:ind w:firstLine="0"/>
    </w:pPr>
  </w:style>
  <w:style w:type="paragraph" w:styleId="ListContinue3">
    <w:name w:val="List Continue 3"/>
    <w:basedOn w:val="List3"/>
    <w:rsid w:val="00C07778"/>
    <w:pPr>
      <w:ind w:left="1021" w:firstLine="0"/>
    </w:pPr>
  </w:style>
  <w:style w:type="paragraph" w:styleId="ListContinue4">
    <w:name w:val="List Continue 4"/>
    <w:basedOn w:val="List4"/>
    <w:rsid w:val="00C07778"/>
    <w:pPr>
      <w:ind w:firstLine="0"/>
    </w:pPr>
  </w:style>
  <w:style w:type="paragraph" w:styleId="ListContinue5">
    <w:name w:val="List Continue 5"/>
    <w:basedOn w:val="List5"/>
    <w:rsid w:val="00C07778"/>
    <w:pPr>
      <w:ind w:firstLine="0"/>
    </w:pPr>
  </w:style>
  <w:style w:type="paragraph" w:styleId="ListNumber3">
    <w:name w:val="List Number 3"/>
    <w:basedOn w:val="List3"/>
    <w:rsid w:val="00C07778"/>
    <w:pPr>
      <w:numPr>
        <w:numId w:val="4"/>
      </w:numPr>
    </w:pPr>
  </w:style>
  <w:style w:type="paragraph" w:styleId="ListNumber4">
    <w:name w:val="List Number 4"/>
    <w:basedOn w:val="List4"/>
    <w:rsid w:val="00C07778"/>
    <w:pPr>
      <w:numPr>
        <w:numId w:val="5"/>
      </w:numPr>
    </w:pPr>
  </w:style>
  <w:style w:type="paragraph" w:styleId="ListNumber5">
    <w:name w:val="List Number 5"/>
    <w:basedOn w:val="List5"/>
    <w:rsid w:val="00C07778"/>
    <w:pPr>
      <w:numPr>
        <w:numId w:val="6"/>
      </w:numPr>
    </w:pPr>
  </w:style>
  <w:style w:type="paragraph" w:styleId="BlockText">
    <w:name w:val="Block Text"/>
    <w:basedOn w:val="Normal"/>
    <w:rsid w:val="00C07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778"/>
    <w:rPr>
      <w:sz w:val="16"/>
      <w:vertAlign w:val="superscript"/>
    </w:rPr>
  </w:style>
  <w:style w:type="character" w:customStyle="1" w:styleId="Symbols">
    <w:name w:val="Symbols"/>
    <w:basedOn w:val="DefaultParagraphFont"/>
    <w:rsid w:val="00C07778"/>
    <w:rPr>
      <w:rFonts w:ascii="Symbol" w:hAnsi="Symbol"/>
    </w:rPr>
  </w:style>
  <w:style w:type="character" w:customStyle="1" w:styleId="MenuOptions">
    <w:name w:val="Menu Options"/>
    <w:basedOn w:val="DefaultParagraphFont"/>
    <w:rsid w:val="00C07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778"/>
    <w:rPr>
      <w:b/>
    </w:rPr>
  </w:style>
  <w:style w:type="character" w:customStyle="1" w:styleId="Underlined">
    <w:name w:val="Underlined"/>
    <w:basedOn w:val="DefaultParagraphFont"/>
    <w:rsid w:val="00C07778"/>
    <w:rPr>
      <w:u w:val="single"/>
    </w:rPr>
  </w:style>
  <w:style w:type="paragraph" w:customStyle="1" w:styleId="TableBodyTextRight">
    <w:name w:val="Table Body Text Right"/>
    <w:basedOn w:val="TableBodyText"/>
    <w:rsid w:val="00C07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778"/>
    <w:rPr>
      <w:sz w:val="18"/>
    </w:rPr>
  </w:style>
  <w:style w:type="paragraph" w:customStyle="1" w:styleId="BodySmallRight">
    <w:name w:val="Body Small Right"/>
    <w:basedOn w:val="BodyTextRight"/>
    <w:rsid w:val="00C07778"/>
    <w:rPr>
      <w:sz w:val="18"/>
      <w:szCs w:val="18"/>
    </w:rPr>
  </w:style>
  <w:style w:type="paragraph" w:customStyle="1" w:styleId="MarginEdition">
    <w:name w:val="Margin Edition"/>
    <w:basedOn w:val="MarginNote"/>
    <w:rsid w:val="00C07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778"/>
    <w:rPr>
      <w:sz w:val="2"/>
      <w:szCs w:val="2"/>
    </w:rPr>
  </w:style>
  <w:style w:type="character" w:customStyle="1" w:styleId="Small">
    <w:name w:val="Small"/>
    <w:basedOn w:val="DefaultParagraphFont"/>
    <w:rsid w:val="00C07778"/>
    <w:rPr>
      <w:sz w:val="16"/>
    </w:rPr>
  </w:style>
  <w:style w:type="paragraph" w:customStyle="1" w:styleId="WideTable">
    <w:name w:val="Wide Table"/>
    <w:basedOn w:val="Normal"/>
    <w:rsid w:val="00C07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778"/>
  </w:style>
  <w:style w:type="paragraph" w:styleId="Quote">
    <w:name w:val="Quote"/>
    <w:basedOn w:val="Heading1"/>
    <w:link w:val="QuoteChar"/>
    <w:qFormat/>
    <w:rsid w:val="00C07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778"/>
    <w:pPr>
      <w:pageBreakBefore/>
    </w:pPr>
  </w:style>
  <w:style w:type="paragraph" w:customStyle="1" w:styleId="Border">
    <w:name w:val="Border"/>
    <w:basedOn w:val="Normal"/>
    <w:qFormat/>
    <w:rsid w:val="00C07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778"/>
    <w:rPr>
      <w:u w:val="single"/>
    </w:rPr>
  </w:style>
  <w:style w:type="character" w:customStyle="1" w:styleId="BoldandItalics">
    <w:name w:val="Bold and Italics"/>
    <w:qFormat/>
    <w:rsid w:val="00C07778"/>
    <w:rPr>
      <w:b/>
      <w:i/>
      <w:u w:val="none"/>
    </w:rPr>
  </w:style>
  <w:style w:type="paragraph" w:styleId="BalloonText">
    <w:name w:val="Balloon Text"/>
    <w:basedOn w:val="Normal"/>
    <w:link w:val="BalloonTextChar"/>
    <w:rsid w:val="00C07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7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4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3646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PPMREC201 Monitor and control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