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CF5" w:rsidP="00840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PPMPRV201 Operate ancillary equipment</w:t>
      </w:r>
      <w:r>
        <w:fldChar w:fldCharType="end"/>
      </w:r>
    </w:p>
    <w:p w:rsidR="00840CF5" w:rsidP="00840CF5">
      <w:pPr>
        <w:pStyle w:val="Version"/>
        <w:sectPr w:rsidSect="00B75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5CF" w:rsidP="00B755CF">
      <w:pPr>
        <w:pStyle w:val="SuperHeading"/>
      </w:pPr>
      <w:r w:rsidRPr="00B755CF">
        <w:t>PPMPRV201 Operate ancillary equipment</w:t>
      </w:r>
    </w:p>
    <w:p w:rsidR="00000000" w:rsidRPr="00B755CF" w:rsidP="00B755CF">
      <w:pPr>
        <w:pStyle w:val="Heading1"/>
      </w:pPr>
      <w:bookmarkStart w:id="1" w:name="O_1206211"/>
      <w:bookmarkEnd w:id="1"/>
      <w:r w:rsidRPr="00B755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Comments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This version released with PPM Pulp and Paper Manufacturing Training Package Version 3.0.</w:t>
            </w:r>
          </w:p>
        </w:tc>
      </w:tr>
    </w:tbl>
    <w:p w:rsidR="00000000" w:rsidRPr="00B755CF" w:rsidP="00B755CF">
      <w:pPr>
        <w:pStyle w:val="BodyText"/>
      </w:pPr>
    </w:p>
    <w:p w:rsidR="00000000" w:rsidRPr="00B755CF" w:rsidP="00B755CF">
      <w:pPr>
        <w:pStyle w:val="AllowPageBreak"/>
      </w:pPr>
    </w:p>
    <w:p w:rsidR="00000000" w:rsidRPr="00B755CF" w:rsidP="00B755CF">
      <w:pPr>
        <w:pStyle w:val="Heading1"/>
      </w:pPr>
      <w:bookmarkStart w:id="2" w:name="O_1206212"/>
      <w:bookmarkEnd w:id="2"/>
      <w:r w:rsidRPr="00B755CF">
        <w:t>Application</w:t>
      </w:r>
    </w:p>
    <w:p w:rsidR="00000000" w:rsidRPr="00B755CF" w:rsidP="00840CF5">
      <w:pPr>
        <w:pStyle w:val="BodyText"/>
      </w:pPr>
      <w:r w:rsidRPr="00B755CF">
        <w:t>This unit of competency describes the skills and knowledge required to start up, ope</w:t>
      </w:r>
      <w:r w:rsidRPr="00B755CF">
        <w:t xml:space="preserve">rate and shut down ancillary stand-alone items of equipment that support pulp and paper manufacturing operations. </w:t>
      </w:r>
    </w:p>
    <w:p w:rsidR="00000000" w:rsidRPr="00B755CF" w:rsidP="00840CF5">
      <w:pPr>
        <w:pStyle w:val="BodyText"/>
      </w:pPr>
      <w:r w:rsidRPr="00B755CF">
        <w:t xml:space="preserve">The unit applies to production operators who operate ancillary equipment in a pulp and paper manufacturing facility. The ancillary equipment </w:t>
      </w:r>
      <w:r w:rsidRPr="00B755CF">
        <w:t>may be remote from the main production unit or machine, in close proximity or attached but not a part of the main operating production unit or machine. Ancillary equipment can be complex and non-complex equipment that may either operate continuously or int</w:t>
      </w:r>
      <w:r w:rsidRPr="00B755CF">
        <w:t>ermittently.</w:t>
      </w:r>
    </w:p>
    <w:p w:rsidR="00000000" w:rsidRPr="00B755CF" w:rsidP="00840CF5">
      <w:pPr>
        <w:pStyle w:val="BodyText"/>
      </w:pPr>
      <w:r w:rsidRPr="00B755CF">
        <w:t>No licensing, legislative or certification requirements apply to this unit at the time of publication.</w:t>
      </w:r>
    </w:p>
    <w:p w:rsidR="00000000" w:rsidRPr="00B755CF" w:rsidP="00B755CF">
      <w:pPr>
        <w:pStyle w:val="Heading1"/>
      </w:pPr>
      <w:bookmarkStart w:id="3" w:name="O_1206213"/>
      <w:bookmarkEnd w:id="3"/>
      <w:r w:rsidRPr="00B755CF">
        <w:t>Pre-requisite Unit</w:t>
      </w:r>
    </w:p>
    <w:p w:rsidR="00000000" w:rsidRPr="00B755CF" w:rsidP="00840CF5">
      <w:pPr>
        <w:pStyle w:val="BodyText"/>
      </w:pPr>
      <w:r w:rsidRPr="00B755CF">
        <w:t>Nil</w:t>
      </w:r>
    </w:p>
    <w:p w:rsidR="00000000" w:rsidRPr="00B755CF" w:rsidP="00B755CF">
      <w:pPr>
        <w:pStyle w:val="Heading1"/>
      </w:pPr>
      <w:bookmarkStart w:id="4" w:name="O_1206215"/>
      <w:bookmarkEnd w:id="4"/>
      <w:r w:rsidRPr="00B755CF">
        <w:t>Unit Sector</w:t>
      </w:r>
    </w:p>
    <w:p w:rsidR="00000000" w:rsidRPr="00B755CF" w:rsidP="00840CF5">
      <w:pPr>
        <w:pStyle w:val="BodyText"/>
      </w:pPr>
      <w:r w:rsidRPr="00B755CF">
        <w:t>Production Support (PRV)</w:t>
      </w:r>
    </w:p>
    <w:p w:rsidR="00000000" w:rsidRPr="00B755CF" w:rsidP="00B755CF">
      <w:pPr>
        <w:pStyle w:val="Heading1"/>
      </w:pPr>
      <w:bookmarkStart w:id="5" w:name="O_1206216"/>
      <w:bookmarkEnd w:id="5"/>
      <w:r w:rsidRPr="00B755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Performance Criteria</w:t>
            </w:r>
          </w:p>
        </w:tc>
      </w:tr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1. Prepare for and start up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 xml:space="preserve">1.1 </w:t>
            </w:r>
            <w:r w:rsidRPr="00B755CF">
              <w:t>Check production requirements at start of shift and plan work activities according to workplace health and safety and standard operating procedures</w:t>
            </w:r>
          </w:p>
          <w:p w:rsidR="00000000" w:rsidRPr="00B755CF" w:rsidP="00B755CF">
            <w:pPr>
              <w:pStyle w:val="BodyText"/>
            </w:pPr>
            <w:r w:rsidRPr="00B755CF">
              <w:t>1.2 Identify health and safety hazards and report safety concerns</w:t>
            </w:r>
          </w:p>
          <w:p w:rsidR="00000000" w:rsidRPr="00B755CF" w:rsidP="00B755CF">
            <w:pPr>
              <w:pStyle w:val="BodyText"/>
            </w:pPr>
            <w:r w:rsidRPr="00B755CF">
              <w:t>1.3 Select and fit personal protective equ</w:t>
            </w:r>
            <w:r w:rsidRPr="00B755CF">
              <w:t xml:space="preserve">ipment according to safety requirements </w:t>
            </w:r>
          </w:p>
          <w:p w:rsidR="00000000" w:rsidRPr="00B755CF" w:rsidP="00B755CF">
            <w:pPr>
              <w:pStyle w:val="BodyText"/>
            </w:pPr>
            <w:r w:rsidRPr="00B755CF">
              <w:t>1.4 Remove isolations and prepare ancillary equipment for start-up according to operating procedures</w:t>
            </w:r>
          </w:p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1.5 Start up ancillary equipment and confirm operational settings to required specification</w:t>
            </w:r>
          </w:p>
        </w:tc>
      </w:tr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2. Monitor and control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2.1 Monitor ancillary equipment to meet specified system parameters</w:t>
            </w:r>
          </w:p>
          <w:p w:rsidR="00000000" w:rsidRPr="00B755CF" w:rsidP="00B755CF">
            <w:pPr>
              <w:pStyle w:val="BodyText"/>
            </w:pPr>
            <w:r w:rsidRPr="00B755CF">
              <w:t>2.2 Identify, rectify or report routine variations from specification</w:t>
            </w:r>
          </w:p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2.3 Complete routine preventative maintenance according to maintenance sche</w:t>
            </w:r>
            <w:r w:rsidRPr="00B755CF">
              <w:t>dules</w:t>
            </w:r>
          </w:p>
        </w:tc>
      </w:tr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3. Shut down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3.1 Coordinate planned shutdown of ancillary equipment according to maintenance schedule or operating instruction</w:t>
            </w:r>
          </w:p>
          <w:p w:rsidR="00000000" w:rsidRPr="00B755CF" w:rsidP="00B755CF">
            <w:pPr>
              <w:pStyle w:val="BodyText"/>
            </w:pPr>
            <w:r w:rsidRPr="00B755CF">
              <w:t xml:space="preserve">3.2 Initiate required isolations and shut down equipment according to workplace health and safety and </w:t>
            </w:r>
            <w:r w:rsidRPr="00B755CF">
              <w:t>operating procedures</w:t>
            </w:r>
          </w:p>
          <w:p w:rsidR="00000000" w:rsidRPr="00B755CF" w:rsidP="00B755CF">
            <w:pPr>
              <w:pStyle w:val="BodyText"/>
            </w:pPr>
            <w:r w:rsidRPr="00B755CF">
              <w:t>3.3 Respond to unplanned shutdown promptly, initiate required isolations, and identify and locate cause of unplanned shutdown</w:t>
            </w:r>
          </w:p>
          <w:p w:rsidR="00000000" w:rsidRPr="00B755CF" w:rsidP="00B755CF">
            <w:pPr>
              <w:pStyle w:val="BodyText"/>
            </w:pPr>
            <w:r w:rsidRPr="00B755CF">
              <w:t>3.4 Identify effects of unplanned shutdown to determine impact on operations</w:t>
            </w:r>
          </w:p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3.5 Rectify equipment and restar</w:t>
            </w:r>
            <w:r w:rsidRPr="00B755CF">
              <w:t>t or report to relevant personnel for restart action</w:t>
            </w:r>
          </w:p>
        </w:tc>
      </w:tr>
      <w:tr w:rsidTr="00840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4. Record and report equipment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4.1 Interpret equipment and process data and enter into recording system</w:t>
            </w:r>
          </w:p>
          <w:p w:rsidR="00000000" w:rsidRPr="00B755CF" w:rsidP="00B755CF">
            <w:pPr>
              <w:pStyle w:val="BodyText"/>
            </w:pPr>
            <w:r w:rsidRPr="00B755CF">
              <w:t>4.2 Communicate problems or variations with equipment or process to relevant pers</w:t>
            </w:r>
            <w:r w:rsidRPr="00B755CF">
              <w:t>onnel</w:t>
            </w:r>
          </w:p>
        </w:tc>
      </w:tr>
    </w:tbl>
    <w:p w:rsidR="00000000" w:rsidRPr="00B755CF" w:rsidP="00B755CF">
      <w:pPr>
        <w:pStyle w:val="BodyText"/>
      </w:pPr>
    </w:p>
    <w:p w:rsidR="00000000" w:rsidRPr="00B755CF" w:rsidP="00B755CF">
      <w:pPr>
        <w:pStyle w:val="AllowPageBreak"/>
      </w:pPr>
    </w:p>
    <w:p w:rsidR="00000000" w:rsidRPr="00B755CF" w:rsidP="00B755CF">
      <w:pPr>
        <w:pStyle w:val="Heading1"/>
      </w:pPr>
      <w:bookmarkStart w:id="6" w:name="O_1206217"/>
      <w:bookmarkEnd w:id="6"/>
      <w:r w:rsidRPr="00B755CF">
        <w:t>Foundation Skills</w:t>
      </w:r>
    </w:p>
    <w:p w:rsidR="00000000" w:rsidRPr="00840CF5" w:rsidP="00840CF5">
      <w:pPr>
        <w:pStyle w:val="BodyText"/>
        <w:rPr>
          <w:i/>
        </w:rPr>
      </w:pPr>
      <w:r w:rsidRPr="00840C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Description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ListBullet"/>
              <w:rPr>
                <w:lang w:val="en-NZ"/>
              </w:rPr>
            </w:pPr>
            <w:r w:rsidRPr="00B755CF">
              <w:t xml:space="preserve">Interpret information in workplace procedures and maintenance </w:t>
            </w:r>
            <w:r w:rsidRPr="00B755CF">
              <w:t>schedules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ListBullet"/>
              <w:rPr>
                <w:lang w:val="en-NZ"/>
              </w:rPr>
            </w:pPr>
            <w:r w:rsidRPr="00B755CF">
              <w:t>Complete accurate basic records in the required format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ListBullet"/>
              <w:rPr>
                <w:lang w:val="en-NZ"/>
              </w:rPr>
            </w:pPr>
            <w:r w:rsidRPr="00B755CF">
              <w:t xml:space="preserve">Provide information about problems or variations with equipment using clear language </w:t>
            </w:r>
            <w:r w:rsidRPr="00B755CF">
              <w:t>and industry terminology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ListBullet"/>
            </w:pPr>
            <w:r w:rsidRPr="00B755CF">
              <w:t>Interpret basic numerical settings on instruments, gauges and data recording equipment</w:t>
            </w:r>
          </w:p>
          <w:p w:rsidR="00000000" w:rsidRPr="00B755CF" w:rsidP="00B755CF">
            <w:pPr>
              <w:pStyle w:val="ListBullet"/>
            </w:pPr>
            <w:r w:rsidRPr="00B755CF">
              <w:t>Record basic numerical data for test results and production outcomes</w:t>
            </w:r>
          </w:p>
        </w:tc>
      </w:tr>
    </w:tbl>
    <w:p w:rsidR="00000000" w:rsidRPr="00B755CF" w:rsidP="00B755CF">
      <w:pPr>
        <w:pStyle w:val="BodyText"/>
      </w:pPr>
    </w:p>
    <w:p w:rsidR="00000000" w:rsidRPr="00B755CF" w:rsidP="00B755CF">
      <w:pPr>
        <w:pStyle w:val="AllowPageBreak"/>
      </w:pPr>
    </w:p>
    <w:p w:rsidR="00000000" w:rsidRPr="00B755CF" w:rsidP="00B755CF">
      <w:pPr>
        <w:pStyle w:val="Heading1"/>
      </w:pPr>
      <w:bookmarkStart w:id="7" w:name="O_1206219"/>
      <w:bookmarkEnd w:id="7"/>
      <w:r w:rsidRPr="00B755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Code and title cur</w:t>
            </w:r>
            <w:r w:rsidRPr="00B755CF">
              <w:t>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Bold"/>
              <w:rPr>
                <w:lang w:val="en-NZ"/>
              </w:rPr>
            </w:pPr>
            <w:r w:rsidRPr="00B755CF">
              <w:t>Equivalence status</w:t>
            </w:r>
          </w:p>
        </w:tc>
      </w:tr>
      <w:tr w:rsidTr="00B75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PPMPRV201 Operate ancillary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PPMPRV210 Operate ancillary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Changes to elements, performance criteria, foundation skills, performance evidence and knowledge evidence</w:t>
            </w:r>
          </w:p>
          <w:p w:rsidR="00000000" w:rsidP="00B755CF">
            <w:pPr>
              <w:pStyle w:val="BodyText"/>
              <w:rPr>
                <w:lang w:val="en-NZ"/>
              </w:rPr>
            </w:pPr>
            <w:r w:rsidRPr="00B755C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CF" w:rsidP="00B755CF">
            <w:pPr>
              <w:pStyle w:val="BodyText"/>
            </w:pPr>
            <w:r w:rsidRPr="00B755CF">
              <w:t>Not equivalent</w:t>
            </w:r>
          </w:p>
        </w:tc>
      </w:tr>
    </w:tbl>
    <w:p w:rsidR="00000000" w:rsidRPr="00B755CF" w:rsidP="00B755CF">
      <w:pPr>
        <w:pStyle w:val="BodyText"/>
      </w:pPr>
    </w:p>
    <w:p w:rsidR="00000000" w:rsidRPr="00B755CF" w:rsidP="00B755CF">
      <w:pPr>
        <w:pStyle w:val="AllowPageBreak"/>
      </w:pPr>
    </w:p>
    <w:p w:rsidR="00000000" w:rsidRPr="00B755CF" w:rsidP="00B755CF">
      <w:pPr>
        <w:pStyle w:val="Heading1"/>
      </w:pPr>
      <w:bookmarkStart w:id="8" w:name="O_1206226"/>
      <w:bookmarkEnd w:id="8"/>
      <w:r w:rsidRPr="00B755CF">
        <w:t>Links</w:t>
      </w:r>
    </w:p>
    <w:p w:rsidR="00000000" w:rsidRPr="00B755CF" w:rsidP="00840CF5">
      <w:pPr>
        <w:pStyle w:val="BodyText"/>
      </w:pPr>
      <w:r w:rsidRPr="00B755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A273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755CF" w:rsidP="00B755CF"/>
    <w:sectPr w:rsidSect="00B755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CF" w:rsidRPr="00840CF5" w:rsidP="00840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F5" w:rsidP="00B75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CF5" w:rsidP="00B75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0CF5" w:rsidP="00B75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5CF" w:rsidRPr="00840CF5" w:rsidP="00840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F5" w:rsidRPr="002D2AF8" w:rsidP="00B75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PPMPRV201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40CF5" w:rsidP="00B75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2C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803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5CF"/>
  </w:style>
  <w:style w:type="character" w:customStyle="1" w:styleId="Heading1Char">
    <w:name w:val="Heading 1 Char"/>
    <w:basedOn w:val="DefaultParagraphFont"/>
    <w:link w:val="Heading1"/>
    <w:rsid w:val="00B75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5C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55CF"/>
    <w:rPr>
      <w:i/>
    </w:rPr>
  </w:style>
  <w:style w:type="paragraph" w:customStyle="1" w:styleId="SuperHeading">
    <w:name w:val="SuperHeading"/>
    <w:basedOn w:val="Normal"/>
    <w:rsid w:val="00B75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5CF"/>
    <w:rPr>
      <w:b/>
    </w:rPr>
  </w:style>
  <w:style w:type="character" w:customStyle="1" w:styleId="Heading2Char">
    <w:name w:val="Heading 2 Char"/>
    <w:basedOn w:val="DefaultParagraphFont"/>
    <w:link w:val="Heading2"/>
    <w:rsid w:val="00B75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5CF"/>
    <w:rPr>
      <w:b/>
      <w:spacing w:val="0"/>
    </w:rPr>
  </w:style>
  <w:style w:type="paragraph" w:customStyle="1" w:styleId="SuperTitle">
    <w:name w:val="SuperTitle"/>
    <w:basedOn w:val="Title"/>
    <w:rsid w:val="00B75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5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5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5CF"/>
  </w:style>
  <w:style w:type="paragraph" w:styleId="TableofFigures">
    <w:name w:val="table of figures"/>
    <w:basedOn w:val="Normal"/>
    <w:next w:val="Normal"/>
    <w:semiHidden/>
    <w:rsid w:val="00B75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5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5CF"/>
    <w:rPr>
      <w:rFonts w:ascii="Wingdings" w:hAnsi="Wingdings"/>
    </w:rPr>
  </w:style>
  <w:style w:type="paragraph" w:customStyle="1" w:styleId="TableHeading">
    <w:name w:val="Table Heading"/>
    <w:basedOn w:val="HeadingBase"/>
    <w:rsid w:val="00B75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5CF"/>
    <w:rPr>
      <w:color w:val="0033CC"/>
      <w:u w:val="none"/>
    </w:rPr>
  </w:style>
  <w:style w:type="paragraph" w:customStyle="1" w:styleId="BodyTextRight">
    <w:name w:val="Body Text Right"/>
    <w:basedOn w:val="BodyText"/>
    <w:rsid w:val="00B75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5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5CF"/>
    <w:rPr>
      <w:sz w:val="32"/>
    </w:rPr>
  </w:style>
  <w:style w:type="paragraph" w:customStyle="1" w:styleId="HeadingProcedure">
    <w:name w:val="Heading Procedure"/>
    <w:basedOn w:val="HeadingBase"/>
    <w:next w:val="Normal"/>
    <w:rsid w:val="00B75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5CF"/>
    <w:pPr>
      <w:spacing w:before="60" w:after="60"/>
    </w:pPr>
  </w:style>
  <w:style w:type="paragraph" w:styleId="ListContinue">
    <w:name w:val="List Continue"/>
    <w:basedOn w:val="List"/>
    <w:rsid w:val="00B755CF"/>
    <w:pPr>
      <w:ind w:firstLine="0"/>
    </w:pPr>
  </w:style>
  <w:style w:type="paragraph" w:customStyle="1" w:styleId="ListNote">
    <w:name w:val="List Note"/>
    <w:basedOn w:val="List"/>
    <w:rsid w:val="00B75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5CF"/>
    <w:rPr>
      <w:rFonts w:ascii="Courier New" w:hAnsi="Courier New"/>
    </w:rPr>
  </w:style>
  <w:style w:type="paragraph" w:customStyle="1" w:styleId="NoteBullet">
    <w:name w:val="Note Bullet"/>
    <w:basedOn w:val="Note"/>
    <w:rsid w:val="00B75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5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5CF"/>
    <w:rPr>
      <w:b/>
      <w:smallCaps/>
    </w:rPr>
  </w:style>
  <w:style w:type="paragraph" w:customStyle="1" w:styleId="TableListNumber">
    <w:name w:val="Table List Number"/>
    <w:basedOn w:val="ListNumber"/>
    <w:rsid w:val="00B75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5CF"/>
    <w:pPr>
      <w:numPr>
        <w:numId w:val="8"/>
      </w:numPr>
    </w:pPr>
  </w:style>
  <w:style w:type="paragraph" w:customStyle="1" w:styleId="ListAlpha2">
    <w:name w:val="List Alpha 2"/>
    <w:basedOn w:val="List2"/>
    <w:rsid w:val="00B755CF"/>
    <w:pPr>
      <w:numPr>
        <w:numId w:val="7"/>
      </w:numPr>
    </w:pPr>
  </w:style>
  <w:style w:type="paragraph" w:styleId="List2">
    <w:name w:val="List 2"/>
    <w:basedOn w:val="BodyText"/>
    <w:rsid w:val="00B75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5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5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5CF"/>
    <w:pPr>
      <w:numPr>
        <w:numId w:val="3"/>
      </w:numPr>
    </w:pPr>
  </w:style>
  <w:style w:type="paragraph" w:styleId="ListContinue2">
    <w:name w:val="List Continue 2"/>
    <w:basedOn w:val="List2"/>
    <w:rsid w:val="00B755CF"/>
    <w:pPr>
      <w:ind w:firstLine="0"/>
    </w:pPr>
  </w:style>
  <w:style w:type="paragraph" w:styleId="ListContinue3">
    <w:name w:val="List Continue 3"/>
    <w:basedOn w:val="List3"/>
    <w:rsid w:val="00B755CF"/>
    <w:pPr>
      <w:ind w:left="1021" w:firstLine="0"/>
    </w:pPr>
  </w:style>
  <w:style w:type="paragraph" w:styleId="ListContinue4">
    <w:name w:val="List Continue 4"/>
    <w:basedOn w:val="List4"/>
    <w:rsid w:val="00B755CF"/>
    <w:pPr>
      <w:ind w:firstLine="0"/>
    </w:pPr>
  </w:style>
  <w:style w:type="paragraph" w:styleId="ListContinue5">
    <w:name w:val="List Continue 5"/>
    <w:basedOn w:val="List5"/>
    <w:rsid w:val="00B755CF"/>
    <w:pPr>
      <w:ind w:firstLine="0"/>
    </w:pPr>
  </w:style>
  <w:style w:type="paragraph" w:styleId="ListNumber3">
    <w:name w:val="List Number 3"/>
    <w:basedOn w:val="List3"/>
    <w:rsid w:val="00B755CF"/>
    <w:pPr>
      <w:numPr>
        <w:numId w:val="4"/>
      </w:numPr>
    </w:pPr>
  </w:style>
  <w:style w:type="paragraph" w:styleId="ListNumber4">
    <w:name w:val="List Number 4"/>
    <w:basedOn w:val="List4"/>
    <w:rsid w:val="00B755CF"/>
    <w:pPr>
      <w:numPr>
        <w:numId w:val="5"/>
      </w:numPr>
    </w:pPr>
  </w:style>
  <w:style w:type="paragraph" w:styleId="ListNumber5">
    <w:name w:val="List Number 5"/>
    <w:basedOn w:val="List5"/>
    <w:rsid w:val="00B755CF"/>
    <w:pPr>
      <w:numPr>
        <w:numId w:val="6"/>
      </w:numPr>
    </w:pPr>
  </w:style>
  <w:style w:type="paragraph" w:styleId="BlockText">
    <w:name w:val="Block Text"/>
    <w:basedOn w:val="Normal"/>
    <w:rsid w:val="00B75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5CF"/>
    <w:rPr>
      <w:sz w:val="16"/>
      <w:vertAlign w:val="superscript"/>
    </w:rPr>
  </w:style>
  <w:style w:type="character" w:customStyle="1" w:styleId="Symbols">
    <w:name w:val="Symbols"/>
    <w:basedOn w:val="DefaultParagraphFont"/>
    <w:rsid w:val="00B755CF"/>
    <w:rPr>
      <w:rFonts w:ascii="Symbol" w:hAnsi="Symbol"/>
    </w:rPr>
  </w:style>
  <w:style w:type="character" w:customStyle="1" w:styleId="MenuOptions">
    <w:name w:val="Menu Options"/>
    <w:basedOn w:val="DefaultParagraphFont"/>
    <w:rsid w:val="00B75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5CF"/>
    <w:rPr>
      <w:b/>
    </w:rPr>
  </w:style>
  <w:style w:type="character" w:customStyle="1" w:styleId="Underlined">
    <w:name w:val="Underlined"/>
    <w:basedOn w:val="DefaultParagraphFont"/>
    <w:rsid w:val="00B755CF"/>
    <w:rPr>
      <w:u w:val="single"/>
    </w:rPr>
  </w:style>
  <w:style w:type="paragraph" w:customStyle="1" w:styleId="TableBodyTextRight">
    <w:name w:val="Table Body Text Right"/>
    <w:basedOn w:val="TableBodyText"/>
    <w:rsid w:val="00B75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5CF"/>
    <w:rPr>
      <w:sz w:val="18"/>
    </w:rPr>
  </w:style>
  <w:style w:type="paragraph" w:customStyle="1" w:styleId="BodySmallRight">
    <w:name w:val="Body Small Right"/>
    <w:basedOn w:val="BodyTextRight"/>
    <w:rsid w:val="00B755CF"/>
    <w:rPr>
      <w:sz w:val="18"/>
      <w:szCs w:val="18"/>
    </w:rPr>
  </w:style>
  <w:style w:type="paragraph" w:customStyle="1" w:styleId="MarginEdition">
    <w:name w:val="Margin Edition"/>
    <w:basedOn w:val="MarginNote"/>
    <w:rsid w:val="00B75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5CF"/>
    <w:rPr>
      <w:sz w:val="2"/>
      <w:szCs w:val="2"/>
    </w:rPr>
  </w:style>
  <w:style w:type="character" w:customStyle="1" w:styleId="Small">
    <w:name w:val="Small"/>
    <w:basedOn w:val="DefaultParagraphFont"/>
    <w:rsid w:val="00B755CF"/>
    <w:rPr>
      <w:sz w:val="16"/>
    </w:rPr>
  </w:style>
  <w:style w:type="paragraph" w:customStyle="1" w:styleId="WideTable">
    <w:name w:val="Wide Table"/>
    <w:basedOn w:val="Normal"/>
    <w:rsid w:val="00B75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5CF"/>
  </w:style>
  <w:style w:type="paragraph" w:styleId="Quote">
    <w:name w:val="Quote"/>
    <w:basedOn w:val="Heading1"/>
    <w:link w:val="QuoteChar"/>
    <w:qFormat/>
    <w:rsid w:val="00B75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5CF"/>
    <w:pPr>
      <w:pageBreakBefore/>
    </w:pPr>
  </w:style>
  <w:style w:type="paragraph" w:customStyle="1" w:styleId="Border">
    <w:name w:val="Border"/>
    <w:basedOn w:val="Normal"/>
    <w:qFormat/>
    <w:rsid w:val="00B75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5CF"/>
    <w:rPr>
      <w:u w:val="single"/>
    </w:rPr>
  </w:style>
  <w:style w:type="character" w:customStyle="1" w:styleId="BoldandItalics">
    <w:name w:val="Bold and Italics"/>
    <w:qFormat/>
    <w:rsid w:val="00B755CF"/>
    <w:rPr>
      <w:b/>
      <w:i/>
      <w:u w:val="none"/>
    </w:rPr>
  </w:style>
  <w:style w:type="paragraph" w:styleId="BalloonText">
    <w:name w:val="Balloon Text"/>
    <w:basedOn w:val="Normal"/>
    <w:link w:val="BalloonTextChar"/>
    <w:rsid w:val="00B75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5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0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3602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PPMPRV201 Operate ancillary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