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F22" w:rsidP="00DF5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PPMNUM430 Calculate and analyse production and financial performance</w:t>
      </w:r>
      <w:r>
        <w:fldChar w:fldCharType="end"/>
      </w:r>
    </w:p>
    <w:p w:rsidR="00DF5F22" w:rsidP="00DF5F22">
      <w:pPr>
        <w:pStyle w:val="Version"/>
        <w:sectPr w:rsidSect="001C7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61E" w:rsidP="001C761E">
      <w:pPr>
        <w:pStyle w:val="SuperHeading"/>
      </w:pPr>
      <w:r w:rsidRPr="001C761E">
        <w:t>PPMNUM430 Calculate and analyse production and financial performance</w:t>
      </w:r>
    </w:p>
    <w:p w:rsidR="00000000" w:rsidRPr="001C761E" w:rsidP="001C761E">
      <w:pPr>
        <w:pStyle w:val="Heading1"/>
      </w:pPr>
      <w:bookmarkStart w:id="1" w:name="O_912542"/>
      <w:bookmarkEnd w:id="1"/>
      <w:r w:rsidRPr="001C761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1E" w:rsidP="001C761E">
            <w:pPr>
              <w:pStyle w:val="BodyText"/>
            </w:pPr>
            <w:r w:rsidRPr="001C761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rPr>
                <w:rStyle w:val="SpecialBold"/>
              </w:rPr>
              <w:t>Comment</w:t>
            </w:r>
          </w:p>
        </w:tc>
      </w:tr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1E" w:rsidP="001C761E">
            <w:pPr>
              <w:pStyle w:val="BodyText"/>
            </w:pPr>
            <w:r w:rsidRPr="001C761E">
              <w:t>Replaces equivalent unit FPPNUM430A Calculate and analyse production and financial performance, which w</w:t>
            </w:r>
            <w:r w:rsidRPr="001C761E">
              <w:t>as first released with FPP10 Pulp and Paper Manufacturing Industry Training Package Version 1.</w:t>
            </w:r>
          </w:p>
          <w:p w:rsidR="00000000" w:rsidRPr="001C761E" w:rsidP="001C761E">
            <w:pPr>
              <w:pStyle w:val="BodyText"/>
            </w:pPr>
            <w:r w:rsidRPr="001C761E">
              <w:t>This is the first release of this unit in the new standards format.</w:t>
            </w:r>
          </w:p>
        </w:tc>
      </w:tr>
    </w:tbl>
    <w:p w:rsidR="00000000" w:rsidRPr="001C761E" w:rsidP="001C761E">
      <w:pPr>
        <w:pStyle w:val="BodyText"/>
      </w:pPr>
    </w:p>
    <w:p w:rsidR="00000000" w:rsidRPr="001C761E" w:rsidP="001C761E">
      <w:pPr>
        <w:pStyle w:val="AllowPageBreak"/>
      </w:pPr>
    </w:p>
    <w:p w:rsidR="00000000" w:rsidRPr="001C761E" w:rsidP="001C761E">
      <w:pPr>
        <w:pStyle w:val="Heading1"/>
      </w:pPr>
      <w:bookmarkStart w:id="2" w:name="O_912543"/>
      <w:bookmarkEnd w:id="2"/>
      <w:r w:rsidRPr="001C761E">
        <w:t>Application</w:t>
      </w:r>
    </w:p>
    <w:p w:rsidR="00000000" w:rsidRPr="001C761E" w:rsidP="001C761E">
      <w:pPr>
        <w:pStyle w:val="BodyText"/>
      </w:pPr>
      <w:r w:rsidRPr="001C761E">
        <w:t>This unit of competency describes the outcomes required to com</w:t>
      </w:r>
      <w:r w:rsidRPr="001C761E">
        <w:t>pare, analyse and calibrate equipment relevant to production and financial performance, in the pulp and paper industry.</w:t>
      </w:r>
    </w:p>
    <w:p w:rsidR="00000000" w:rsidRPr="001C761E" w:rsidP="001C761E">
      <w:pPr>
        <w:pStyle w:val="BodyText"/>
      </w:pPr>
      <w:r w:rsidRPr="001C761E">
        <w:t xml:space="preserve">The unit applies to senior those persons who calculate and analyse production and financial performance in the pulp and paper industry. </w:t>
      </w:r>
    </w:p>
    <w:p w:rsidR="00000000" w:rsidRPr="001C761E" w:rsidP="001C761E">
      <w:pPr>
        <w:pStyle w:val="BodyText"/>
      </w:pPr>
      <w:r w:rsidRPr="001C761E">
        <w:t>No licensing, legislative, regulatory, or certification requirements apply to this unit at the time of publication.</w:t>
      </w:r>
    </w:p>
    <w:p w:rsidR="00000000" w:rsidRPr="001C761E" w:rsidP="001C761E">
      <w:pPr>
        <w:pStyle w:val="AllowPageBreak"/>
      </w:pPr>
    </w:p>
    <w:p w:rsidR="00000000" w:rsidRPr="001C761E" w:rsidP="001C761E">
      <w:pPr>
        <w:pStyle w:val="Heading1"/>
      </w:pPr>
      <w:bookmarkStart w:id="3" w:name="O_912544"/>
      <w:bookmarkEnd w:id="3"/>
      <w:r w:rsidRPr="001C761E">
        <w:t>Pre-requisite Unit</w:t>
      </w:r>
    </w:p>
    <w:p w:rsidR="00000000" w:rsidRPr="001C761E" w:rsidP="001C761E">
      <w:pPr>
        <w:pStyle w:val="BodyText"/>
      </w:pPr>
      <w:r w:rsidRPr="001C761E">
        <w:t>Nil</w:t>
      </w:r>
    </w:p>
    <w:p w:rsidR="00000000" w:rsidRPr="001C761E" w:rsidP="001C761E">
      <w:pPr>
        <w:pStyle w:val="AllowPageBreak"/>
      </w:pPr>
    </w:p>
    <w:p w:rsidR="00000000" w:rsidRPr="001C761E" w:rsidP="001C761E">
      <w:pPr>
        <w:pStyle w:val="Heading1"/>
      </w:pPr>
      <w:bookmarkStart w:id="4" w:name="O_912546"/>
      <w:bookmarkEnd w:id="4"/>
      <w:r w:rsidRPr="001C761E">
        <w:t>Unit Sector</w:t>
      </w:r>
    </w:p>
    <w:p w:rsidR="00000000" w:rsidRPr="001C761E" w:rsidP="001C761E">
      <w:pPr>
        <w:pStyle w:val="BodyText"/>
      </w:pPr>
      <w:r w:rsidRPr="001C761E">
        <w:t>Pulp and Paper Manufacturing</w:t>
      </w:r>
    </w:p>
    <w:p w:rsidR="00000000" w:rsidRPr="001C761E" w:rsidP="001C761E">
      <w:pPr>
        <w:pStyle w:val="AllowPageBreak"/>
      </w:pPr>
    </w:p>
    <w:p w:rsidR="00000000" w:rsidRPr="001C761E" w:rsidP="001C761E">
      <w:pPr>
        <w:pStyle w:val="Heading1"/>
      </w:pPr>
      <w:bookmarkStart w:id="5" w:name="O_912547"/>
      <w:bookmarkEnd w:id="5"/>
      <w:r w:rsidRPr="001C761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1E" w:rsidP="001C761E">
            <w:pPr>
              <w:pStyle w:val="BodyText"/>
            </w:pPr>
            <w:r w:rsidRPr="001C761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rPr>
                <w:rStyle w:val="SpecialBold"/>
              </w:rPr>
              <w:t>PERFORMANCE CRITERIA</w:t>
            </w:r>
          </w:p>
        </w:tc>
      </w:tr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Performance criteria describe the performance needed to demonstrate achievement of the element. Where bold italicised text is used, further informati</w:t>
            </w:r>
            <w:r w:rsidRPr="001C761E">
              <w:t>on is detailed in the range of conditions.</w:t>
            </w:r>
          </w:p>
        </w:tc>
      </w:tr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1. Calculate and compare actual and budget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1E" w:rsidP="001C761E">
            <w:pPr>
              <w:pStyle w:val="BodyText"/>
            </w:pPr>
            <w:r w:rsidRPr="001C761E">
              <w:t>1.1. Identify production and budget performance, related to own work role and reflected in documentation and procedures, work health and safety (WHS) procedu</w:t>
            </w:r>
            <w:r w:rsidRPr="001C761E">
              <w:t>res, environmental procedures, productivity and efficiency measures,</w:t>
            </w:r>
            <w:r w:rsidRPr="001C761E">
              <w:rPr>
                <w:rStyle w:val="BoldandItalics"/>
              </w:rPr>
              <w:t xml:space="preserve"> </w:t>
            </w:r>
            <w:r w:rsidRPr="001C761E">
              <w:t xml:space="preserve">standard operating procedures (SOP), and housekeeping </w:t>
            </w:r>
            <w:r w:rsidRPr="001C761E">
              <w:t>requirements.</w:t>
            </w:r>
          </w:p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1.2. Calculate and compare costs with standards or budgets to identify variance from planned performance.</w:t>
            </w:r>
          </w:p>
        </w:tc>
      </w:tr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2. Prepare and analyse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1E" w:rsidP="001C761E">
            <w:pPr>
              <w:pStyle w:val="BodyText"/>
            </w:pPr>
            <w:r w:rsidRPr="001C761E">
              <w:t>2.1. Consolidate data with standard reporting format to report performance and activity.</w:t>
            </w:r>
          </w:p>
          <w:p w:rsidR="00000000" w:rsidRPr="001C761E" w:rsidP="001C761E">
            <w:pPr>
              <w:pStyle w:val="BodyText"/>
            </w:pPr>
            <w:r w:rsidRPr="001C761E">
              <w:t>2.2. Analyse financial results to identify costs which require particular attention in improving financial performance.</w:t>
            </w:r>
          </w:p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2.3. Interpret time</w:t>
            </w:r>
            <w:r w:rsidRPr="001C761E">
              <w:t xml:space="preserve"> series data from tables and graphs to identify performance trends.</w:t>
            </w:r>
          </w:p>
        </w:tc>
      </w:tr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3. Calculate calibration adjustments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1E" w:rsidP="001C761E">
            <w:pPr>
              <w:pStyle w:val="BodyText"/>
            </w:pPr>
            <w:r w:rsidRPr="001C761E">
              <w:t>3.1. Interpret mathematical concepts associated with equipment calibration and use to determine adjustment to equipment settings.</w:t>
            </w:r>
          </w:p>
          <w:p w:rsidR="00000000" w:rsidRPr="001C761E" w:rsidP="001C761E">
            <w:pPr>
              <w:pStyle w:val="BodyText"/>
            </w:pPr>
            <w:r w:rsidRPr="001C761E">
              <w:t>3.2. Verify calibrat</w:t>
            </w:r>
            <w:r w:rsidRPr="001C761E">
              <w:t>ion calculation by checking the accuracy of the adjustment in the actual work performance.</w:t>
            </w:r>
          </w:p>
          <w:p w:rsidR="00000000" w:rsidRPr="001C761E" w:rsidP="001C761E">
            <w:pPr>
              <w:pStyle w:val="BodyText"/>
            </w:pPr>
            <w:r w:rsidRPr="001C761E">
              <w:t>3.3. Take appropriate action including process adjustments, reporting to authorized person or rectifying the problem within level of responsibility.</w:t>
            </w:r>
          </w:p>
        </w:tc>
      </w:tr>
    </w:tbl>
    <w:p w:rsidR="00000000" w:rsidRPr="001C761E" w:rsidP="001C761E">
      <w:pPr>
        <w:pStyle w:val="BodyText"/>
      </w:pPr>
    </w:p>
    <w:p w:rsidR="00000000" w:rsidRPr="001C761E" w:rsidP="001C761E">
      <w:pPr>
        <w:pStyle w:val="AllowPageBreak"/>
      </w:pPr>
    </w:p>
    <w:p w:rsidR="00000000" w:rsidRPr="001C761E" w:rsidP="001C761E">
      <w:pPr>
        <w:pStyle w:val="Heading1"/>
      </w:pPr>
      <w:bookmarkStart w:id="6" w:name="O_912548"/>
      <w:bookmarkEnd w:id="6"/>
      <w:r w:rsidRPr="001C761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This section describes those core and employment skills that are essential to performance and are not explicit in the performance criteria.</w:t>
            </w:r>
          </w:p>
        </w:tc>
      </w:tr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rPr>
                <w:rStyle w:val="Emphasis"/>
              </w:rPr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1E" w:rsidP="001C761E">
            <w:pPr>
              <w:pStyle w:val="ListBullet"/>
            </w:pPr>
            <w:r w:rsidRPr="001C761E">
              <w:t>use mathematical processes including addition,  subtraction, multiplication, division, percentages, ratios and proportions and volumes</w:t>
            </w:r>
          </w:p>
          <w:p w:rsidR="00000000" w:rsidRPr="001C761E" w:rsidP="001C761E">
            <w:pPr>
              <w:pStyle w:val="ListBullet"/>
            </w:pPr>
            <w:r w:rsidRPr="001C761E">
              <w:t>calculate with whole numbers, fractions, decimals and percentages to compare costs</w:t>
            </w:r>
          </w:p>
          <w:p w:rsidR="00000000" w:rsidP="001C761E">
            <w:pPr>
              <w:pStyle w:val="ListBullet"/>
              <w:rPr>
                <w:lang w:val="en-NZ"/>
              </w:rPr>
            </w:pPr>
            <w:r w:rsidRPr="001C761E">
              <w:t>estimate and calculate production tall</w:t>
            </w:r>
            <w:r w:rsidRPr="001C761E">
              <w:t>ies, product characteristics or time to complete production.</w:t>
            </w:r>
          </w:p>
        </w:tc>
      </w:tr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ListBullet"/>
              <w:rPr>
                <w:lang w:val="en-NZ"/>
              </w:rPr>
            </w:pPr>
            <w:r w:rsidRPr="001C761E">
              <w:t>ask questions or report a problem or defect to a supervisor.</w:t>
            </w:r>
          </w:p>
        </w:tc>
      </w:tr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ListBullet"/>
              <w:rPr>
                <w:lang w:val="en-NZ"/>
              </w:rPr>
            </w:pPr>
            <w:r w:rsidRPr="001C761E">
              <w:t>read and interpret required documentation, procedures, graphic representations of</w:t>
            </w:r>
            <w:r w:rsidRPr="001C761E">
              <w:t xml:space="preserve"> data and reports</w:t>
            </w:r>
          </w:p>
        </w:tc>
      </w:tr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ListBullet"/>
              <w:rPr>
                <w:lang w:val="en-NZ"/>
              </w:rPr>
            </w:pPr>
            <w:r w:rsidRPr="001C761E">
              <w:t>complete workplace records accurately and legibly, using correct technical vocabulary.</w:t>
            </w:r>
          </w:p>
        </w:tc>
      </w:tr>
      <w:tr w:rsidTr="00DF5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1E">
            <w:pPr>
              <w:pStyle w:val="BodyText"/>
              <w:rPr>
                <w:lang w:val="en-NZ"/>
              </w:rPr>
            </w:pPr>
            <w:r w:rsidRPr="001C761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1E" w:rsidP="001C761E">
            <w:pPr>
              <w:pStyle w:val="ListBullet"/>
            </w:pPr>
            <w:r w:rsidRPr="001C761E">
              <w:t>access, navigate and enter computer-based information to report on production and financial performance.</w:t>
            </w:r>
          </w:p>
        </w:tc>
      </w:tr>
    </w:tbl>
    <w:p w:rsidR="00000000" w:rsidRPr="001C761E" w:rsidP="001C761E">
      <w:pPr>
        <w:pStyle w:val="BodyText"/>
      </w:pPr>
    </w:p>
    <w:p w:rsidR="00000000" w:rsidRPr="001C761E" w:rsidP="001C761E">
      <w:pPr>
        <w:pStyle w:val="AllowPageBreak"/>
      </w:pPr>
    </w:p>
    <w:p w:rsidR="00000000" w:rsidRPr="001C761E" w:rsidP="001C761E">
      <w:pPr>
        <w:pStyle w:val="Heading1"/>
      </w:pPr>
      <w:bookmarkStart w:id="7" w:name="O_912549"/>
      <w:bookmarkEnd w:id="7"/>
      <w:r w:rsidRPr="001C761E">
        <w:t>Range of Conditions</w:t>
      </w:r>
    </w:p>
    <w:p w:rsidR="00000000" w:rsidRPr="001C761E" w:rsidP="001C761E">
      <w:pPr>
        <w:pStyle w:val="BodyText"/>
      </w:pPr>
      <w:r w:rsidRPr="001C761E">
        <w:t>Not Applicable</w:t>
      </w:r>
    </w:p>
    <w:p w:rsidR="00000000" w:rsidRPr="001C761E" w:rsidP="001C761E">
      <w:pPr>
        <w:pStyle w:val="AllowPageBreak"/>
      </w:pPr>
    </w:p>
    <w:p w:rsidR="00000000" w:rsidRPr="001C761E" w:rsidP="001C761E">
      <w:pPr>
        <w:pStyle w:val="Heading1"/>
      </w:pPr>
      <w:bookmarkStart w:id="8" w:name="O_912550"/>
      <w:bookmarkEnd w:id="8"/>
      <w:r w:rsidRPr="001C761E">
        <w:t>Unit Mapping Information</w:t>
      </w:r>
    </w:p>
    <w:p w:rsidR="00000000" w:rsidRPr="001C761E" w:rsidP="001C761E">
      <w:pPr>
        <w:pStyle w:val="BodyText"/>
      </w:pPr>
      <w:r w:rsidRPr="001C761E">
        <w:t>FPPNUM430A Calculate and analyse production and financial performance</w:t>
      </w:r>
    </w:p>
    <w:p w:rsidR="00000000" w:rsidRPr="001C761E" w:rsidP="001C761E">
      <w:pPr>
        <w:pStyle w:val="AllowPageBreak"/>
      </w:pPr>
    </w:p>
    <w:p w:rsidR="00000000" w:rsidRPr="001C761E" w:rsidP="001C761E">
      <w:pPr>
        <w:pStyle w:val="Heading1"/>
      </w:pPr>
      <w:bookmarkStart w:id="9" w:name="O_912557"/>
      <w:bookmarkEnd w:id="9"/>
      <w:r w:rsidRPr="001C761E">
        <w:t>Links</w:t>
      </w:r>
    </w:p>
    <w:p w:rsidR="00000000" w:rsidRPr="001C761E" w:rsidP="001C761E">
      <w:pPr>
        <w:pStyle w:val="BodyText"/>
      </w:pPr>
      <w:r w:rsidRPr="001C761E">
        <w:t>Companion Volume implementation guides are found in VETNet - https:/</w:t>
      </w:r>
      <w:r w:rsidRPr="001C761E">
        <w:t>/vetnet.education.gov.au/Pages/TrainingPackages.aspx/Pages/Home.aspx</w:t>
      </w:r>
    </w:p>
    <w:p w:rsidR="00000000" w:rsidRPr="001C761E" w:rsidP="001C761E"/>
    <w:sectPr w:rsidSect="001C76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1E" w:rsidRPr="00DF5F22" w:rsidP="00DF5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F22" w:rsidP="001C7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F22" w:rsidP="001C7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5F22" w:rsidP="001C7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61E" w:rsidRPr="00DF5F22" w:rsidP="00DF5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F22" w:rsidRPr="002D2AF8" w:rsidP="001C7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PPMNUM430 Calculate and analyse production and financial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DF5F22" w:rsidP="001C7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8CD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F29D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61E"/>
  </w:style>
  <w:style w:type="character" w:customStyle="1" w:styleId="Heading1Char">
    <w:name w:val="Heading 1 Char"/>
    <w:basedOn w:val="DefaultParagraphFont"/>
    <w:link w:val="Heading1"/>
    <w:rsid w:val="001C7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6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6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761E"/>
    <w:rPr>
      <w:b/>
      <w:spacing w:val="0"/>
    </w:rPr>
  </w:style>
  <w:style w:type="character" w:styleId="Emphasis">
    <w:name w:val="Emphasis"/>
    <w:basedOn w:val="DefaultParagraphFont"/>
    <w:qFormat/>
    <w:rsid w:val="001C761E"/>
    <w:rPr>
      <w:i/>
    </w:rPr>
  </w:style>
  <w:style w:type="paragraph" w:customStyle="1" w:styleId="SuperHeading">
    <w:name w:val="SuperHeading"/>
    <w:basedOn w:val="Normal"/>
    <w:rsid w:val="001C7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C761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C7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6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6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6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6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7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61E"/>
  </w:style>
  <w:style w:type="paragraph" w:styleId="TableofFigures">
    <w:name w:val="table of figures"/>
    <w:basedOn w:val="Normal"/>
    <w:next w:val="Normal"/>
    <w:semiHidden/>
    <w:rsid w:val="001C7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61E"/>
    <w:pPr>
      <w:numPr>
        <w:numId w:val="10"/>
      </w:numPr>
    </w:pPr>
  </w:style>
  <w:style w:type="character" w:customStyle="1" w:styleId="WingdingSymbols">
    <w:name w:val="Wingding Symbols"/>
    <w:rsid w:val="001C761E"/>
    <w:rPr>
      <w:rFonts w:ascii="Wingdings" w:hAnsi="Wingdings"/>
    </w:rPr>
  </w:style>
  <w:style w:type="paragraph" w:customStyle="1" w:styleId="TableHeading">
    <w:name w:val="Table Heading"/>
    <w:basedOn w:val="HeadingBase"/>
    <w:rsid w:val="001C7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61E"/>
    <w:rPr>
      <w:color w:val="0033CC"/>
      <w:u w:val="none"/>
    </w:rPr>
  </w:style>
  <w:style w:type="paragraph" w:customStyle="1" w:styleId="BodyTextRight">
    <w:name w:val="Body Text Right"/>
    <w:basedOn w:val="BodyText"/>
    <w:rsid w:val="001C7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6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61E"/>
    <w:rPr>
      <w:sz w:val="32"/>
    </w:rPr>
  </w:style>
  <w:style w:type="paragraph" w:customStyle="1" w:styleId="HeadingProcedure">
    <w:name w:val="Heading Procedure"/>
    <w:basedOn w:val="HeadingBase"/>
    <w:next w:val="Normal"/>
    <w:rsid w:val="001C7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61E"/>
    <w:pPr>
      <w:spacing w:before="60" w:after="60"/>
    </w:pPr>
  </w:style>
  <w:style w:type="paragraph" w:styleId="ListContinue">
    <w:name w:val="List Continue"/>
    <w:basedOn w:val="List"/>
    <w:rsid w:val="001C761E"/>
    <w:pPr>
      <w:ind w:firstLine="0"/>
    </w:pPr>
  </w:style>
  <w:style w:type="paragraph" w:customStyle="1" w:styleId="ListNote">
    <w:name w:val="List Note"/>
    <w:basedOn w:val="List"/>
    <w:rsid w:val="001C7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61E"/>
    <w:rPr>
      <w:rFonts w:ascii="Courier New" w:hAnsi="Courier New"/>
    </w:rPr>
  </w:style>
  <w:style w:type="paragraph" w:customStyle="1" w:styleId="NoteBullet">
    <w:name w:val="Note Bullet"/>
    <w:basedOn w:val="Note"/>
    <w:rsid w:val="001C7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6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7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61E"/>
    <w:rPr>
      <w:b/>
      <w:smallCaps/>
    </w:rPr>
  </w:style>
  <w:style w:type="paragraph" w:customStyle="1" w:styleId="TableListNumber">
    <w:name w:val="Table List Number"/>
    <w:basedOn w:val="ListNumber"/>
    <w:rsid w:val="001C7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61E"/>
    <w:pPr>
      <w:numPr>
        <w:numId w:val="8"/>
      </w:numPr>
    </w:pPr>
  </w:style>
  <w:style w:type="paragraph" w:customStyle="1" w:styleId="ListAlpha2">
    <w:name w:val="List Alpha 2"/>
    <w:basedOn w:val="List2"/>
    <w:rsid w:val="001C761E"/>
    <w:pPr>
      <w:numPr>
        <w:numId w:val="7"/>
      </w:numPr>
    </w:pPr>
  </w:style>
  <w:style w:type="paragraph" w:styleId="List2">
    <w:name w:val="List 2"/>
    <w:basedOn w:val="BodyText"/>
    <w:rsid w:val="001C7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6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6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761E"/>
    <w:pPr>
      <w:numPr>
        <w:numId w:val="3"/>
      </w:numPr>
    </w:pPr>
  </w:style>
  <w:style w:type="paragraph" w:styleId="ListContinue2">
    <w:name w:val="List Continue 2"/>
    <w:basedOn w:val="List2"/>
    <w:rsid w:val="001C761E"/>
    <w:pPr>
      <w:ind w:firstLine="0"/>
    </w:pPr>
  </w:style>
  <w:style w:type="paragraph" w:styleId="ListContinue3">
    <w:name w:val="List Continue 3"/>
    <w:basedOn w:val="List3"/>
    <w:rsid w:val="001C761E"/>
    <w:pPr>
      <w:ind w:left="1021" w:firstLine="0"/>
    </w:pPr>
  </w:style>
  <w:style w:type="paragraph" w:styleId="ListContinue4">
    <w:name w:val="List Continue 4"/>
    <w:basedOn w:val="List4"/>
    <w:rsid w:val="001C761E"/>
    <w:pPr>
      <w:ind w:firstLine="0"/>
    </w:pPr>
  </w:style>
  <w:style w:type="paragraph" w:styleId="ListContinue5">
    <w:name w:val="List Continue 5"/>
    <w:basedOn w:val="List5"/>
    <w:rsid w:val="001C761E"/>
    <w:pPr>
      <w:ind w:firstLine="0"/>
    </w:pPr>
  </w:style>
  <w:style w:type="paragraph" w:styleId="ListNumber3">
    <w:name w:val="List Number 3"/>
    <w:basedOn w:val="List3"/>
    <w:rsid w:val="001C761E"/>
    <w:pPr>
      <w:numPr>
        <w:numId w:val="4"/>
      </w:numPr>
    </w:pPr>
  </w:style>
  <w:style w:type="paragraph" w:styleId="ListNumber4">
    <w:name w:val="List Number 4"/>
    <w:basedOn w:val="List4"/>
    <w:rsid w:val="001C761E"/>
    <w:pPr>
      <w:numPr>
        <w:numId w:val="5"/>
      </w:numPr>
    </w:pPr>
  </w:style>
  <w:style w:type="paragraph" w:styleId="ListNumber5">
    <w:name w:val="List Number 5"/>
    <w:basedOn w:val="List5"/>
    <w:rsid w:val="001C761E"/>
    <w:pPr>
      <w:numPr>
        <w:numId w:val="6"/>
      </w:numPr>
    </w:pPr>
  </w:style>
  <w:style w:type="paragraph" w:styleId="BlockText">
    <w:name w:val="Block Text"/>
    <w:basedOn w:val="Normal"/>
    <w:rsid w:val="001C7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61E"/>
    <w:rPr>
      <w:sz w:val="16"/>
      <w:vertAlign w:val="superscript"/>
    </w:rPr>
  </w:style>
  <w:style w:type="character" w:customStyle="1" w:styleId="Symbols">
    <w:name w:val="Symbols"/>
    <w:basedOn w:val="DefaultParagraphFont"/>
    <w:rsid w:val="001C761E"/>
    <w:rPr>
      <w:rFonts w:ascii="Symbol" w:hAnsi="Symbol"/>
    </w:rPr>
  </w:style>
  <w:style w:type="character" w:customStyle="1" w:styleId="MenuOptions">
    <w:name w:val="Menu Options"/>
    <w:basedOn w:val="DefaultParagraphFont"/>
    <w:rsid w:val="001C7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61E"/>
    <w:rPr>
      <w:b/>
    </w:rPr>
  </w:style>
  <w:style w:type="character" w:customStyle="1" w:styleId="Underlined">
    <w:name w:val="Underlined"/>
    <w:basedOn w:val="DefaultParagraphFont"/>
    <w:rsid w:val="001C761E"/>
    <w:rPr>
      <w:u w:val="single"/>
    </w:rPr>
  </w:style>
  <w:style w:type="paragraph" w:customStyle="1" w:styleId="TableBodyTextRight">
    <w:name w:val="Table Body Text Right"/>
    <w:basedOn w:val="TableBodyText"/>
    <w:rsid w:val="001C7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61E"/>
    <w:rPr>
      <w:sz w:val="18"/>
    </w:rPr>
  </w:style>
  <w:style w:type="paragraph" w:customStyle="1" w:styleId="BodySmallRight">
    <w:name w:val="Body Small Right"/>
    <w:basedOn w:val="BodyTextRight"/>
    <w:rsid w:val="001C761E"/>
    <w:rPr>
      <w:sz w:val="18"/>
      <w:szCs w:val="18"/>
    </w:rPr>
  </w:style>
  <w:style w:type="paragraph" w:customStyle="1" w:styleId="MarginEdition">
    <w:name w:val="Margin Edition"/>
    <w:basedOn w:val="MarginNote"/>
    <w:rsid w:val="001C7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61E"/>
    <w:rPr>
      <w:sz w:val="2"/>
      <w:szCs w:val="2"/>
    </w:rPr>
  </w:style>
  <w:style w:type="character" w:customStyle="1" w:styleId="Small">
    <w:name w:val="Small"/>
    <w:basedOn w:val="DefaultParagraphFont"/>
    <w:rsid w:val="001C761E"/>
    <w:rPr>
      <w:sz w:val="16"/>
    </w:rPr>
  </w:style>
  <w:style w:type="paragraph" w:customStyle="1" w:styleId="WideTable">
    <w:name w:val="Wide Table"/>
    <w:basedOn w:val="Normal"/>
    <w:rsid w:val="001C7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61E"/>
  </w:style>
  <w:style w:type="paragraph" w:styleId="Quote">
    <w:name w:val="Quote"/>
    <w:basedOn w:val="Heading1"/>
    <w:link w:val="QuoteChar"/>
    <w:qFormat/>
    <w:rsid w:val="001C7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61E"/>
    <w:pPr>
      <w:pageBreakBefore/>
    </w:pPr>
  </w:style>
  <w:style w:type="paragraph" w:customStyle="1" w:styleId="Border">
    <w:name w:val="Border"/>
    <w:basedOn w:val="Normal"/>
    <w:qFormat/>
    <w:rsid w:val="001C7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61E"/>
    <w:rPr>
      <w:u w:val="single"/>
    </w:rPr>
  </w:style>
  <w:style w:type="paragraph" w:styleId="BalloonText">
    <w:name w:val="Balloon Text"/>
    <w:basedOn w:val="Normal"/>
    <w:link w:val="BalloonTextChar"/>
    <w:rsid w:val="001C7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61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3202</Characters>
  <Application>Microsoft Office Word</Application>
  <DocSecurity>0</DocSecurity>
  <Lines>102</Lines>
  <Paragraphs>53</Paragraphs>
  <ScaleCrop>false</ScaleCrop>
  <Company>Author-it Software Corporation Ltd.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PPMNUM430 Calculate and analyse production and financial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2018-10-24T01:29:00Z</dcterms:created>
  <dcterms:modified xsi:type="dcterms:W3CDTF">2018-10-24T01:29:00Z</dcterms:modified>
</cp:coreProperties>
</file>