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13C" w:rsidP="005B3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PPMMHV210 Operate overhead crane</w:t>
      </w:r>
      <w:r>
        <w:fldChar w:fldCharType="end"/>
      </w:r>
    </w:p>
    <w:p w:rsidR="005B313C" w:rsidP="005B313C">
      <w:pPr>
        <w:pStyle w:val="Version"/>
        <w:sectPr w:rsidSect="00AB5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B73" w:rsidP="00AB5B73">
      <w:pPr>
        <w:pStyle w:val="SuperHeading"/>
      </w:pPr>
      <w:r w:rsidRPr="00AB5B73">
        <w:t>PPMMHV210 Operate overhead crane</w:t>
      </w:r>
    </w:p>
    <w:p w:rsidR="00000000" w:rsidRPr="00AB5B73" w:rsidP="00AB5B73">
      <w:pPr>
        <w:pStyle w:val="Heading1"/>
      </w:pPr>
      <w:bookmarkStart w:id="1" w:name="O_912371"/>
      <w:bookmarkEnd w:id="1"/>
      <w:r w:rsidRPr="00AB5B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rPr>
                <w:rStyle w:val="SpecialBold"/>
              </w:rPr>
              <w:t>Comment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>Replaces equivalent unit FPPMHV210A Operate overhead crane,</w:t>
            </w:r>
            <w:r w:rsidRPr="00AB5B73">
              <w:rPr>
                <w:rStyle w:val="SpecialBold"/>
              </w:rPr>
              <w:t xml:space="preserve"> </w:t>
            </w:r>
            <w:r w:rsidRPr="00AB5B73">
              <w:t>which was first released with FPP10 Forest and Forest Products Training Package Version 1.0.</w:t>
            </w:r>
          </w:p>
          <w:p w:rsidR="00000000" w:rsidRPr="00AB5B73" w:rsidP="00AB5B73">
            <w:pPr>
              <w:pStyle w:val="BodyText"/>
            </w:pPr>
            <w:r w:rsidRPr="00AB5B73">
              <w:t>This is the first release of this unit in the new standards for</w:t>
            </w:r>
            <w:r w:rsidRPr="00AB5B73">
              <w:t>mat</w:t>
            </w:r>
          </w:p>
        </w:tc>
      </w:tr>
    </w:tbl>
    <w:p w:rsidR="00000000" w:rsidRPr="00AB5B73" w:rsidP="00AB5B73">
      <w:pPr>
        <w:pStyle w:val="BodyText"/>
      </w:pP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2" w:name="O_912372"/>
      <w:bookmarkEnd w:id="2"/>
      <w:r w:rsidRPr="00AB5B73">
        <w:t>Application</w:t>
      </w:r>
    </w:p>
    <w:p w:rsidR="00000000" w:rsidRPr="00AB5B73" w:rsidP="00AB5B73">
      <w:pPr>
        <w:pStyle w:val="BodyText"/>
      </w:pPr>
      <w:r w:rsidRPr="00AB5B73">
        <w:t xml:space="preserve">This unit of competency describes the outcomes required to plan and safely move loads operating an overhead crane, in a pulp or paper manufacturing facility. </w:t>
      </w:r>
    </w:p>
    <w:p w:rsidR="00000000" w:rsidRPr="00AB5B73" w:rsidP="00AB5B73">
      <w:pPr>
        <w:pStyle w:val="BodyText"/>
      </w:pPr>
      <w:r w:rsidRPr="00AB5B73">
        <w:t>The unit applies to production support operators who operate o</w:t>
      </w:r>
      <w:r w:rsidRPr="00AB5B73">
        <w:t>verhead cranes, in a pulp and paper manufacturing facility. This typically involves working in a facility with complex integrated equipment and continuous operations.</w:t>
      </w:r>
    </w:p>
    <w:p w:rsidR="00000000" w:rsidRPr="00AB5B73" w:rsidP="00AB5B73">
      <w:pPr>
        <w:pStyle w:val="BodyText"/>
      </w:pPr>
      <w:r w:rsidRPr="00AB5B73">
        <w:t>Licensing, legislative, regulatory, or certification requirements apply to this unit in s</w:t>
      </w:r>
      <w:r w:rsidRPr="00AB5B73">
        <w:t>ome states &amp; territories at the time of publication and may differ according to jurisdiction.</w:t>
      </w: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3" w:name="O_912373"/>
      <w:bookmarkEnd w:id="3"/>
      <w:r w:rsidRPr="00AB5B73">
        <w:t>Pre-requisite Unit</w:t>
      </w:r>
    </w:p>
    <w:p w:rsidR="00000000" w:rsidRPr="00AB5B73" w:rsidP="00AB5B73">
      <w:pPr>
        <w:pStyle w:val="BodyText"/>
      </w:pPr>
      <w:r w:rsidRPr="00AB5B73">
        <w:t>Nil</w:t>
      </w: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4" w:name="O_912375"/>
      <w:bookmarkEnd w:id="4"/>
      <w:r w:rsidRPr="00AB5B73">
        <w:t>Unit Sector</w:t>
      </w:r>
    </w:p>
    <w:p w:rsidR="00000000" w:rsidRPr="00AB5B73" w:rsidP="00AB5B73">
      <w:pPr>
        <w:pStyle w:val="BodyText"/>
      </w:pPr>
      <w:r w:rsidRPr="00AB5B73">
        <w:t>Pulp and Paper Manufacturing</w:t>
      </w: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5" w:name="O_912376"/>
      <w:bookmarkEnd w:id="5"/>
      <w:r w:rsidRPr="00AB5B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rPr>
                <w:rStyle w:val="SpecialBold"/>
              </w:rPr>
              <w:t>PERFORMANCE CRITERIA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1. Plan work for the prevailing work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>1.1. Check and plan work within workplace health and safety (WHS) requirements.</w:t>
            </w:r>
          </w:p>
          <w:p w:rsidR="00000000" w:rsidRPr="00AB5B73" w:rsidP="00AB5B73">
            <w:pPr>
              <w:pStyle w:val="BodyText"/>
            </w:pPr>
            <w:r w:rsidRPr="00AB5B73">
              <w:t>1.2. Check and assess traffic flow and work area conditions to allow safe operation or no injury to personnel, or damage to equ</w:t>
            </w:r>
            <w:r w:rsidRPr="00AB5B73">
              <w:t xml:space="preserve">ipment, loads or </w:t>
            </w:r>
            <w:r w:rsidRPr="00AB5B73">
              <w:t xml:space="preserve">facilities. </w:t>
            </w:r>
          </w:p>
          <w:p w:rsidR="00000000" w:rsidRPr="00AB5B73" w:rsidP="00AB5B73">
            <w:pPr>
              <w:pStyle w:val="BodyText"/>
            </w:pPr>
            <w:r w:rsidRPr="00AB5B73">
              <w:t>1.3. Take into account load characteristics and use appropriate attachments and gear to move the load.</w:t>
            </w:r>
          </w:p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1.4. Report any activities in the work area, to appropriate personnel, that may affect the safety and efficiency of operati</w:t>
            </w:r>
            <w:r w:rsidRPr="00AB5B73">
              <w:t>ons.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2. Use controls and operating systems to manage the operation of the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>2.1. Prepare equipment and fit appropriate attachments.</w:t>
            </w:r>
          </w:p>
          <w:p w:rsidR="00000000" w:rsidRPr="00AB5B73" w:rsidP="00AB5B73">
            <w:pPr>
              <w:pStyle w:val="BodyText"/>
            </w:pPr>
            <w:r w:rsidRPr="00AB5B73">
              <w:t xml:space="preserve">2.2. Start equipment to bring to speed, in accordance with manufacturer’s guidelines. </w:t>
            </w:r>
          </w:p>
          <w:p w:rsidR="00000000" w:rsidRPr="00AB5B73" w:rsidP="00AB5B73">
            <w:pPr>
              <w:pStyle w:val="BodyText"/>
            </w:pPr>
            <w:r w:rsidRPr="00AB5B73">
              <w:t>2.3. Monitor instruments and gauges during startup and operations to ensure that operation is within manufacturer’s specifications.</w:t>
            </w:r>
          </w:p>
          <w:p w:rsidR="00000000" w:rsidRPr="00AB5B73" w:rsidP="00AB5B73">
            <w:pPr>
              <w:pStyle w:val="BodyText"/>
            </w:pPr>
            <w:r w:rsidRPr="00AB5B73">
              <w:t>2.4. Manage power for efficiency of equipment movement and economy of equipment operations.</w:t>
            </w:r>
          </w:p>
          <w:p w:rsidR="00000000" w:rsidRPr="00AB5B73" w:rsidP="00AB5B73">
            <w:pPr>
              <w:pStyle w:val="BodyText"/>
            </w:pPr>
            <w:r w:rsidRPr="00AB5B73">
              <w:t>2.5. Conduct equipment operation</w:t>
            </w:r>
            <w:r w:rsidRPr="00AB5B73">
              <w:t>s within manufacturer’s specified torque range.</w:t>
            </w:r>
          </w:p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2.6. Report any faults or damage to equipment to the appropriate personnel.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3. Locate load and identify load 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 xml:space="preserve">3.1. Locate load and identify according to instructions. </w:t>
            </w:r>
          </w:p>
          <w:p w:rsidR="00000000" w:rsidRPr="00AB5B73" w:rsidP="00AB5B73">
            <w:pPr>
              <w:pStyle w:val="BodyText"/>
            </w:pPr>
            <w:r w:rsidRPr="00AB5B73">
              <w:t>3.2. Identify requiremen</w:t>
            </w:r>
            <w:r w:rsidRPr="00AB5B73">
              <w:t>ts for Safe Working Load (SWL) and Working Load Limit (WLL) of the gantry equipment.</w:t>
            </w:r>
          </w:p>
          <w:p w:rsidR="00000000" w:rsidRPr="00AB5B73" w:rsidP="00AB5B73">
            <w:pPr>
              <w:pStyle w:val="BodyText"/>
            </w:pPr>
            <w:r w:rsidRPr="00AB5B73">
              <w:t>3.3. Check load weight and dimensions to ensure they fall within the capacity of the equipment.</w:t>
            </w:r>
          </w:p>
          <w:p w:rsidR="00000000" w:rsidRPr="00AB5B73" w:rsidP="00AB5B73">
            <w:pPr>
              <w:pStyle w:val="BodyText"/>
            </w:pPr>
            <w:r w:rsidRPr="00AB5B73">
              <w:t xml:space="preserve">3.4. Follow loading and unloading plans to ensure efficiency and safety of </w:t>
            </w:r>
            <w:r w:rsidRPr="00AB5B73">
              <w:t>operations.</w:t>
            </w:r>
          </w:p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3.5. Take into account load characteristics, to ensure that appropriate loading and unloading procedures are followed.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4. Safely move load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>4.1. Operate and position equipment using smooth and controlled movements and following WHS requirements</w:t>
            </w:r>
            <w:r w:rsidRPr="00AB5B73">
              <w:t xml:space="preserve"> and safe working practices.</w:t>
            </w:r>
          </w:p>
          <w:p w:rsidR="00000000" w:rsidRPr="00AB5B73" w:rsidP="00AB5B73">
            <w:pPr>
              <w:pStyle w:val="BodyText"/>
            </w:pPr>
            <w:r w:rsidRPr="00AB5B73">
              <w:t>4.2. Undertake manoeuvres, within the limits of the equipment and in line with manufacturer’s specifications.</w:t>
            </w:r>
          </w:p>
          <w:p w:rsidR="00000000" w:rsidRPr="00AB5B73" w:rsidP="00AB5B73">
            <w:pPr>
              <w:pStyle w:val="BodyText"/>
            </w:pPr>
            <w:r w:rsidRPr="00AB5B73">
              <w:t>4.3. Move load to ensure no injury to personnel or damage to equipment or cargo.</w:t>
            </w:r>
          </w:p>
          <w:p w:rsidR="00000000" w:rsidRPr="00AB5B73" w:rsidP="00AB5B73">
            <w:pPr>
              <w:pStyle w:val="BodyText"/>
            </w:pPr>
            <w:r w:rsidRPr="00AB5B73">
              <w:t>4.4. Maintain continuous communicati</w:t>
            </w:r>
            <w:r w:rsidRPr="00AB5B73">
              <w:t>on with personnel assisting the operator in load movement operations, using appropriate communications technology and procedures.</w:t>
            </w:r>
          </w:p>
          <w:p w:rsidR="00000000" w:rsidRPr="00AB5B73" w:rsidP="00AB5B73">
            <w:pPr>
              <w:pStyle w:val="BodyText"/>
            </w:pPr>
            <w:r w:rsidRPr="00AB5B73">
              <w:t xml:space="preserve">4.5. Stop equipment immediately, in the event of a safety incident or emergency and follow workplace emergency procedures. </w:t>
            </w:r>
          </w:p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4.</w:t>
            </w:r>
            <w:r w:rsidRPr="00AB5B73">
              <w:t xml:space="preserve">6. Report safety incidents and emergencies, in accordance with workplace </w:t>
            </w:r>
            <w:r w:rsidRPr="00AB5B73">
              <w:t>procedures and regulatory requirements.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5. Monitor and operate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>5.1. Monitor and operate equipment controls, in accordance with manufacturer’s operating instructions.</w:t>
            </w:r>
          </w:p>
          <w:p w:rsidR="00000000" w:rsidRPr="00AB5B73" w:rsidP="00AB5B73">
            <w:pPr>
              <w:pStyle w:val="BodyText"/>
            </w:pPr>
            <w:r w:rsidRPr="00AB5B73">
              <w:t>5.2. Understand and act upon control systems, in accordance with manufacturer’s guidelines.</w:t>
            </w:r>
          </w:p>
          <w:p w:rsidR="00000000" w:rsidRPr="00AB5B73" w:rsidP="00AB5B73">
            <w:pPr>
              <w:pStyle w:val="BodyText"/>
            </w:pPr>
            <w:r w:rsidRPr="00AB5B73">
              <w:t>5.3. Identify and report on control faults.</w:t>
            </w:r>
          </w:p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5.4 Identify hazards</w:t>
            </w:r>
            <w:r w:rsidRPr="00AB5B73">
              <w:rPr>
                <w:rStyle w:val="BoldandItalics"/>
              </w:rPr>
              <w:t xml:space="preserve"> </w:t>
            </w:r>
            <w:r w:rsidRPr="00AB5B73">
              <w:t>in the work area and adopt appropriate measures to control the risks.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6. Stop, shut down and secur</w:t>
            </w:r>
            <w:r w:rsidRPr="00AB5B73">
              <w:t>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BodyText"/>
            </w:pPr>
            <w:r w:rsidRPr="00AB5B73">
              <w:t>6.1. Bring equipment to a controlled halt and shut down without injury to personnel or damage to equipment, loads or facilities, in accordance with manufacturer’s guidelines and workplace procedures.</w:t>
            </w:r>
          </w:p>
          <w:p w:rsidR="00000000" w:rsidRPr="00AB5B73" w:rsidP="00AB5B73">
            <w:pPr>
              <w:pStyle w:val="BodyText"/>
            </w:pPr>
            <w:r w:rsidRPr="00AB5B73">
              <w:t>6.2. Secure equipment in accordance with man</w:t>
            </w:r>
            <w:r w:rsidRPr="00AB5B73">
              <w:t>ufacturer’s instructions and workplace procedures.</w:t>
            </w:r>
          </w:p>
        </w:tc>
      </w:tr>
    </w:tbl>
    <w:p w:rsidR="00000000" w:rsidRPr="00AB5B73" w:rsidP="00AB5B73">
      <w:pPr>
        <w:pStyle w:val="BodyText"/>
      </w:pP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6" w:name="O_912377"/>
      <w:bookmarkEnd w:id="6"/>
      <w:r w:rsidRPr="00AB5B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This section describes those core and employment skills that are essential to performance and are not explicit in the performance criteria.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ListBullet"/>
              <w:rPr>
                <w:lang w:val="en-NZ"/>
              </w:rPr>
            </w:pPr>
            <w:r w:rsidRPr="00AB5B73">
              <w:t>estimate the size, shape and special requirements of loads.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ListBullet"/>
              <w:rPr>
                <w:lang w:val="en-NZ"/>
              </w:rPr>
            </w:pPr>
            <w:r w:rsidRPr="00AB5B73">
              <w:t>select and use appropriate spoken communication strategies with work colleagues and other personnel on site when operating cranes.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ListBullet"/>
              <w:rPr>
                <w:lang w:val="en-NZ"/>
              </w:rPr>
            </w:pPr>
            <w:r w:rsidRPr="00AB5B73">
              <w:t>read and int</w:t>
            </w:r>
            <w:r w:rsidRPr="00AB5B73">
              <w:t>erpret documentation, work plans, procedures and manufacturer’s specifications.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ListBullet"/>
            </w:pPr>
            <w:r w:rsidRPr="00AB5B73">
              <w:t>access, navigate and enter computer-based information</w:t>
            </w:r>
          </w:p>
          <w:p w:rsidR="00000000" w:rsidP="00AB5B73">
            <w:pPr>
              <w:pStyle w:val="ListBullet"/>
              <w:rPr>
                <w:lang w:val="en-NZ"/>
              </w:rPr>
            </w:pPr>
            <w:r w:rsidRPr="00AB5B73">
              <w:t>use electronic and other control systems to control equipment and processes as required.</w:t>
            </w:r>
          </w:p>
        </w:tc>
      </w:tr>
      <w:tr w:rsidTr="005B31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3">
            <w:pPr>
              <w:pStyle w:val="BodyText"/>
              <w:rPr>
                <w:lang w:val="en-NZ"/>
              </w:rPr>
            </w:pPr>
            <w:r w:rsidRPr="00AB5B73">
              <w:t xml:space="preserve">Problem </w:t>
            </w:r>
            <w:r w:rsidRPr="00AB5B73">
              <w:t>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3" w:rsidP="00AB5B73">
            <w:pPr>
              <w:pStyle w:val="ListBullet"/>
            </w:pPr>
            <w:r w:rsidRPr="00AB5B73">
              <w:t>maintain situational awareness in the work area.</w:t>
            </w:r>
          </w:p>
          <w:p w:rsidR="00000000" w:rsidRPr="00AB5B73" w:rsidP="00AB5B73">
            <w:pPr>
              <w:pStyle w:val="BodyText"/>
            </w:pPr>
          </w:p>
        </w:tc>
      </w:tr>
    </w:tbl>
    <w:p w:rsidR="00000000" w:rsidRPr="00AB5B73" w:rsidP="00AB5B73">
      <w:pPr>
        <w:pStyle w:val="BodyText"/>
      </w:pP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7" w:name="O_912378"/>
      <w:bookmarkEnd w:id="7"/>
      <w:r w:rsidRPr="00AB5B73">
        <w:t>Range of Conditions</w:t>
      </w:r>
    </w:p>
    <w:p w:rsidR="00000000" w:rsidRPr="00AB5B73" w:rsidP="00AB5B73">
      <w:pPr>
        <w:pStyle w:val="BodyText"/>
      </w:pPr>
      <w:r w:rsidRPr="00AB5B73">
        <w:t>Not Applicable</w:t>
      </w: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8" w:name="O_912379"/>
      <w:bookmarkEnd w:id="8"/>
      <w:r w:rsidRPr="00AB5B73">
        <w:t>Unit Mapping Information</w:t>
      </w:r>
    </w:p>
    <w:p w:rsidR="00000000" w:rsidRPr="00AB5B73" w:rsidP="00AB5B73">
      <w:pPr>
        <w:pStyle w:val="BodyText"/>
      </w:pPr>
      <w:r w:rsidRPr="00AB5B73">
        <w:t>FPPMHV210A – Operate overhead crane</w:t>
      </w:r>
    </w:p>
    <w:p w:rsidR="00000000" w:rsidRPr="00AB5B73" w:rsidP="00AB5B73">
      <w:pPr>
        <w:pStyle w:val="AllowPageBreak"/>
      </w:pPr>
    </w:p>
    <w:p w:rsidR="00000000" w:rsidRPr="00AB5B73" w:rsidP="00AB5B73">
      <w:pPr>
        <w:pStyle w:val="Heading1"/>
      </w:pPr>
      <w:bookmarkStart w:id="9" w:name="O_912386"/>
      <w:bookmarkEnd w:id="9"/>
      <w:r w:rsidRPr="00AB5B73">
        <w:t>Links</w:t>
      </w:r>
    </w:p>
    <w:p w:rsidR="00000000" w:rsidRPr="00AB5B73" w:rsidP="00AB5B73">
      <w:pPr>
        <w:pStyle w:val="BodyText"/>
      </w:pPr>
      <w:r w:rsidRPr="00AB5B73">
        <w:t>Companion Volume implementation guides are found in VETNet - https://vetnet.education.gov.au/Pages/TrainingPackages.aspx/Pages/Home.aspx</w:t>
      </w:r>
    </w:p>
    <w:p w:rsidR="00000000" w:rsidRPr="00AB5B73" w:rsidP="00AB5B73"/>
    <w:sectPr w:rsidSect="00AB5B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3" w:rsidRPr="005B313C" w:rsidP="005B3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3C" w:rsidP="00AB5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13C" w:rsidP="00AB5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313C" w:rsidP="00AB5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B73" w:rsidRPr="005B313C" w:rsidP="005B3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3C" w:rsidRPr="002D2AF8" w:rsidP="00AB5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PPMMHV210 Operate overhead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5B313C" w:rsidP="00AB5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27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0BF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B73"/>
  </w:style>
  <w:style w:type="character" w:customStyle="1" w:styleId="Heading1Char">
    <w:name w:val="Heading 1 Char"/>
    <w:basedOn w:val="DefaultParagraphFont"/>
    <w:link w:val="Heading1"/>
    <w:rsid w:val="00AB5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B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B73"/>
    <w:rPr>
      <w:b/>
      <w:spacing w:val="0"/>
    </w:rPr>
  </w:style>
  <w:style w:type="paragraph" w:customStyle="1" w:styleId="SuperHeading">
    <w:name w:val="SuperHeading"/>
    <w:basedOn w:val="Normal"/>
    <w:rsid w:val="00AB5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B5B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B5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B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B73"/>
    <w:rPr>
      <w:i/>
    </w:rPr>
  </w:style>
  <w:style w:type="paragraph" w:styleId="Caption">
    <w:name w:val="caption"/>
    <w:basedOn w:val="BodyText"/>
    <w:next w:val="Normal"/>
    <w:qFormat/>
    <w:rsid w:val="00AB5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B73"/>
  </w:style>
  <w:style w:type="paragraph" w:styleId="TableofFigures">
    <w:name w:val="table of figures"/>
    <w:basedOn w:val="Normal"/>
    <w:next w:val="Normal"/>
    <w:semiHidden/>
    <w:rsid w:val="00AB5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B73"/>
    <w:pPr>
      <w:numPr>
        <w:numId w:val="10"/>
      </w:numPr>
    </w:pPr>
  </w:style>
  <w:style w:type="character" w:customStyle="1" w:styleId="WingdingSymbols">
    <w:name w:val="Wingding Symbols"/>
    <w:rsid w:val="00AB5B73"/>
    <w:rPr>
      <w:rFonts w:ascii="Wingdings" w:hAnsi="Wingdings"/>
    </w:rPr>
  </w:style>
  <w:style w:type="paragraph" w:customStyle="1" w:styleId="TableHeading">
    <w:name w:val="Table Heading"/>
    <w:basedOn w:val="HeadingBase"/>
    <w:rsid w:val="00AB5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B73"/>
    <w:rPr>
      <w:color w:val="0033CC"/>
      <w:u w:val="none"/>
    </w:rPr>
  </w:style>
  <w:style w:type="paragraph" w:customStyle="1" w:styleId="BodyTextRight">
    <w:name w:val="Body Text Right"/>
    <w:basedOn w:val="BodyText"/>
    <w:rsid w:val="00AB5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B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B73"/>
    <w:rPr>
      <w:sz w:val="32"/>
    </w:rPr>
  </w:style>
  <w:style w:type="paragraph" w:customStyle="1" w:styleId="HeadingProcedure">
    <w:name w:val="Heading Procedure"/>
    <w:basedOn w:val="HeadingBase"/>
    <w:next w:val="Normal"/>
    <w:rsid w:val="00AB5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B73"/>
    <w:pPr>
      <w:spacing w:before="60" w:after="60"/>
    </w:pPr>
  </w:style>
  <w:style w:type="paragraph" w:styleId="ListContinue">
    <w:name w:val="List Continue"/>
    <w:basedOn w:val="List"/>
    <w:rsid w:val="00AB5B73"/>
    <w:pPr>
      <w:ind w:firstLine="0"/>
    </w:pPr>
  </w:style>
  <w:style w:type="paragraph" w:customStyle="1" w:styleId="ListNote">
    <w:name w:val="List Note"/>
    <w:basedOn w:val="List"/>
    <w:rsid w:val="00AB5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B73"/>
    <w:rPr>
      <w:rFonts w:ascii="Courier New" w:hAnsi="Courier New"/>
    </w:rPr>
  </w:style>
  <w:style w:type="paragraph" w:customStyle="1" w:styleId="NoteBullet">
    <w:name w:val="Note Bullet"/>
    <w:basedOn w:val="Note"/>
    <w:rsid w:val="00AB5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B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B73"/>
    <w:rPr>
      <w:b/>
      <w:smallCaps/>
    </w:rPr>
  </w:style>
  <w:style w:type="paragraph" w:customStyle="1" w:styleId="TableListNumber">
    <w:name w:val="Table List Number"/>
    <w:basedOn w:val="ListNumber"/>
    <w:rsid w:val="00AB5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B73"/>
    <w:pPr>
      <w:numPr>
        <w:numId w:val="8"/>
      </w:numPr>
    </w:pPr>
  </w:style>
  <w:style w:type="paragraph" w:customStyle="1" w:styleId="ListAlpha2">
    <w:name w:val="List Alpha 2"/>
    <w:basedOn w:val="List2"/>
    <w:rsid w:val="00AB5B73"/>
    <w:pPr>
      <w:numPr>
        <w:numId w:val="7"/>
      </w:numPr>
    </w:pPr>
  </w:style>
  <w:style w:type="paragraph" w:styleId="List2">
    <w:name w:val="List 2"/>
    <w:basedOn w:val="BodyText"/>
    <w:rsid w:val="00AB5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B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B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B73"/>
    <w:pPr>
      <w:numPr>
        <w:numId w:val="3"/>
      </w:numPr>
    </w:pPr>
  </w:style>
  <w:style w:type="paragraph" w:styleId="ListContinue2">
    <w:name w:val="List Continue 2"/>
    <w:basedOn w:val="List2"/>
    <w:rsid w:val="00AB5B73"/>
    <w:pPr>
      <w:ind w:firstLine="0"/>
    </w:pPr>
  </w:style>
  <w:style w:type="paragraph" w:styleId="ListContinue3">
    <w:name w:val="List Continue 3"/>
    <w:basedOn w:val="List3"/>
    <w:rsid w:val="00AB5B73"/>
    <w:pPr>
      <w:ind w:left="1021" w:firstLine="0"/>
    </w:pPr>
  </w:style>
  <w:style w:type="paragraph" w:styleId="ListContinue4">
    <w:name w:val="List Continue 4"/>
    <w:basedOn w:val="List4"/>
    <w:rsid w:val="00AB5B73"/>
    <w:pPr>
      <w:ind w:firstLine="0"/>
    </w:pPr>
  </w:style>
  <w:style w:type="paragraph" w:styleId="ListContinue5">
    <w:name w:val="List Continue 5"/>
    <w:basedOn w:val="List5"/>
    <w:rsid w:val="00AB5B73"/>
    <w:pPr>
      <w:ind w:firstLine="0"/>
    </w:pPr>
  </w:style>
  <w:style w:type="paragraph" w:styleId="ListNumber3">
    <w:name w:val="List Number 3"/>
    <w:basedOn w:val="List3"/>
    <w:rsid w:val="00AB5B73"/>
    <w:pPr>
      <w:numPr>
        <w:numId w:val="4"/>
      </w:numPr>
    </w:pPr>
  </w:style>
  <w:style w:type="paragraph" w:styleId="ListNumber4">
    <w:name w:val="List Number 4"/>
    <w:basedOn w:val="List4"/>
    <w:rsid w:val="00AB5B73"/>
    <w:pPr>
      <w:numPr>
        <w:numId w:val="5"/>
      </w:numPr>
    </w:pPr>
  </w:style>
  <w:style w:type="paragraph" w:styleId="ListNumber5">
    <w:name w:val="List Number 5"/>
    <w:basedOn w:val="List5"/>
    <w:rsid w:val="00AB5B73"/>
    <w:pPr>
      <w:numPr>
        <w:numId w:val="6"/>
      </w:numPr>
    </w:pPr>
  </w:style>
  <w:style w:type="paragraph" w:styleId="BlockText">
    <w:name w:val="Block Text"/>
    <w:basedOn w:val="Normal"/>
    <w:rsid w:val="00AB5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B73"/>
    <w:rPr>
      <w:sz w:val="16"/>
      <w:vertAlign w:val="superscript"/>
    </w:rPr>
  </w:style>
  <w:style w:type="character" w:customStyle="1" w:styleId="Symbols">
    <w:name w:val="Symbols"/>
    <w:basedOn w:val="DefaultParagraphFont"/>
    <w:rsid w:val="00AB5B73"/>
    <w:rPr>
      <w:rFonts w:ascii="Symbol" w:hAnsi="Symbol"/>
    </w:rPr>
  </w:style>
  <w:style w:type="character" w:customStyle="1" w:styleId="MenuOptions">
    <w:name w:val="Menu Options"/>
    <w:basedOn w:val="DefaultParagraphFont"/>
    <w:rsid w:val="00AB5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B73"/>
    <w:rPr>
      <w:b/>
    </w:rPr>
  </w:style>
  <w:style w:type="character" w:customStyle="1" w:styleId="Underlined">
    <w:name w:val="Underlined"/>
    <w:basedOn w:val="DefaultParagraphFont"/>
    <w:rsid w:val="00AB5B73"/>
    <w:rPr>
      <w:u w:val="single"/>
    </w:rPr>
  </w:style>
  <w:style w:type="paragraph" w:customStyle="1" w:styleId="TableBodyTextRight">
    <w:name w:val="Table Body Text Right"/>
    <w:basedOn w:val="TableBodyText"/>
    <w:rsid w:val="00AB5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B73"/>
    <w:rPr>
      <w:sz w:val="18"/>
    </w:rPr>
  </w:style>
  <w:style w:type="paragraph" w:customStyle="1" w:styleId="BodySmallRight">
    <w:name w:val="Body Small Right"/>
    <w:basedOn w:val="BodyTextRight"/>
    <w:rsid w:val="00AB5B73"/>
    <w:rPr>
      <w:sz w:val="18"/>
      <w:szCs w:val="18"/>
    </w:rPr>
  </w:style>
  <w:style w:type="paragraph" w:customStyle="1" w:styleId="MarginEdition">
    <w:name w:val="Margin Edition"/>
    <w:basedOn w:val="MarginNote"/>
    <w:rsid w:val="00AB5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B73"/>
    <w:rPr>
      <w:sz w:val="2"/>
      <w:szCs w:val="2"/>
    </w:rPr>
  </w:style>
  <w:style w:type="character" w:customStyle="1" w:styleId="Small">
    <w:name w:val="Small"/>
    <w:basedOn w:val="DefaultParagraphFont"/>
    <w:rsid w:val="00AB5B73"/>
    <w:rPr>
      <w:sz w:val="16"/>
    </w:rPr>
  </w:style>
  <w:style w:type="paragraph" w:customStyle="1" w:styleId="WideTable">
    <w:name w:val="Wide Table"/>
    <w:basedOn w:val="Normal"/>
    <w:rsid w:val="00AB5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B73"/>
  </w:style>
  <w:style w:type="paragraph" w:styleId="Quote">
    <w:name w:val="Quote"/>
    <w:basedOn w:val="Heading1"/>
    <w:link w:val="QuoteChar"/>
    <w:qFormat/>
    <w:rsid w:val="00AB5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B73"/>
    <w:pPr>
      <w:pageBreakBefore/>
    </w:pPr>
  </w:style>
  <w:style w:type="paragraph" w:customStyle="1" w:styleId="Border">
    <w:name w:val="Border"/>
    <w:basedOn w:val="Normal"/>
    <w:qFormat/>
    <w:rsid w:val="00AB5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B73"/>
    <w:rPr>
      <w:u w:val="single"/>
    </w:rPr>
  </w:style>
  <w:style w:type="paragraph" w:styleId="BalloonText">
    <w:name w:val="Balloon Text"/>
    <w:basedOn w:val="Normal"/>
    <w:link w:val="BalloonTextChar"/>
    <w:rsid w:val="00AB5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B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4603</Characters>
  <Application>Microsoft Office Word</Application>
  <DocSecurity>0</DocSecurity>
  <Lines>142</Lines>
  <Paragraphs>74</Paragraphs>
  <ScaleCrop>false</ScaleCrop>
  <Company>Author-it Software Corporation Ltd.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PPMMHV210 Operate overhead crane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2018-10-24T01:35:00Z</dcterms:created>
  <dcterms:modified xsi:type="dcterms:W3CDTF">2018-10-24T01:35:00Z</dcterms:modified>
</cp:coreProperties>
</file>