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A33" w:rsidP="00655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PPMMHV201 Operate mobile crane</w:t>
      </w:r>
      <w:r>
        <w:fldChar w:fldCharType="end"/>
      </w:r>
    </w:p>
    <w:p w:rsidR="00655A33" w:rsidP="00655A33">
      <w:pPr>
        <w:pStyle w:val="Version"/>
        <w:sectPr w:rsidSect="00803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2F9" w:rsidP="008032F9">
      <w:pPr>
        <w:pStyle w:val="SuperHeading"/>
      </w:pPr>
      <w:r w:rsidRPr="008032F9">
        <w:t>PPMMHV201 Operate mobile crane</w:t>
      </w:r>
    </w:p>
    <w:p w:rsidR="00000000" w:rsidRPr="008032F9" w:rsidP="008032F9">
      <w:pPr>
        <w:pStyle w:val="Heading1"/>
      </w:pPr>
      <w:bookmarkStart w:id="1" w:name="O_1206097"/>
      <w:bookmarkEnd w:id="1"/>
      <w:r w:rsidRPr="008032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3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Bold"/>
              <w:rPr>
                <w:lang w:val="en-NZ"/>
              </w:rPr>
            </w:pPr>
            <w:r w:rsidRPr="008032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Bold"/>
              <w:rPr>
                <w:lang w:val="en-NZ"/>
              </w:rPr>
            </w:pPr>
            <w:r w:rsidRPr="008032F9">
              <w:t>Comments</w:t>
            </w:r>
          </w:p>
        </w:tc>
      </w:tr>
      <w:tr w:rsidTr="00803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F9" w:rsidP="008032F9">
            <w:pPr>
              <w:pStyle w:val="BodyText"/>
            </w:pPr>
            <w:r w:rsidRPr="008032F9">
              <w:t>This version released with PPM Pulp and Paper Manufacturing Training Package Version 3.0.</w:t>
            </w:r>
          </w:p>
        </w:tc>
      </w:tr>
    </w:tbl>
    <w:p w:rsidR="00000000" w:rsidRPr="008032F9" w:rsidP="008032F9">
      <w:pPr>
        <w:pStyle w:val="BodyText"/>
      </w:pPr>
    </w:p>
    <w:p w:rsidR="00000000" w:rsidRPr="008032F9" w:rsidP="008032F9">
      <w:pPr>
        <w:pStyle w:val="AllowPageBreak"/>
      </w:pPr>
    </w:p>
    <w:p w:rsidR="00000000" w:rsidRPr="008032F9" w:rsidP="008032F9">
      <w:pPr>
        <w:pStyle w:val="Heading1"/>
      </w:pPr>
      <w:bookmarkStart w:id="2" w:name="O_1206098"/>
      <w:bookmarkEnd w:id="2"/>
      <w:r w:rsidRPr="008032F9">
        <w:t>Application</w:t>
      </w:r>
    </w:p>
    <w:p w:rsidR="00000000" w:rsidRPr="008032F9" w:rsidP="00655A33">
      <w:pPr>
        <w:pStyle w:val="BodyText"/>
      </w:pPr>
      <w:r w:rsidRPr="008032F9">
        <w:t>This unit of competency describes the skills and knowledge required to plan and safe</w:t>
      </w:r>
      <w:r w:rsidRPr="008032F9">
        <w:t xml:space="preserve">ly move loads operating a non-slewing mobile crane with a capacity of less than three tonnes. </w:t>
      </w:r>
    </w:p>
    <w:p w:rsidR="00000000" w:rsidRPr="008032F9" w:rsidP="00655A33">
      <w:pPr>
        <w:pStyle w:val="BodyText"/>
      </w:pPr>
      <w:r w:rsidRPr="008032F9">
        <w:t xml:space="preserve">The unit applies to production support operators who operate small non-slewing mobile crane in a pulp and/or paper manufacturing facility. </w:t>
      </w:r>
    </w:p>
    <w:p w:rsidR="00000000" w:rsidRPr="008032F9" w:rsidP="00655A33">
      <w:pPr>
        <w:pStyle w:val="BodyText"/>
      </w:pPr>
      <w:r w:rsidRPr="008032F9">
        <w:t>No licensing, legisla</w:t>
      </w:r>
      <w:r w:rsidRPr="008032F9">
        <w:t>tive or certification requirements apply to this unit at the time of publication. This unit should not be used where load shifting equipment falls under the category for which a high risk work licence is required. Users are advised to check with the releva</w:t>
      </w:r>
      <w:r w:rsidRPr="008032F9">
        <w:t>nt regulatory authority for appropriate unit and licensing requirements.</w:t>
      </w:r>
    </w:p>
    <w:p w:rsidR="00000000" w:rsidRPr="008032F9" w:rsidP="008032F9">
      <w:pPr>
        <w:pStyle w:val="Heading1"/>
      </w:pPr>
      <w:bookmarkStart w:id="3" w:name="O_1206099"/>
      <w:bookmarkEnd w:id="3"/>
      <w:r w:rsidRPr="008032F9">
        <w:t>Pre-requisite Unit</w:t>
      </w:r>
    </w:p>
    <w:p w:rsidR="00000000" w:rsidRPr="008032F9" w:rsidP="00655A33">
      <w:pPr>
        <w:pStyle w:val="BodyText"/>
      </w:pPr>
      <w:r w:rsidRPr="008032F9">
        <w:t>Nil</w:t>
      </w:r>
    </w:p>
    <w:p w:rsidR="00000000" w:rsidRPr="008032F9" w:rsidP="008032F9">
      <w:pPr>
        <w:pStyle w:val="Heading1"/>
      </w:pPr>
      <w:bookmarkStart w:id="4" w:name="O_1206101"/>
      <w:bookmarkEnd w:id="4"/>
      <w:r w:rsidRPr="008032F9">
        <w:t>Unit Sector</w:t>
      </w:r>
    </w:p>
    <w:p w:rsidR="00000000" w:rsidRPr="008032F9" w:rsidP="00655A33">
      <w:pPr>
        <w:pStyle w:val="BodyText"/>
      </w:pPr>
      <w:r w:rsidRPr="008032F9">
        <w:t>Load Shifting (MHV)</w:t>
      </w:r>
    </w:p>
    <w:p w:rsidR="00000000" w:rsidRPr="008032F9" w:rsidP="008032F9">
      <w:pPr>
        <w:pStyle w:val="Heading1"/>
      </w:pPr>
      <w:bookmarkStart w:id="5" w:name="O_1206102"/>
      <w:bookmarkEnd w:id="5"/>
      <w:r w:rsidRPr="008032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5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Bold"/>
              <w:rPr>
                <w:lang w:val="en-NZ"/>
              </w:rPr>
            </w:pPr>
            <w:r w:rsidRPr="008032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Bold"/>
              <w:rPr>
                <w:lang w:val="en-NZ"/>
              </w:rPr>
            </w:pPr>
            <w:r w:rsidRPr="008032F9">
              <w:t>Performance Criteria</w:t>
            </w:r>
          </w:p>
        </w:tc>
      </w:tr>
      <w:tr w:rsidTr="00655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F9" w:rsidP="008032F9">
            <w:pPr>
              <w:pStyle w:val="BodyText"/>
            </w:pPr>
            <w:r w:rsidRPr="008032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5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1. Plan work for moving load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F9" w:rsidP="008032F9">
            <w:pPr>
              <w:pStyle w:val="BodyText"/>
            </w:pPr>
            <w:r w:rsidRPr="008032F9">
              <w:t>1.1 Identify and plan work according to workplace procedures and health and safety requi</w:t>
            </w:r>
            <w:r w:rsidRPr="008032F9">
              <w:t>rements</w:t>
            </w:r>
          </w:p>
          <w:p w:rsidR="00000000" w:rsidRPr="008032F9" w:rsidP="008032F9">
            <w:pPr>
              <w:pStyle w:val="BodyText"/>
            </w:pPr>
            <w:r w:rsidRPr="008032F9">
              <w:t>1.2 Identify health and safety hazards, assess risks and identify control measures</w:t>
            </w:r>
          </w:p>
          <w:p w:rsidR="00000000" w:rsidRPr="008032F9" w:rsidP="008032F9">
            <w:pPr>
              <w:pStyle w:val="BodyText"/>
            </w:pPr>
            <w:r w:rsidRPr="008032F9">
              <w:t xml:space="preserve">1.3 Inspect and assess traffic flow and work area conditions for safe </w:t>
            </w:r>
            <w:r w:rsidRPr="008032F9">
              <w:t>operation according to organisational procedures</w:t>
            </w:r>
          </w:p>
          <w:p w:rsidR="00000000" w:rsidRPr="008032F9" w:rsidP="008032F9">
            <w:pPr>
              <w:pStyle w:val="BodyText"/>
            </w:pPr>
            <w:r w:rsidRPr="008032F9">
              <w:t>1.4 Determine load characteristics and use app</w:t>
            </w:r>
            <w:r w:rsidRPr="008032F9">
              <w:t>ropriate attachments and gear to move load</w:t>
            </w:r>
          </w:p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1.5 Report activities that may affect the safety and efficiency of operations to appropriate personnel</w:t>
            </w:r>
          </w:p>
        </w:tc>
      </w:tr>
      <w:tr w:rsidTr="00655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2. Use controls and operating systems to manage the operation of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F9" w:rsidP="008032F9">
            <w:pPr>
              <w:pStyle w:val="BodyText"/>
            </w:pPr>
            <w:r w:rsidRPr="008032F9">
              <w:t>2.1 Prepare equipment and fit appropriate attachments</w:t>
            </w:r>
          </w:p>
          <w:p w:rsidR="00000000" w:rsidRPr="008032F9" w:rsidP="008032F9">
            <w:pPr>
              <w:pStyle w:val="BodyText"/>
            </w:pPr>
            <w:r w:rsidRPr="008032F9">
              <w:t>2.2 Start equipment to bring to speed according to manufacturer guidelines</w:t>
            </w:r>
          </w:p>
          <w:p w:rsidR="00000000" w:rsidRPr="008032F9" w:rsidP="008032F9">
            <w:pPr>
              <w:pStyle w:val="BodyText"/>
            </w:pPr>
            <w:r w:rsidRPr="008032F9">
              <w:t>2.3 Monitor instruments and gauges during start-up and operations to ensure that operation is within manufacturer specification</w:t>
            </w:r>
            <w:r w:rsidRPr="008032F9">
              <w:t>s</w:t>
            </w:r>
          </w:p>
          <w:p w:rsidR="00000000" w:rsidRPr="008032F9" w:rsidP="008032F9">
            <w:pPr>
              <w:pStyle w:val="BodyText"/>
            </w:pPr>
            <w:r w:rsidRPr="008032F9">
              <w:t>2.4 Manage power for efficiency of equipment movement and economy of equipment operations</w:t>
            </w:r>
          </w:p>
          <w:p w:rsidR="00000000" w:rsidRPr="008032F9" w:rsidP="008032F9">
            <w:pPr>
              <w:pStyle w:val="BodyText"/>
            </w:pPr>
            <w:r w:rsidRPr="008032F9">
              <w:t>2.5 Conduct equipment operations within manufacturer specified torque range</w:t>
            </w:r>
          </w:p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2.6 Report faults or damage to equipment to appropriate personnel</w:t>
            </w:r>
          </w:p>
        </w:tc>
      </w:tr>
      <w:tr w:rsidTr="00655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3. Locate load and id</w:t>
            </w:r>
            <w:r w:rsidRPr="008032F9">
              <w:t>entify load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F9" w:rsidP="008032F9">
            <w:pPr>
              <w:pStyle w:val="BodyText"/>
            </w:pPr>
            <w:r w:rsidRPr="008032F9">
              <w:t>3.1 Identify and locate load according to instructions</w:t>
            </w:r>
          </w:p>
          <w:p w:rsidR="00000000" w:rsidRPr="008032F9" w:rsidP="008032F9">
            <w:pPr>
              <w:pStyle w:val="BodyText"/>
            </w:pPr>
            <w:r w:rsidRPr="008032F9">
              <w:t xml:space="preserve">3.2 Identify requirements for Safe Working Load (SWL) and Working Load Limit (WLL) of </w:t>
            </w:r>
            <w:r w:rsidRPr="008032F9">
              <w:rPr>
                <w:rStyle w:val="SpecialBold"/>
              </w:rPr>
              <w:t>equipment</w:t>
            </w:r>
          </w:p>
          <w:p w:rsidR="00000000" w:rsidRPr="008032F9" w:rsidP="008032F9">
            <w:pPr>
              <w:pStyle w:val="BodyText"/>
            </w:pPr>
            <w:r w:rsidRPr="008032F9">
              <w:t xml:space="preserve">3.3 Check load weight and dimensions to ensure they fall within the capacity </w:t>
            </w:r>
            <w:r w:rsidRPr="008032F9">
              <w:t>of the equipment</w:t>
            </w:r>
          </w:p>
          <w:p w:rsidR="00000000" w:rsidRPr="008032F9" w:rsidP="008032F9">
            <w:pPr>
              <w:pStyle w:val="BodyText"/>
            </w:pPr>
            <w:r w:rsidRPr="008032F9">
              <w:t>3.4 Follow loading and unloading plans to ensure efficiency and safety of operations</w:t>
            </w:r>
          </w:p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3.5 Determine load characteristics and use required loading and unloading procedures</w:t>
            </w:r>
          </w:p>
        </w:tc>
      </w:tr>
      <w:tr w:rsidTr="00655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4. Move load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F9" w:rsidP="008032F9">
            <w:pPr>
              <w:pStyle w:val="BodyText"/>
            </w:pPr>
            <w:r w:rsidRPr="008032F9">
              <w:t xml:space="preserve">4.1 Operate and position equipment using smooth </w:t>
            </w:r>
            <w:r w:rsidRPr="008032F9">
              <w:t>and controlled movements and safe working practices</w:t>
            </w:r>
          </w:p>
          <w:p w:rsidR="00000000" w:rsidRPr="008032F9" w:rsidP="008032F9">
            <w:pPr>
              <w:pStyle w:val="BodyText"/>
            </w:pPr>
            <w:r w:rsidRPr="008032F9">
              <w:t>4.2 Undertake manoeuvres within the limits of the equipment and according to manufacturer specifications</w:t>
            </w:r>
          </w:p>
          <w:p w:rsidR="00000000" w:rsidRPr="008032F9" w:rsidP="008032F9">
            <w:pPr>
              <w:pStyle w:val="BodyText"/>
            </w:pPr>
            <w:r w:rsidRPr="008032F9">
              <w:t>4.3 Move load to ensure no injury to personnel or damage to equipment or cargo</w:t>
            </w:r>
          </w:p>
          <w:p w:rsidR="00000000" w:rsidRPr="008032F9" w:rsidP="008032F9">
            <w:pPr>
              <w:pStyle w:val="BodyText"/>
            </w:pPr>
            <w:r w:rsidRPr="008032F9">
              <w:t>4.4 Maintain continu</w:t>
            </w:r>
            <w:r w:rsidRPr="008032F9">
              <w:t>ous communication with personnel assisting operator in load movement operations using appropriate communications technology and procedures</w:t>
            </w:r>
          </w:p>
          <w:p w:rsidR="00000000" w:rsidRPr="008032F9" w:rsidP="008032F9">
            <w:pPr>
              <w:pStyle w:val="BodyText"/>
            </w:pPr>
            <w:r w:rsidRPr="008032F9">
              <w:t xml:space="preserve">4.5 Stop equipment immediately in the event of a safety incident or </w:t>
            </w:r>
            <w:r w:rsidRPr="008032F9">
              <w:t>emergency, and follow workplace emergency procedu</w:t>
            </w:r>
            <w:r w:rsidRPr="008032F9">
              <w:t>res</w:t>
            </w:r>
          </w:p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4.6 Report safety incidents and emergencies according to workplace procedures and regulatory requirements</w:t>
            </w:r>
          </w:p>
        </w:tc>
      </w:tr>
      <w:tr w:rsidTr="00655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5. Monitor and operate controls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F9" w:rsidP="008032F9">
            <w:pPr>
              <w:pStyle w:val="BodyText"/>
            </w:pPr>
            <w:r w:rsidRPr="008032F9">
              <w:t>5.1 Monitor and operate equipment controls according to manufacturer operating instructions</w:t>
            </w:r>
          </w:p>
          <w:p w:rsidR="00000000" w:rsidRPr="008032F9" w:rsidP="008032F9">
            <w:pPr>
              <w:pStyle w:val="BodyText"/>
            </w:pPr>
            <w:r w:rsidRPr="008032F9">
              <w:t>5.2 Apply requirements and limitations of control systems and take action according to manufacturer guidelines</w:t>
            </w:r>
          </w:p>
          <w:p w:rsidR="00000000" w:rsidRPr="008032F9" w:rsidP="008032F9">
            <w:pPr>
              <w:pStyle w:val="BodyText"/>
            </w:pPr>
            <w:r w:rsidRPr="008032F9">
              <w:t>5.3 Identify and report on control faults</w:t>
            </w:r>
          </w:p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5.4 Identify hazards in the work area and adopt appropriate measures to control the risks</w:t>
            </w:r>
          </w:p>
        </w:tc>
      </w:tr>
      <w:tr w:rsidTr="00655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6. Stop, shu</w:t>
            </w:r>
            <w:r w:rsidRPr="008032F9">
              <w:t>t down and secure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F9" w:rsidP="008032F9">
            <w:pPr>
              <w:pStyle w:val="BodyText"/>
            </w:pPr>
            <w:r w:rsidRPr="008032F9">
              <w:t>6.1 Bring equipment to a controlled halt and shut down without injury to personnel or damage to equipment, loads or facilities according to manufacturer instructions and workplace procedures</w:t>
            </w:r>
          </w:p>
          <w:p w:rsidR="00000000" w:rsidRPr="008032F9" w:rsidP="008032F9">
            <w:pPr>
              <w:pStyle w:val="BodyText"/>
            </w:pPr>
            <w:r w:rsidRPr="008032F9">
              <w:t>6.2 Secure equipment according to man</w:t>
            </w:r>
            <w:r w:rsidRPr="008032F9">
              <w:t>ufacturer instructions and workplace procedures</w:t>
            </w:r>
          </w:p>
        </w:tc>
      </w:tr>
    </w:tbl>
    <w:p w:rsidR="00000000" w:rsidRPr="008032F9" w:rsidP="008032F9">
      <w:pPr>
        <w:pStyle w:val="BodyText"/>
      </w:pPr>
    </w:p>
    <w:p w:rsidR="00000000" w:rsidRPr="008032F9" w:rsidP="008032F9">
      <w:pPr>
        <w:pStyle w:val="AllowPageBreak"/>
      </w:pPr>
    </w:p>
    <w:p w:rsidR="00000000" w:rsidRPr="008032F9" w:rsidP="008032F9">
      <w:pPr>
        <w:pStyle w:val="Heading1"/>
      </w:pPr>
      <w:bookmarkStart w:id="6" w:name="O_1206103"/>
      <w:bookmarkEnd w:id="6"/>
      <w:r w:rsidRPr="008032F9">
        <w:t>Foundation Skills</w:t>
      </w:r>
    </w:p>
    <w:p w:rsidR="00000000" w:rsidRPr="00655A33" w:rsidP="00655A33">
      <w:pPr>
        <w:pStyle w:val="BodyText"/>
        <w:rPr>
          <w:i/>
        </w:rPr>
      </w:pPr>
      <w:r w:rsidRPr="00655A33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655A33">
        <w:rPr>
          <w:rStyle w:val="Emphasis"/>
        </w:rPr>
        <w:t xml:space="preserve">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3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Bold"/>
              <w:rPr>
                <w:lang w:val="en-NZ"/>
              </w:rPr>
            </w:pPr>
            <w:r w:rsidRPr="008032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Bold"/>
              <w:rPr>
                <w:lang w:val="en-NZ"/>
              </w:rPr>
            </w:pPr>
            <w:r w:rsidRPr="008032F9">
              <w:t>Description</w:t>
            </w:r>
          </w:p>
        </w:tc>
      </w:tr>
      <w:tr w:rsidTr="00803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ListBullet"/>
              <w:rPr>
                <w:lang w:val="en-NZ"/>
              </w:rPr>
            </w:pPr>
            <w:r w:rsidRPr="008032F9">
              <w:t>Estimate the size, shape and special requirements of loads</w:t>
            </w:r>
          </w:p>
        </w:tc>
      </w:tr>
      <w:tr w:rsidTr="00803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ListBullet"/>
              <w:rPr>
                <w:lang w:val="en-NZ"/>
              </w:rPr>
            </w:pPr>
            <w:r w:rsidRPr="008032F9">
              <w:t>Communicate clearly with work colleagues and other personnel on site when operating cranes</w:t>
            </w:r>
          </w:p>
        </w:tc>
      </w:tr>
      <w:tr w:rsidTr="00803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F9" w:rsidP="008032F9">
            <w:pPr>
              <w:pStyle w:val="ListBullet"/>
            </w:pPr>
            <w:r w:rsidRPr="008032F9">
              <w:t>Interpret information from a range of documentation, including work plans, procedures and manufacturer specifications</w:t>
            </w:r>
          </w:p>
        </w:tc>
      </w:tr>
    </w:tbl>
    <w:p w:rsidR="00000000" w:rsidRPr="008032F9" w:rsidP="008032F9">
      <w:pPr>
        <w:pStyle w:val="BodyText"/>
      </w:pPr>
    </w:p>
    <w:p w:rsidR="00000000" w:rsidRPr="008032F9" w:rsidP="008032F9">
      <w:pPr>
        <w:pStyle w:val="AllowPageBreak"/>
      </w:pPr>
    </w:p>
    <w:p w:rsidR="00000000" w:rsidRPr="008032F9" w:rsidP="008032F9">
      <w:pPr>
        <w:pStyle w:val="Heading1"/>
      </w:pPr>
      <w:bookmarkStart w:id="7" w:name="O_1206105"/>
      <w:bookmarkEnd w:id="7"/>
      <w:r w:rsidRPr="008032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03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Bold"/>
              <w:rPr>
                <w:lang w:val="en-NZ"/>
              </w:rPr>
            </w:pPr>
            <w:r w:rsidRPr="008032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Bold"/>
              <w:rPr>
                <w:lang w:val="en-NZ"/>
              </w:rPr>
            </w:pPr>
            <w:r w:rsidRPr="008032F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Bold"/>
              <w:rPr>
                <w:lang w:val="en-NZ"/>
              </w:rPr>
            </w:pPr>
            <w:r w:rsidRPr="008032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Bold"/>
              <w:rPr>
                <w:lang w:val="en-NZ"/>
              </w:rPr>
            </w:pPr>
            <w:r w:rsidRPr="008032F9">
              <w:t>Equivalence status</w:t>
            </w:r>
          </w:p>
        </w:tc>
      </w:tr>
      <w:tr w:rsidTr="00803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 xml:space="preserve">PPMMHV201 Operate mobile crane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PPMMHV210 Operate overhead crane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F9" w:rsidP="008032F9">
            <w:pPr>
              <w:pStyle w:val="BodyText"/>
            </w:pPr>
            <w:r w:rsidRPr="008032F9">
              <w:t>Changes to unit title, elements, performance criteria, foundation skills, performance evidence and knowledge evidence</w:t>
            </w:r>
          </w:p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Assessment required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F9" w:rsidP="008032F9">
            <w:pPr>
              <w:pStyle w:val="BodyText"/>
            </w:pPr>
            <w:r w:rsidRPr="008032F9">
              <w:t>Not equivalent</w:t>
            </w:r>
          </w:p>
        </w:tc>
      </w:tr>
    </w:tbl>
    <w:p w:rsidR="00000000" w:rsidRPr="008032F9" w:rsidP="008032F9">
      <w:pPr>
        <w:pStyle w:val="BodyText"/>
      </w:pPr>
    </w:p>
    <w:p w:rsidR="00000000" w:rsidRPr="008032F9" w:rsidP="008032F9">
      <w:pPr>
        <w:pStyle w:val="AllowPageBreak"/>
      </w:pPr>
    </w:p>
    <w:p w:rsidR="00000000" w:rsidRPr="008032F9" w:rsidP="008032F9">
      <w:pPr>
        <w:pStyle w:val="Heading1"/>
      </w:pPr>
      <w:bookmarkStart w:id="8" w:name="O_1206112"/>
      <w:bookmarkEnd w:id="8"/>
      <w:r w:rsidRPr="008032F9">
        <w:t>Links</w:t>
      </w:r>
    </w:p>
    <w:p w:rsidR="00000000" w:rsidRPr="008032F9" w:rsidP="00655A33">
      <w:pPr>
        <w:pStyle w:val="BodyText"/>
      </w:pPr>
      <w:r w:rsidRPr="008032F9">
        <w:t>Com</w:t>
      </w:r>
      <w:r w:rsidRPr="008032F9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835A1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032F9" w:rsidP="00655A33">
      <w:pPr>
        <w:pStyle w:val="BodyText"/>
        <w:sectPr w:rsidSect="008032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32F9" w:rsidP="008032F9">
      <w:pPr>
        <w:pStyle w:val="SuperHeading"/>
      </w:pPr>
      <w:r w:rsidRPr="008032F9">
        <w:t>Assessment Requirements for PPMMHV201 Operate mo</w:t>
      </w:r>
      <w:r w:rsidRPr="008032F9">
        <w:t>bile crane</w:t>
      </w:r>
    </w:p>
    <w:p w:rsidR="00000000" w:rsidRPr="008032F9" w:rsidP="008032F9">
      <w:pPr>
        <w:pStyle w:val="Heading1"/>
      </w:pPr>
      <w:bookmarkStart w:id="9" w:name="O_1206107"/>
      <w:bookmarkEnd w:id="9"/>
      <w:r w:rsidRPr="008032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3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Bold"/>
              <w:rPr>
                <w:lang w:val="en-NZ"/>
              </w:rPr>
            </w:pPr>
            <w:r w:rsidRPr="008032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Bold"/>
              <w:rPr>
                <w:lang w:val="en-NZ"/>
              </w:rPr>
            </w:pPr>
            <w:r w:rsidRPr="008032F9">
              <w:t>Comments</w:t>
            </w:r>
          </w:p>
        </w:tc>
      </w:tr>
      <w:tr w:rsidTr="00803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F9">
            <w:pPr>
              <w:pStyle w:val="BodyText"/>
              <w:rPr>
                <w:lang w:val="en-NZ"/>
              </w:rPr>
            </w:pPr>
            <w:r w:rsidRPr="008032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F9" w:rsidP="008032F9">
            <w:pPr>
              <w:pStyle w:val="BodyText"/>
            </w:pPr>
            <w:r w:rsidRPr="008032F9">
              <w:t>This version released with PPM Pulp and Paper Manufacturing Training Package Version 3.0.</w:t>
            </w:r>
          </w:p>
        </w:tc>
      </w:tr>
    </w:tbl>
    <w:p w:rsidR="00000000" w:rsidRPr="008032F9" w:rsidP="008032F9">
      <w:pPr>
        <w:pStyle w:val="BodyText"/>
      </w:pPr>
    </w:p>
    <w:p w:rsidR="00000000" w:rsidRPr="008032F9" w:rsidP="008032F9">
      <w:pPr>
        <w:pStyle w:val="AllowPageBreak"/>
      </w:pPr>
    </w:p>
    <w:p w:rsidR="00000000" w:rsidRPr="008032F9" w:rsidP="008032F9">
      <w:pPr>
        <w:pStyle w:val="Heading1"/>
      </w:pPr>
      <w:bookmarkStart w:id="10" w:name="O_1206108"/>
      <w:bookmarkEnd w:id="10"/>
      <w:r w:rsidRPr="008032F9">
        <w:t>Performance Evidence</w:t>
      </w:r>
    </w:p>
    <w:p w:rsidR="00000000" w:rsidRPr="008032F9" w:rsidP="00655A33">
      <w:pPr>
        <w:pStyle w:val="BodyText"/>
      </w:pPr>
      <w:r w:rsidRPr="008032F9">
        <w:t xml:space="preserve">An individual demonstrating competency must satisfy all of the elements and performance criteria in this unit. </w:t>
      </w:r>
    </w:p>
    <w:p w:rsidR="00000000" w:rsidRPr="008032F9" w:rsidP="00655A33">
      <w:pPr>
        <w:pStyle w:val="BodyText"/>
      </w:pPr>
      <w:r w:rsidRPr="008032F9">
        <w:t xml:space="preserve">There must be evidence that the individual has planned and safely moved loads operating a non-slewing mobile crane with a capacity of less than </w:t>
      </w:r>
      <w:r w:rsidRPr="008032F9">
        <w:t>three tonnes, at least twice in line with required enterprise intervals, including:</w:t>
      </w:r>
    </w:p>
    <w:p w:rsidR="00000000" w:rsidRPr="008032F9" w:rsidP="008032F9">
      <w:pPr>
        <w:pStyle w:val="ListBullet"/>
      </w:pPr>
      <w:r w:rsidRPr="008032F9">
        <w:t>interpreted and followed operational instructions and prioritised work</w:t>
      </w:r>
    </w:p>
    <w:p w:rsidR="00000000" w:rsidRPr="008032F9" w:rsidP="008032F9">
      <w:pPr>
        <w:pStyle w:val="ListBullet"/>
      </w:pPr>
      <w:r w:rsidRPr="008032F9">
        <w:t>used safety accessories, including protective and high visibility safety clothing and electronic communication equipment when operating the mobile crane</w:t>
      </w:r>
    </w:p>
    <w:p w:rsidR="00000000" w:rsidRPr="008032F9" w:rsidP="008032F9">
      <w:pPr>
        <w:pStyle w:val="ListBullet"/>
      </w:pPr>
      <w:r w:rsidRPr="008032F9">
        <w:t>scheduled movements to maintain material flow in mill to required timing</w:t>
      </w:r>
    </w:p>
    <w:p w:rsidR="00000000" w:rsidRPr="008032F9" w:rsidP="008032F9">
      <w:pPr>
        <w:pStyle w:val="ListBullet"/>
      </w:pPr>
      <w:r w:rsidRPr="008032F9">
        <w:t>moved standard and non-standar</w:t>
      </w:r>
      <w:r w:rsidRPr="008032F9">
        <w:t>d loads, ensuring load is correctly slung, crane is correctly operated and load is within crane limits, particularly where load measuring devices are fitted</w:t>
      </w:r>
    </w:p>
    <w:p w:rsidR="00000000" w:rsidRPr="008032F9" w:rsidP="008032F9">
      <w:pPr>
        <w:pStyle w:val="ListBullet"/>
      </w:pPr>
      <w:r w:rsidRPr="008032F9">
        <w:t>communicated effectively and used hand signals with others.</w:t>
      </w:r>
    </w:p>
    <w:p w:rsidR="00000000" w:rsidRPr="008032F9" w:rsidP="008032F9">
      <w:pPr>
        <w:pStyle w:val="AllowPageBreak"/>
      </w:pPr>
    </w:p>
    <w:p w:rsidR="00000000" w:rsidRPr="008032F9" w:rsidP="008032F9">
      <w:pPr>
        <w:pStyle w:val="Heading1"/>
      </w:pPr>
      <w:bookmarkStart w:id="11" w:name="O_1206109"/>
      <w:bookmarkEnd w:id="11"/>
      <w:r w:rsidRPr="008032F9">
        <w:t>Knowledge Evidence</w:t>
      </w:r>
    </w:p>
    <w:p w:rsidR="00000000" w:rsidRPr="008032F9" w:rsidP="00655A33">
      <w:pPr>
        <w:pStyle w:val="BodyText"/>
      </w:pPr>
      <w:r w:rsidRPr="008032F9">
        <w:t>A</w:t>
      </w:r>
      <w:r w:rsidRPr="008032F9">
        <w:t>n individual must be able to demonstrate the knowledge required to perform the tasks outlined in the elements and performance criteria of this unit. This includes knowledge of:</w:t>
      </w:r>
    </w:p>
    <w:p w:rsidR="00000000" w:rsidRPr="008032F9" w:rsidP="008032F9">
      <w:pPr>
        <w:pStyle w:val="ListBullet"/>
      </w:pPr>
      <w:r w:rsidRPr="008032F9">
        <w:t>workplace health and safety and emergency procedures and safe working requirem</w:t>
      </w:r>
      <w:r w:rsidRPr="008032F9">
        <w:t>ents when operating non-slewing mobile crane with a capacity of less than three tonnes</w:t>
      </w:r>
    </w:p>
    <w:p w:rsidR="00000000" w:rsidRPr="008032F9" w:rsidP="008032F9">
      <w:pPr>
        <w:pStyle w:val="ListBullet"/>
      </w:pPr>
      <w:r w:rsidRPr="008032F9">
        <w:t>requirements for safe working load (SWL) and working load limit (WLL) of non-slewing mobile crane with a capacity of less than three tonnes</w:t>
      </w:r>
    </w:p>
    <w:p w:rsidR="00000000" w:rsidRPr="008032F9" w:rsidP="008032F9">
      <w:pPr>
        <w:pStyle w:val="ListBullet"/>
      </w:pPr>
      <w:r w:rsidRPr="008032F9">
        <w:t>operation of work systems, eq</w:t>
      </w:r>
      <w:r w:rsidRPr="008032F9">
        <w:t>uipment, management and site operating systems for the use of non-slewing mobile crane with a capacity of less than three tonnes</w:t>
      </w:r>
    </w:p>
    <w:p w:rsidR="00000000" w:rsidRPr="008032F9" w:rsidP="008032F9">
      <w:pPr>
        <w:pStyle w:val="ListBullet"/>
      </w:pPr>
      <w:r w:rsidRPr="008032F9">
        <w:t>types of cranes used to shift loads, including applications and procedures and precautions for their use</w:t>
      </w:r>
    </w:p>
    <w:p w:rsidR="00000000" w:rsidRPr="008032F9" w:rsidP="008032F9">
      <w:pPr>
        <w:pStyle w:val="ListBullet"/>
      </w:pPr>
      <w:r w:rsidRPr="008032F9">
        <w:t xml:space="preserve">marking and numbering </w:t>
      </w:r>
      <w:r w:rsidRPr="008032F9">
        <w:t>systems for cargo, container and goods, including coding, Australian Dangerous Goods (ADG) and International Maritime Dangerous Goods (IMDG) markings</w:t>
      </w:r>
    </w:p>
    <w:p w:rsidR="00000000" w:rsidRPr="008032F9" w:rsidP="008032F9">
      <w:pPr>
        <w:pStyle w:val="ListBullet"/>
      </w:pPr>
      <w:r w:rsidRPr="008032F9">
        <w:t>electronic and other control systems, operation and application to make appropriate adjustments, within le</w:t>
      </w:r>
      <w:r w:rsidRPr="008032F9">
        <w:t>vel of responsibility.</w:t>
      </w:r>
    </w:p>
    <w:p w:rsidR="00000000" w:rsidRPr="008032F9" w:rsidP="008032F9">
      <w:pPr>
        <w:pStyle w:val="AllowPageBreak"/>
      </w:pPr>
    </w:p>
    <w:p w:rsidR="00000000" w:rsidRPr="008032F9" w:rsidP="008032F9">
      <w:pPr>
        <w:pStyle w:val="Heading1"/>
      </w:pPr>
      <w:bookmarkStart w:id="12" w:name="O_1206110"/>
      <w:bookmarkEnd w:id="12"/>
      <w:r w:rsidRPr="008032F9">
        <w:t>Assessment Conditions</w:t>
      </w:r>
    </w:p>
    <w:p w:rsidR="00000000" w:rsidRPr="008032F9" w:rsidP="00655A33">
      <w:pPr>
        <w:pStyle w:val="BodyText"/>
      </w:pPr>
      <w:r w:rsidRPr="008032F9">
        <w:t xml:space="preserve">Assessment of the skills in this unit of competency must take place under the following conditions: </w:t>
      </w:r>
    </w:p>
    <w:p w:rsidR="00000000" w:rsidRPr="008032F9" w:rsidP="008032F9">
      <w:pPr>
        <w:pStyle w:val="ListBullet"/>
      </w:pPr>
      <w:r w:rsidRPr="008032F9">
        <w:t>physical conditions:</w:t>
      </w:r>
    </w:p>
    <w:p w:rsidR="00000000" w:rsidRPr="008032F9" w:rsidP="008032F9">
      <w:pPr>
        <w:pStyle w:val="ListBullet2"/>
      </w:pPr>
      <w:r w:rsidRPr="008032F9">
        <w:t>skills must be demonstrated in a pulp and/or paper manufacturing fac</w:t>
      </w:r>
      <w:r w:rsidRPr="008032F9">
        <w:t>ility or an environment that accurately represents workplace conditions</w:t>
      </w:r>
    </w:p>
    <w:p w:rsidR="00000000" w:rsidRPr="008032F9" w:rsidP="008032F9">
      <w:pPr>
        <w:pStyle w:val="ListBullet"/>
      </w:pPr>
      <w:r w:rsidRPr="008032F9">
        <w:t>resources, equipment and materials:</w:t>
      </w:r>
    </w:p>
    <w:p w:rsidR="00000000" w:rsidRPr="008032F9" w:rsidP="008032F9">
      <w:pPr>
        <w:pStyle w:val="ListBullet2"/>
      </w:pPr>
      <w:r w:rsidRPr="008032F9">
        <w:t>non-slewing mobile crane with a capacity of less than three tonnes</w:t>
      </w:r>
    </w:p>
    <w:p w:rsidR="00000000" w:rsidRPr="008032F9" w:rsidP="008032F9">
      <w:pPr>
        <w:pStyle w:val="ListBullet2"/>
      </w:pPr>
      <w:r w:rsidRPr="008032F9">
        <w:t xml:space="preserve">personal protective equipment </w:t>
      </w:r>
    </w:p>
    <w:p w:rsidR="00000000" w:rsidRPr="008032F9" w:rsidP="008032F9">
      <w:pPr>
        <w:pStyle w:val="ListBullet"/>
      </w:pPr>
      <w:r w:rsidRPr="008032F9">
        <w:t>specifications:</w:t>
      </w:r>
    </w:p>
    <w:p w:rsidR="00000000" w:rsidRPr="008032F9" w:rsidP="008032F9">
      <w:pPr>
        <w:pStyle w:val="ListBullet2"/>
      </w:pPr>
      <w:r w:rsidRPr="008032F9">
        <w:t>workplace procedures relevant to operating non-slewing mobile crane, workplace health and safety requirements and emergency responses</w:t>
      </w:r>
    </w:p>
    <w:p w:rsidR="00000000" w:rsidRPr="008032F9" w:rsidP="008032F9">
      <w:pPr>
        <w:pStyle w:val="ListBullet2"/>
      </w:pPr>
      <w:r w:rsidRPr="008032F9">
        <w:t xml:space="preserve">manufacturer operating instructions for non-slewing mobile crane </w:t>
      </w:r>
    </w:p>
    <w:p w:rsidR="00000000" w:rsidRPr="008032F9" w:rsidP="008032F9">
      <w:pPr>
        <w:pStyle w:val="ListBullet"/>
      </w:pPr>
      <w:r w:rsidRPr="008032F9">
        <w:t xml:space="preserve">relationships: </w:t>
      </w:r>
    </w:p>
    <w:p w:rsidR="00000000" w:rsidRPr="008032F9" w:rsidP="008032F9">
      <w:pPr>
        <w:pStyle w:val="ListBullet2"/>
      </w:pPr>
      <w:r w:rsidRPr="008032F9">
        <w:t>personnel on site.</w:t>
      </w:r>
    </w:p>
    <w:p w:rsidR="00000000" w:rsidRPr="008032F9" w:rsidP="00655A33">
      <w:pPr>
        <w:pStyle w:val="BodyText"/>
      </w:pPr>
      <w:r w:rsidRPr="008032F9">
        <w:t>Assessors of this u</w:t>
      </w:r>
      <w:r w:rsidRPr="008032F9">
        <w:t>nit must satisfy the requirements for assessors in applicable vocational education and training legislation, frameworks and/or standards.</w:t>
      </w:r>
    </w:p>
    <w:p w:rsidR="00000000" w:rsidRPr="008032F9" w:rsidP="008032F9">
      <w:pPr>
        <w:pStyle w:val="Heading1"/>
      </w:pPr>
      <w:bookmarkStart w:id="13" w:name="O_1206113"/>
      <w:bookmarkEnd w:id="13"/>
      <w:r w:rsidRPr="008032F9">
        <w:t>Links</w:t>
      </w:r>
    </w:p>
    <w:p w:rsidR="00000000" w:rsidRPr="008032F9" w:rsidP="00655A33">
      <w:pPr>
        <w:pStyle w:val="BodyText"/>
      </w:pPr>
      <w:r w:rsidRPr="008032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835A1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032F9" w:rsidP="008032F9"/>
    <w:sectPr w:rsidSect="008032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F9" w:rsidRPr="00655A33" w:rsidP="00655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A33" w:rsidP="00803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5A33" w:rsidP="00803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5A33" w:rsidP="008032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F9" w:rsidP="00803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5A33">
      <w:t>Approved</w:t>
    </w:r>
    <w:r w:rsidR="00655A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5A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5A33">
      <w:rPr>
        <w:noProof/>
      </w:rPr>
      <w:t>5</w:t>
    </w:r>
    <w:r>
      <w:rPr>
        <w:noProof/>
      </w:rPr>
      <w:fldChar w:fldCharType="end"/>
    </w:r>
  </w:p>
  <w:p w:rsidR="008032F9" w:rsidP="00803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5A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5A33">
      <w:t>Skills Insight</w:t>
    </w:r>
    <w:r w:rsidR="00655A33">
      <w:fldChar w:fldCharType="end"/>
    </w:r>
  </w:p>
  <w:p w:rsidR="008032F9" w:rsidP="00803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2F9" w:rsidRPr="00655A33" w:rsidP="00655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A33" w:rsidRPr="002D2AF8" w:rsidP="00803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PPMMHV201 Operate mobile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5A33" w:rsidP="008032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F9" w:rsidRPr="002D2AF8" w:rsidP="00803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5A33">
      <w:t>PPMMHV201 Operate mobile crane</w:t>
    </w:r>
    <w:r w:rsidR="00655A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5A33">
      <w:rPr>
        <w:noProof/>
      </w:rPr>
      <w:t>2 March 2025</w:t>
    </w:r>
    <w:r>
      <w:fldChar w:fldCharType="end"/>
    </w:r>
  </w:p>
  <w:p w:rsidR="008032F9" w:rsidP="00803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640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061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BC23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2F9"/>
  </w:style>
  <w:style w:type="character" w:customStyle="1" w:styleId="Heading1Char">
    <w:name w:val="Heading 1 Char"/>
    <w:basedOn w:val="DefaultParagraphFont"/>
    <w:link w:val="Heading1"/>
    <w:rsid w:val="00803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2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32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32F9"/>
    <w:rPr>
      <w:b/>
      <w:spacing w:val="0"/>
    </w:rPr>
  </w:style>
  <w:style w:type="paragraph" w:styleId="ListBullet2">
    <w:name w:val="List Bullet 2"/>
    <w:basedOn w:val="List2"/>
    <w:rsid w:val="008032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32F9"/>
    <w:rPr>
      <w:i/>
    </w:rPr>
  </w:style>
  <w:style w:type="paragraph" w:customStyle="1" w:styleId="SuperHeading">
    <w:name w:val="SuperHeading"/>
    <w:basedOn w:val="Normal"/>
    <w:rsid w:val="00803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32F9"/>
    <w:rPr>
      <w:b/>
    </w:rPr>
  </w:style>
  <w:style w:type="character" w:customStyle="1" w:styleId="Heading2Char">
    <w:name w:val="Heading 2 Char"/>
    <w:basedOn w:val="DefaultParagraphFont"/>
    <w:link w:val="Heading2"/>
    <w:rsid w:val="00803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2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32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3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3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3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2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3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2F9"/>
  </w:style>
  <w:style w:type="paragraph" w:styleId="TableofFigures">
    <w:name w:val="table of figures"/>
    <w:basedOn w:val="Normal"/>
    <w:next w:val="Normal"/>
    <w:semiHidden/>
    <w:rsid w:val="00803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2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32F9"/>
    <w:rPr>
      <w:rFonts w:ascii="Wingdings" w:hAnsi="Wingdings"/>
    </w:rPr>
  </w:style>
  <w:style w:type="paragraph" w:customStyle="1" w:styleId="TableHeading">
    <w:name w:val="Table Heading"/>
    <w:basedOn w:val="HeadingBase"/>
    <w:rsid w:val="00803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2F9"/>
    <w:rPr>
      <w:color w:val="0033CC"/>
      <w:u w:val="none"/>
    </w:rPr>
  </w:style>
  <w:style w:type="paragraph" w:customStyle="1" w:styleId="BodyTextRight">
    <w:name w:val="Body Text Right"/>
    <w:basedOn w:val="BodyText"/>
    <w:rsid w:val="00803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2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2F9"/>
    <w:rPr>
      <w:sz w:val="32"/>
    </w:rPr>
  </w:style>
  <w:style w:type="paragraph" w:customStyle="1" w:styleId="HeadingProcedure">
    <w:name w:val="Heading Procedure"/>
    <w:basedOn w:val="HeadingBase"/>
    <w:next w:val="Normal"/>
    <w:rsid w:val="00803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2F9"/>
    <w:pPr>
      <w:spacing w:before="60" w:after="60"/>
    </w:pPr>
  </w:style>
  <w:style w:type="paragraph" w:styleId="ListContinue">
    <w:name w:val="List Continue"/>
    <w:basedOn w:val="List"/>
    <w:rsid w:val="008032F9"/>
    <w:pPr>
      <w:ind w:firstLine="0"/>
    </w:pPr>
  </w:style>
  <w:style w:type="paragraph" w:customStyle="1" w:styleId="ListNote">
    <w:name w:val="List Note"/>
    <w:basedOn w:val="List"/>
    <w:rsid w:val="00803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2F9"/>
    <w:rPr>
      <w:rFonts w:ascii="Courier New" w:hAnsi="Courier New"/>
    </w:rPr>
  </w:style>
  <w:style w:type="paragraph" w:customStyle="1" w:styleId="NoteBullet">
    <w:name w:val="Note Bullet"/>
    <w:basedOn w:val="Note"/>
    <w:rsid w:val="00803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2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3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2F9"/>
    <w:rPr>
      <w:b/>
      <w:smallCaps/>
    </w:rPr>
  </w:style>
  <w:style w:type="paragraph" w:customStyle="1" w:styleId="TableListNumber">
    <w:name w:val="Table List Number"/>
    <w:basedOn w:val="ListNumber"/>
    <w:rsid w:val="00803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2F9"/>
    <w:pPr>
      <w:numPr>
        <w:numId w:val="9"/>
      </w:numPr>
    </w:pPr>
  </w:style>
  <w:style w:type="paragraph" w:customStyle="1" w:styleId="ListAlpha2">
    <w:name w:val="List Alpha 2"/>
    <w:basedOn w:val="List2"/>
    <w:rsid w:val="008032F9"/>
    <w:pPr>
      <w:numPr>
        <w:numId w:val="8"/>
      </w:numPr>
    </w:pPr>
  </w:style>
  <w:style w:type="paragraph" w:styleId="List2">
    <w:name w:val="List 2"/>
    <w:basedOn w:val="BodyText"/>
    <w:rsid w:val="00803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2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2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32F9"/>
    <w:pPr>
      <w:numPr>
        <w:numId w:val="4"/>
      </w:numPr>
    </w:pPr>
  </w:style>
  <w:style w:type="paragraph" w:styleId="ListContinue2">
    <w:name w:val="List Continue 2"/>
    <w:basedOn w:val="List2"/>
    <w:rsid w:val="008032F9"/>
    <w:pPr>
      <w:ind w:firstLine="0"/>
    </w:pPr>
  </w:style>
  <w:style w:type="paragraph" w:styleId="ListContinue3">
    <w:name w:val="List Continue 3"/>
    <w:basedOn w:val="List3"/>
    <w:rsid w:val="008032F9"/>
    <w:pPr>
      <w:ind w:left="1021" w:firstLine="0"/>
    </w:pPr>
  </w:style>
  <w:style w:type="paragraph" w:styleId="ListContinue4">
    <w:name w:val="List Continue 4"/>
    <w:basedOn w:val="List4"/>
    <w:rsid w:val="008032F9"/>
    <w:pPr>
      <w:ind w:firstLine="0"/>
    </w:pPr>
  </w:style>
  <w:style w:type="paragraph" w:styleId="ListContinue5">
    <w:name w:val="List Continue 5"/>
    <w:basedOn w:val="List5"/>
    <w:rsid w:val="008032F9"/>
    <w:pPr>
      <w:ind w:firstLine="0"/>
    </w:pPr>
  </w:style>
  <w:style w:type="paragraph" w:styleId="ListNumber3">
    <w:name w:val="List Number 3"/>
    <w:basedOn w:val="List3"/>
    <w:rsid w:val="008032F9"/>
    <w:pPr>
      <w:numPr>
        <w:numId w:val="5"/>
      </w:numPr>
    </w:pPr>
  </w:style>
  <w:style w:type="paragraph" w:styleId="ListNumber4">
    <w:name w:val="List Number 4"/>
    <w:basedOn w:val="List4"/>
    <w:rsid w:val="008032F9"/>
    <w:pPr>
      <w:numPr>
        <w:numId w:val="6"/>
      </w:numPr>
    </w:pPr>
  </w:style>
  <w:style w:type="paragraph" w:styleId="ListNumber5">
    <w:name w:val="List Number 5"/>
    <w:basedOn w:val="List5"/>
    <w:rsid w:val="008032F9"/>
    <w:pPr>
      <w:numPr>
        <w:numId w:val="7"/>
      </w:numPr>
    </w:pPr>
  </w:style>
  <w:style w:type="paragraph" w:styleId="BlockText">
    <w:name w:val="Block Text"/>
    <w:basedOn w:val="Normal"/>
    <w:rsid w:val="00803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2F9"/>
    <w:rPr>
      <w:sz w:val="16"/>
      <w:vertAlign w:val="superscript"/>
    </w:rPr>
  </w:style>
  <w:style w:type="character" w:customStyle="1" w:styleId="Symbols">
    <w:name w:val="Symbols"/>
    <w:basedOn w:val="DefaultParagraphFont"/>
    <w:rsid w:val="008032F9"/>
    <w:rPr>
      <w:rFonts w:ascii="Symbol" w:hAnsi="Symbol"/>
    </w:rPr>
  </w:style>
  <w:style w:type="character" w:customStyle="1" w:styleId="MenuOptions">
    <w:name w:val="Menu Options"/>
    <w:basedOn w:val="DefaultParagraphFont"/>
    <w:rsid w:val="00803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2F9"/>
    <w:rPr>
      <w:b/>
    </w:rPr>
  </w:style>
  <w:style w:type="character" w:customStyle="1" w:styleId="Underlined">
    <w:name w:val="Underlined"/>
    <w:basedOn w:val="DefaultParagraphFont"/>
    <w:rsid w:val="008032F9"/>
    <w:rPr>
      <w:u w:val="single"/>
    </w:rPr>
  </w:style>
  <w:style w:type="paragraph" w:customStyle="1" w:styleId="TableBodyTextRight">
    <w:name w:val="Table Body Text Right"/>
    <w:basedOn w:val="TableBodyText"/>
    <w:rsid w:val="00803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2F9"/>
    <w:rPr>
      <w:sz w:val="18"/>
    </w:rPr>
  </w:style>
  <w:style w:type="paragraph" w:customStyle="1" w:styleId="BodySmallRight">
    <w:name w:val="Body Small Right"/>
    <w:basedOn w:val="BodyTextRight"/>
    <w:rsid w:val="008032F9"/>
    <w:rPr>
      <w:sz w:val="18"/>
      <w:szCs w:val="18"/>
    </w:rPr>
  </w:style>
  <w:style w:type="paragraph" w:customStyle="1" w:styleId="MarginEdition">
    <w:name w:val="Margin Edition"/>
    <w:basedOn w:val="MarginNote"/>
    <w:rsid w:val="00803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2F9"/>
    <w:rPr>
      <w:sz w:val="2"/>
      <w:szCs w:val="2"/>
    </w:rPr>
  </w:style>
  <w:style w:type="character" w:customStyle="1" w:styleId="Small">
    <w:name w:val="Small"/>
    <w:basedOn w:val="DefaultParagraphFont"/>
    <w:rsid w:val="008032F9"/>
    <w:rPr>
      <w:sz w:val="16"/>
    </w:rPr>
  </w:style>
  <w:style w:type="paragraph" w:customStyle="1" w:styleId="WideTable">
    <w:name w:val="Wide Table"/>
    <w:basedOn w:val="Normal"/>
    <w:rsid w:val="00803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2F9"/>
  </w:style>
  <w:style w:type="paragraph" w:styleId="Quote">
    <w:name w:val="Quote"/>
    <w:basedOn w:val="Heading1"/>
    <w:link w:val="QuoteChar"/>
    <w:qFormat/>
    <w:rsid w:val="00803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2F9"/>
    <w:pPr>
      <w:pageBreakBefore/>
    </w:pPr>
  </w:style>
  <w:style w:type="paragraph" w:customStyle="1" w:styleId="Border">
    <w:name w:val="Border"/>
    <w:basedOn w:val="Normal"/>
    <w:qFormat/>
    <w:rsid w:val="00803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2F9"/>
    <w:rPr>
      <w:u w:val="single"/>
    </w:rPr>
  </w:style>
  <w:style w:type="character" w:customStyle="1" w:styleId="BoldandItalics">
    <w:name w:val="Bold and Italics"/>
    <w:qFormat/>
    <w:rsid w:val="008032F9"/>
    <w:rPr>
      <w:b/>
      <w:i/>
      <w:u w:val="none"/>
    </w:rPr>
  </w:style>
  <w:style w:type="paragraph" w:styleId="BalloonText">
    <w:name w:val="Balloon Text"/>
    <w:basedOn w:val="Normal"/>
    <w:link w:val="BalloonTextChar"/>
    <w:rsid w:val="00803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2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5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1178</Words>
  <Characters>7403</Characters>
  <Application>Microsoft Office Word</Application>
  <DocSecurity>0</DocSecurity>
  <Lines>224</Lines>
  <Paragraphs>136</Paragraphs>
  <ScaleCrop>false</ScaleCrop>
  <Company>Author-it Software Corporation Ltd.</Company>
  <LinksUpToDate>false</LinksUpToDate>
  <CharactersWithSpaces>8445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PPMMHV201 Operate mobile crane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