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E65" w:rsidP="00A42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PPMMHV201 Operate mobile crane</w:t>
      </w:r>
      <w:r>
        <w:fldChar w:fldCharType="end"/>
      </w:r>
    </w:p>
    <w:p w:rsidR="00A42E65" w:rsidP="00A42E65">
      <w:pPr>
        <w:pStyle w:val="Version"/>
        <w:sectPr w:rsidSect="00750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FF5" w:rsidP="00750FF5">
      <w:pPr>
        <w:pStyle w:val="SuperHeading"/>
      </w:pPr>
      <w:r w:rsidRPr="00750FF5">
        <w:t>Assessment Requirements for PPMMHV201 Operate mobile crane</w:t>
      </w:r>
    </w:p>
    <w:p w:rsidR="00000000" w:rsidRPr="00750FF5" w:rsidP="00750FF5">
      <w:pPr>
        <w:pStyle w:val="Heading1"/>
      </w:pPr>
      <w:bookmarkStart w:id="1" w:name="O_1206107"/>
      <w:bookmarkEnd w:id="1"/>
      <w:r w:rsidRPr="00750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F5">
            <w:pPr>
              <w:pStyle w:val="BodyTextBold"/>
              <w:rPr>
                <w:lang w:val="en-NZ"/>
              </w:rPr>
            </w:pPr>
            <w:r w:rsidRPr="00750F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F5">
            <w:pPr>
              <w:pStyle w:val="BodyTextBold"/>
              <w:rPr>
                <w:lang w:val="en-NZ"/>
              </w:rPr>
            </w:pPr>
            <w:r w:rsidRPr="00750FF5">
              <w:t>Comments</w:t>
            </w:r>
          </w:p>
        </w:tc>
      </w:tr>
      <w:tr w:rsidTr="00750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FF5">
            <w:pPr>
              <w:pStyle w:val="BodyText"/>
              <w:rPr>
                <w:lang w:val="en-NZ"/>
              </w:rPr>
            </w:pPr>
            <w:r w:rsidRPr="00750F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FF5" w:rsidP="00750FF5">
            <w:pPr>
              <w:pStyle w:val="BodyText"/>
            </w:pPr>
            <w:r w:rsidRPr="00750FF5">
              <w:t>This version released with PPM Pulp and Paper Manufacturing Training Package Version 3.0.</w:t>
            </w:r>
          </w:p>
        </w:tc>
      </w:tr>
    </w:tbl>
    <w:p w:rsidR="00000000" w:rsidRPr="00750FF5" w:rsidP="00750FF5">
      <w:pPr>
        <w:pStyle w:val="BodyText"/>
      </w:pPr>
    </w:p>
    <w:p w:rsidR="00000000" w:rsidRPr="00750FF5" w:rsidP="00750FF5">
      <w:pPr>
        <w:pStyle w:val="AllowPageBreak"/>
      </w:pPr>
    </w:p>
    <w:p w:rsidR="00000000" w:rsidRPr="00750FF5" w:rsidP="00750FF5">
      <w:pPr>
        <w:pStyle w:val="Heading1"/>
      </w:pPr>
      <w:bookmarkStart w:id="2" w:name="O_1206108"/>
      <w:bookmarkEnd w:id="2"/>
      <w:r w:rsidRPr="00750FF5">
        <w:t>Performance Evidence</w:t>
      </w:r>
    </w:p>
    <w:p w:rsidR="00000000" w:rsidRPr="00750FF5" w:rsidP="00A42E65">
      <w:pPr>
        <w:pStyle w:val="BodyText"/>
      </w:pPr>
      <w:r w:rsidRPr="00750FF5">
        <w:t>An individual demonstrating competency must satisfy all o</w:t>
      </w:r>
      <w:r w:rsidRPr="00750FF5">
        <w:t xml:space="preserve">f the elements and performance criteria in this unit. </w:t>
      </w:r>
    </w:p>
    <w:p w:rsidR="00000000" w:rsidRPr="00750FF5" w:rsidP="00A42E65">
      <w:pPr>
        <w:pStyle w:val="BodyText"/>
      </w:pPr>
      <w:r w:rsidRPr="00750FF5">
        <w:t>There must be evidence that the individual has planned and safely moved loads operating a non-slewing mobile crane with a capacity of less than three tonnes, at least twice in line with required enterp</w:t>
      </w:r>
      <w:r w:rsidRPr="00750FF5">
        <w:t>rise intervals, including:</w:t>
      </w:r>
    </w:p>
    <w:p w:rsidR="00000000" w:rsidRPr="00750FF5" w:rsidP="00750FF5">
      <w:pPr>
        <w:pStyle w:val="ListBullet"/>
      </w:pPr>
      <w:r w:rsidRPr="00750FF5">
        <w:t>interpreted and followed operational instructions and prioritised work</w:t>
      </w:r>
    </w:p>
    <w:p w:rsidR="00000000" w:rsidRPr="00750FF5" w:rsidP="00750FF5">
      <w:pPr>
        <w:pStyle w:val="ListBullet"/>
      </w:pPr>
      <w:r w:rsidRPr="00750FF5">
        <w:t>used safety accessories, including protective and high visibility safety clothing and electronic communication equipment when operating the mobile crane</w:t>
      </w:r>
    </w:p>
    <w:p w:rsidR="00000000" w:rsidRPr="00750FF5" w:rsidP="00750FF5">
      <w:pPr>
        <w:pStyle w:val="ListBullet"/>
      </w:pPr>
      <w:r w:rsidRPr="00750FF5">
        <w:t>scheduled movements to maintain material flow in mill to required timing</w:t>
      </w:r>
    </w:p>
    <w:p w:rsidR="00000000" w:rsidRPr="00750FF5" w:rsidP="00750FF5">
      <w:pPr>
        <w:pStyle w:val="ListBullet"/>
      </w:pPr>
      <w:r w:rsidRPr="00750FF5">
        <w:t>moved standard and non-standard loads, ensuring load is correctly slung, crane is correctly operated and load is within crane limits, particularly where load measuring devices are fit</w:t>
      </w:r>
      <w:r w:rsidRPr="00750FF5">
        <w:t>ted</w:t>
      </w:r>
    </w:p>
    <w:p w:rsidR="00000000" w:rsidRPr="00750FF5" w:rsidP="00750FF5">
      <w:pPr>
        <w:pStyle w:val="ListBullet"/>
      </w:pPr>
      <w:r w:rsidRPr="00750FF5">
        <w:t>communicated effectively and used hand signals with others.</w:t>
      </w:r>
    </w:p>
    <w:p w:rsidR="00000000" w:rsidRPr="00750FF5" w:rsidP="00750FF5">
      <w:pPr>
        <w:pStyle w:val="AllowPageBreak"/>
      </w:pPr>
    </w:p>
    <w:p w:rsidR="00000000" w:rsidRPr="00750FF5" w:rsidP="00750FF5">
      <w:pPr>
        <w:pStyle w:val="Heading1"/>
      </w:pPr>
      <w:bookmarkStart w:id="3" w:name="O_1206109"/>
      <w:bookmarkEnd w:id="3"/>
      <w:r w:rsidRPr="00750FF5">
        <w:t>Knowledge Evidence</w:t>
      </w:r>
    </w:p>
    <w:p w:rsidR="00000000" w:rsidRPr="00750FF5" w:rsidP="00A42E65">
      <w:pPr>
        <w:pStyle w:val="BodyText"/>
      </w:pPr>
      <w:r w:rsidRPr="00750FF5">
        <w:t>An individual must be able to demonstrate the knowledge required to perform the tasks outlined in the elements and performance criteria of this unit. This</w:t>
      </w:r>
      <w:r w:rsidRPr="00750FF5">
        <w:t xml:space="preserve"> includes knowledge of:</w:t>
      </w:r>
    </w:p>
    <w:p w:rsidR="00000000" w:rsidRPr="00750FF5" w:rsidP="00750FF5">
      <w:pPr>
        <w:pStyle w:val="ListBullet"/>
      </w:pPr>
      <w:r w:rsidRPr="00750FF5">
        <w:t>workplace health and safety and emergency procedures and safe working requirements when operating non-slewing mobile crane with a capacity of less than three tonnes</w:t>
      </w:r>
    </w:p>
    <w:p w:rsidR="00000000" w:rsidRPr="00750FF5" w:rsidP="00750FF5">
      <w:pPr>
        <w:pStyle w:val="ListBullet"/>
      </w:pPr>
      <w:r w:rsidRPr="00750FF5">
        <w:t>requirements for safe working load (SWL) and working load limit (W</w:t>
      </w:r>
      <w:r w:rsidRPr="00750FF5">
        <w:t>LL) of non-slewing mobile crane with a capacity of less than three tonnes</w:t>
      </w:r>
    </w:p>
    <w:p w:rsidR="00000000" w:rsidRPr="00750FF5" w:rsidP="00750FF5">
      <w:pPr>
        <w:pStyle w:val="ListBullet"/>
      </w:pPr>
      <w:r w:rsidRPr="00750FF5">
        <w:t>operation of work systems, equipment, management and site operating systems for the use of non-slewing mobile crane with a capacity of less than three tonnes</w:t>
      </w:r>
    </w:p>
    <w:p w:rsidR="00000000" w:rsidRPr="00750FF5" w:rsidP="00750FF5">
      <w:pPr>
        <w:pStyle w:val="ListBullet"/>
      </w:pPr>
      <w:r w:rsidRPr="00750FF5">
        <w:t xml:space="preserve">types of cranes used to </w:t>
      </w:r>
      <w:r w:rsidRPr="00750FF5">
        <w:t>shift loads, including applications and procedures and precautions for their use</w:t>
      </w:r>
    </w:p>
    <w:p w:rsidR="00000000" w:rsidRPr="00750FF5" w:rsidP="00750FF5">
      <w:pPr>
        <w:pStyle w:val="ListBullet"/>
      </w:pPr>
      <w:r w:rsidRPr="00750FF5">
        <w:t>marking and numbering systems for cargo, container and goods, including coding, Australian Dangerous Goods (ADG) and International Maritime Dangerous Goods (IMDG) markings</w:t>
      </w:r>
    </w:p>
    <w:p w:rsidR="00000000" w:rsidRPr="00750FF5" w:rsidP="00750FF5">
      <w:pPr>
        <w:pStyle w:val="ListBullet"/>
      </w:pPr>
      <w:r w:rsidRPr="00750FF5">
        <w:t>ele</w:t>
      </w:r>
      <w:r w:rsidRPr="00750FF5">
        <w:t>ctronic and other control systems, operation and application to make appropriate adjustments, within level of responsibility.</w:t>
      </w:r>
    </w:p>
    <w:p w:rsidR="00000000" w:rsidRPr="00750FF5" w:rsidP="00750FF5">
      <w:pPr>
        <w:pStyle w:val="AllowPageBreak"/>
      </w:pPr>
    </w:p>
    <w:p w:rsidR="00000000" w:rsidRPr="00750FF5" w:rsidP="00750FF5">
      <w:pPr>
        <w:pStyle w:val="Heading1"/>
      </w:pPr>
      <w:bookmarkStart w:id="4" w:name="O_1206110"/>
      <w:bookmarkEnd w:id="4"/>
      <w:r w:rsidRPr="00750FF5">
        <w:t>Assessment Conditions</w:t>
      </w:r>
    </w:p>
    <w:p w:rsidR="00000000" w:rsidRPr="00750FF5" w:rsidP="00A42E65">
      <w:pPr>
        <w:pStyle w:val="BodyText"/>
      </w:pPr>
      <w:r w:rsidRPr="00750FF5">
        <w:t>Assessment of the skills in this unit of competency must take place under the following c</w:t>
      </w:r>
      <w:r w:rsidRPr="00750FF5">
        <w:t xml:space="preserve">onditions: </w:t>
      </w:r>
    </w:p>
    <w:p w:rsidR="00000000" w:rsidRPr="00750FF5" w:rsidP="00750FF5">
      <w:pPr>
        <w:pStyle w:val="ListBullet"/>
      </w:pPr>
      <w:r w:rsidRPr="00750FF5">
        <w:t>physical conditions:</w:t>
      </w:r>
    </w:p>
    <w:p w:rsidR="00000000" w:rsidRPr="00750FF5" w:rsidP="00750FF5">
      <w:pPr>
        <w:pStyle w:val="ListBullet2"/>
      </w:pPr>
      <w:r w:rsidRPr="00750FF5">
        <w:t>skills must be demonstrated in a pulp and/or paper manufacturing facility or an environment that accurately represents workplace conditions</w:t>
      </w:r>
    </w:p>
    <w:p w:rsidR="00000000" w:rsidRPr="00750FF5" w:rsidP="00750FF5">
      <w:pPr>
        <w:pStyle w:val="ListBullet"/>
      </w:pPr>
      <w:r w:rsidRPr="00750FF5">
        <w:t>resources, equipment and materials:</w:t>
      </w:r>
    </w:p>
    <w:p w:rsidR="00000000" w:rsidRPr="00750FF5" w:rsidP="00750FF5">
      <w:pPr>
        <w:pStyle w:val="ListBullet2"/>
      </w:pPr>
      <w:r w:rsidRPr="00750FF5">
        <w:t>non-slewing mobile crane w</w:t>
      </w:r>
      <w:r w:rsidRPr="00750FF5">
        <w:t>ith a capacity of less than three tonnes</w:t>
      </w:r>
    </w:p>
    <w:p w:rsidR="00000000" w:rsidRPr="00750FF5" w:rsidP="00750FF5">
      <w:pPr>
        <w:pStyle w:val="ListBullet2"/>
      </w:pPr>
      <w:r w:rsidRPr="00750FF5">
        <w:t xml:space="preserve">personal protective equipment </w:t>
      </w:r>
    </w:p>
    <w:p w:rsidR="00000000" w:rsidRPr="00750FF5" w:rsidP="00750FF5">
      <w:pPr>
        <w:pStyle w:val="ListBullet"/>
      </w:pPr>
      <w:r w:rsidRPr="00750FF5">
        <w:t>specifications:</w:t>
      </w:r>
    </w:p>
    <w:p w:rsidR="00000000" w:rsidRPr="00750FF5" w:rsidP="00750FF5">
      <w:pPr>
        <w:pStyle w:val="ListBullet2"/>
      </w:pPr>
      <w:r w:rsidRPr="00750FF5">
        <w:t>workplace procedures relevant to operating non-slewing mobile crane, workplace health and safety requirements and emergency responses</w:t>
      </w:r>
    </w:p>
    <w:p w:rsidR="00000000" w:rsidRPr="00750FF5" w:rsidP="00750FF5">
      <w:pPr>
        <w:pStyle w:val="ListBullet2"/>
      </w:pPr>
      <w:r w:rsidRPr="00750FF5">
        <w:t>manufacturer operating instructi</w:t>
      </w:r>
      <w:r w:rsidRPr="00750FF5">
        <w:t xml:space="preserve">ons for non-slewing mobile crane </w:t>
      </w:r>
    </w:p>
    <w:p w:rsidR="00000000" w:rsidRPr="00750FF5" w:rsidP="00750FF5">
      <w:pPr>
        <w:pStyle w:val="ListBullet"/>
      </w:pPr>
      <w:r w:rsidRPr="00750FF5">
        <w:t xml:space="preserve">relationships: </w:t>
      </w:r>
    </w:p>
    <w:p w:rsidR="00000000" w:rsidRPr="00750FF5" w:rsidP="00750FF5">
      <w:pPr>
        <w:pStyle w:val="ListBullet2"/>
      </w:pPr>
      <w:r w:rsidRPr="00750FF5">
        <w:t>personnel on site.</w:t>
      </w:r>
    </w:p>
    <w:p w:rsidR="00000000" w:rsidRPr="00750FF5" w:rsidP="00A42E65">
      <w:pPr>
        <w:pStyle w:val="BodyText"/>
      </w:pPr>
      <w:r w:rsidRPr="00750FF5">
        <w:t>Assessors of this unit must satisfy the requirements for assessors in applicable vocational education and training legislation, frameworks and/or standards.</w:t>
      </w:r>
    </w:p>
    <w:p w:rsidR="00000000" w:rsidRPr="00750FF5" w:rsidP="00750FF5">
      <w:pPr>
        <w:pStyle w:val="Heading1"/>
      </w:pPr>
      <w:bookmarkStart w:id="5" w:name="O_1206113"/>
      <w:bookmarkEnd w:id="5"/>
      <w:r w:rsidRPr="00750FF5">
        <w:t>Links</w:t>
      </w:r>
    </w:p>
    <w:p w:rsidR="00000000" w:rsidRPr="00750FF5" w:rsidP="00A42E65">
      <w:pPr>
        <w:pStyle w:val="BodyText"/>
      </w:pPr>
      <w:r w:rsidRPr="00750FF5">
        <w:t>Com</w:t>
      </w:r>
      <w:r w:rsidRPr="00750FF5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9092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50FF5" w:rsidP="00750FF5"/>
    <w:sectPr w:rsidSect="00750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F5" w:rsidRPr="00A42E65" w:rsidP="00A42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65" w:rsidP="00750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E65" w:rsidP="00750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2E65" w:rsidP="00750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FF5" w:rsidRPr="00A42E65" w:rsidP="00A42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65" w:rsidRPr="002D2AF8" w:rsidP="00750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PPMMHV201 Operate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42E65" w:rsidP="00750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3AC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1A5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AE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FF5"/>
  </w:style>
  <w:style w:type="character" w:customStyle="1" w:styleId="Heading1Char">
    <w:name w:val="Heading 1 Char"/>
    <w:basedOn w:val="DefaultParagraphFont"/>
    <w:link w:val="Heading1"/>
    <w:rsid w:val="00750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F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F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0FF5"/>
    <w:rPr>
      <w:b/>
    </w:rPr>
  </w:style>
  <w:style w:type="character" w:customStyle="1" w:styleId="Heading2Char">
    <w:name w:val="Heading 2 Char"/>
    <w:basedOn w:val="DefaultParagraphFont"/>
    <w:link w:val="Heading2"/>
    <w:rsid w:val="00750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FF5"/>
    <w:rPr>
      <w:b/>
      <w:spacing w:val="0"/>
    </w:rPr>
  </w:style>
  <w:style w:type="paragraph" w:customStyle="1" w:styleId="SuperTitle">
    <w:name w:val="SuperTitle"/>
    <w:basedOn w:val="Title"/>
    <w:rsid w:val="00750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FF5"/>
    <w:rPr>
      <w:i/>
    </w:rPr>
  </w:style>
  <w:style w:type="paragraph" w:styleId="Caption">
    <w:name w:val="caption"/>
    <w:basedOn w:val="BodyText"/>
    <w:next w:val="Normal"/>
    <w:qFormat/>
    <w:rsid w:val="00750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FF5"/>
  </w:style>
  <w:style w:type="paragraph" w:styleId="TableofFigures">
    <w:name w:val="table of figures"/>
    <w:basedOn w:val="Normal"/>
    <w:next w:val="Normal"/>
    <w:semiHidden/>
    <w:rsid w:val="00750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FF5"/>
    <w:rPr>
      <w:rFonts w:ascii="Wingdings" w:hAnsi="Wingdings"/>
    </w:rPr>
  </w:style>
  <w:style w:type="paragraph" w:customStyle="1" w:styleId="TableHeading">
    <w:name w:val="Table Heading"/>
    <w:basedOn w:val="HeadingBase"/>
    <w:rsid w:val="00750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FF5"/>
    <w:rPr>
      <w:color w:val="0033CC"/>
      <w:u w:val="none"/>
    </w:rPr>
  </w:style>
  <w:style w:type="paragraph" w:customStyle="1" w:styleId="BodyTextRight">
    <w:name w:val="Body Text Right"/>
    <w:basedOn w:val="BodyText"/>
    <w:rsid w:val="00750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FF5"/>
    <w:rPr>
      <w:sz w:val="32"/>
    </w:rPr>
  </w:style>
  <w:style w:type="paragraph" w:customStyle="1" w:styleId="HeadingProcedure">
    <w:name w:val="Heading Procedure"/>
    <w:basedOn w:val="HeadingBase"/>
    <w:next w:val="Normal"/>
    <w:rsid w:val="00750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FF5"/>
    <w:pPr>
      <w:spacing w:before="60" w:after="60"/>
    </w:pPr>
  </w:style>
  <w:style w:type="paragraph" w:styleId="ListContinue">
    <w:name w:val="List Continue"/>
    <w:basedOn w:val="List"/>
    <w:rsid w:val="00750FF5"/>
    <w:pPr>
      <w:ind w:firstLine="0"/>
    </w:pPr>
  </w:style>
  <w:style w:type="paragraph" w:customStyle="1" w:styleId="ListNote">
    <w:name w:val="List Note"/>
    <w:basedOn w:val="List"/>
    <w:rsid w:val="00750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FF5"/>
    <w:rPr>
      <w:rFonts w:ascii="Courier New" w:hAnsi="Courier New"/>
    </w:rPr>
  </w:style>
  <w:style w:type="paragraph" w:customStyle="1" w:styleId="NoteBullet">
    <w:name w:val="Note Bullet"/>
    <w:basedOn w:val="Note"/>
    <w:rsid w:val="00750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FF5"/>
    <w:rPr>
      <w:b/>
      <w:smallCaps/>
    </w:rPr>
  </w:style>
  <w:style w:type="paragraph" w:customStyle="1" w:styleId="TableListNumber">
    <w:name w:val="Table List Number"/>
    <w:basedOn w:val="ListNumber"/>
    <w:rsid w:val="00750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FF5"/>
    <w:pPr>
      <w:numPr>
        <w:numId w:val="9"/>
      </w:numPr>
    </w:pPr>
  </w:style>
  <w:style w:type="paragraph" w:customStyle="1" w:styleId="ListAlpha2">
    <w:name w:val="List Alpha 2"/>
    <w:basedOn w:val="List2"/>
    <w:rsid w:val="00750FF5"/>
    <w:pPr>
      <w:numPr>
        <w:numId w:val="8"/>
      </w:numPr>
    </w:pPr>
  </w:style>
  <w:style w:type="paragraph" w:styleId="List2">
    <w:name w:val="List 2"/>
    <w:basedOn w:val="BodyText"/>
    <w:rsid w:val="00750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FF5"/>
    <w:pPr>
      <w:numPr>
        <w:numId w:val="4"/>
      </w:numPr>
    </w:pPr>
  </w:style>
  <w:style w:type="paragraph" w:styleId="ListContinue2">
    <w:name w:val="List Continue 2"/>
    <w:basedOn w:val="List2"/>
    <w:rsid w:val="00750FF5"/>
    <w:pPr>
      <w:ind w:firstLine="0"/>
    </w:pPr>
  </w:style>
  <w:style w:type="paragraph" w:styleId="ListContinue3">
    <w:name w:val="List Continue 3"/>
    <w:basedOn w:val="List3"/>
    <w:rsid w:val="00750FF5"/>
    <w:pPr>
      <w:ind w:left="1021" w:firstLine="0"/>
    </w:pPr>
  </w:style>
  <w:style w:type="paragraph" w:styleId="ListContinue4">
    <w:name w:val="List Continue 4"/>
    <w:basedOn w:val="List4"/>
    <w:rsid w:val="00750FF5"/>
    <w:pPr>
      <w:ind w:firstLine="0"/>
    </w:pPr>
  </w:style>
  <w:style w:type="paragraph" w:styleId="ListContinue5">
    <w:name w:val="List Continue 5"/>
    <w:basedOn w:val="List5"/>
    <w:rsid w:val="00750FF5"/>
    <w:pPr>
      <w:ind w:firstLine="0"/>
    </w:pPr>
  </w:style>
  <w:style w:type="paragraph" w:styleId="ListNumber3">
    <w:name w:val="List Number 3"/>
    <w:basedOn w:val="List3"/>
    <w:rsid w:val="00750FF5"/>
    <w:pPr>
      <w:numPr>
        <w:numId w:val="5"/>
      </w:numPr>
    </w:pPr>
  </w:style>
  <w:style w:type="paragraph" w:styleId="ListNumber4">
    <w:name w:val="List Number 4"/>
    <w:basedOn w:val="List4"/>
    <w:rsid w:val="00750FF5"/>
    <w:pPr>
      <w:numPr>
        <w:numId w:val="6"/>
      </w:numPr>
    </w:pPr>
  </w:style>
  <w:style w:type="paragraph" w:styleId="ListNumber5">
    <w:name w:val="List Number 5"/>
    <w:basedOn w:val="List5"/>
    <w:rsid w:val="00750FF5"/>
    <w:pPr>
      <w:numPr>
        <w:numId w:val="7"/>
      </w:numPr>
    </w:pPr>
  </w:style>
  <w:style w:type="paragraph" w:styleId="BlockText">
    <w:name w:val="Block Text"/>
    <w:basedOn w:val="Normal"/>
    <w:rsid w:val="00750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FF5"/>
    <w:rPr>
      <w:sz w:val="16"/>
      <w:vertAlign w:val="superscript"/>
    </w:rPr>
  </w:style>
  <w:style w:type="character" w:customStyle="1" w:styleId="Symbols">
    <w:name w:val="Symbols"/>
    <w:basedOn w:val="DefaultParagraphFont"/>
    <w:rsid w:val="00750FF5"/>
    <w:rPr>
      <w:rFonts w:ascii="Symbol" w:hAnsi="Symbol"/>
    </w:rPr>
  </w:style>
  <w:style w:type="character" w:customStyle="1" w:styleId="MenuOptions">
    <w:name w:val="Menu Options"/>
    <w:basedOn w:val="DefaultParagraphFont"/>
    <w:rsid w:val="00750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FF5"/>
    <w:rPr>
      <w:b/>
    </w:rPr>
  </w:style>
  <w:style w:type="character" w:customStyle="1" w:styleId="Underlined">
    <w:name w:val="Underlined"/>
    <w:basedOn w:val="DefaultParagraphFont"/>
    <w:rsid w:val="00750FF5"/>
    <w:rPr>
      <w:u w:val="single"/>
    </w:rPr>
  </w:style>
  <w:style w:type="paragraph" w:customStyle="1" w:styleId="TableBodyTextRight">
    <w:name w:val="Table Body Text Right"/>
    <w:basedOn w:val="TableBodyText"/>
    <w:rsid w:val="00750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FF5"/>
    <w:rPr>
      <w:sz w:val="18"/>
    </w:rPr>
  </w:style>
  <w:style w:type="paragraph" w:customStyle="1" w:styleId="BodySmallRight">
    <w:name w:val="Body Small Right"/>
    <w:basedOn w:val="BodyTextRight"/>
    <w:rsid w:val="00750FF5"/>
    <w:rPr>
      <w:sz w:val="18"/>
      <w:szCs w:val="18"/>
    </w:rPr>
  </w:style>
  <w:style w:type="paragraph" w:customStyle="1" w:styleId="MarginEdition">
    <w:name w:val="Margin Edition"/>
    <w:basedOn w:val="MarginNote"/>
    <w:rsid w:val="00750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FF5"/>
    <w:rPr>
      <w:sz w:val="2"/>
      <w:szCs w:val="2"/>
    </w:rPr>
  </w:style>
  <w:style w:type="character" w:customStyle="1" w:styleId="Small">
    <w:name w:val="Small"/>
    <w:basedOn w:val="DefaultParagraphFont"/>
    <w:rsid w:val="00750FF5"/>
    <w:rPr>
      <w:sz w:val="16"/>
    </w:rPr>
  </w:style>
  <w:style w:type="paragraph" w:customStyle="1" w:styleId="WideTable">
    <w:name w:val="Wide Table"/>
    <w:basedOn w:val="Normal"/>
    <w:rsid w:val="00750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FF5"/>
  </w:style>
  <w:style w:type="paragraph" w:styleId="Quote">
    <w:name w:val="Quote"/>
    <w:basedOn w:val="Heading1"/>
    <w:link w:val="QuoteChar"/>
    <w:qFormat/>
    <w:rsid w:val="00750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FF5"/>
    <w:pPr>
      <w:pageBreakBefore/>
    </w:pPr>
  </w:style>
  <w:style w:type="paragraph" w:customStyle="1" w:styleId="Border">
    <w:name w:val="Border"/>
    <w:basedOn w:val="Normal"/>
    <w:qFormat/>
    <w:rsid w:val="00750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FF5"/>
    <w:rPr>
      <w:u w:val="single"/>
    </w:rPr>
  </w:style>
  <w:style w:type="character" w:customStyle="1" w:styleId="BoldandItalics">
    <w:name w:val="Bold and Italics"/>
    <w:qFormat/>
    <w:rsid w:val="00750FF5"/>
    <w:rPr>
      <w:b/>
      <w:i/>
      <w:u w:val="none"/>
    </w:rPr>
  </w:style>
  <w:style w:type="paragraph" w:styleId="BalloonText">
    <w:name w:val="Balloon Text"/>
    <w:basedOn w:val="Normal"/>
    <w:link w:val="BalloonTextChar"/>
    <w:rsid w:val="00750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F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2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2955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PPMMHV201 Operate mobile crane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