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77D" w:rsidP="00A36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PPMHWP250 Store and dispatch waste paper</w:t>
      </w:r>
      <w:r>
        <w:fldChar w:fldCharType="end"/>
      </w:r>
    </w:p>
    <w:p w:rsidR="00A3677D" w:rsidP="00A3677D">
      <w:pPr>
        <w:pStyle w:val="Version"/>
        <w:sectPr w:rsidSect="00CB1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B0E" w:rsidP="00CB1B0E">
      <w:pPr>
        <w:pStyle w:val="SuperHeading"/>
      </w:pPr>
      <w:r w:rsidRPr="00CB1B0E">
        <w:t>PPMHWP250 Store and dispatch waste paper</w:t>
      </w:r>
    </w:p>
    <w:p w:rsidR="00000000" w:rsidRPr="00CB1B0E" w:rsidP="00CB1B0E">
      <w:pPr>
        <w:pStyle w:val="Heading1"/>
      </w:pPr>
      <w:bookmarkStart w:id="1" w:name="O_912223"/>
      <w:bookmarkEnd w:id="1"/>
      <w:r w:rsidRPr="00CB1B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BodyText"/>
            </w:pPr>
            <w:r w:rsidRPr="00CB1B0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rPr>
                <w:rStyle w:val="SpecialBold"/>
              </w:rPr>
              <w:t>Comment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BodyText"/>
            </w:pPr>
            <w:r w:rsidRPr="00CB1B0E">
              <w:t>Replaces equivalent unit FPPHWP250A Store and dispatch waste paper,</w:t>
            </w:r>
            <w:r w:rsidRPr="00CB1B0E">
              <w:rPr>
                <w:rStyle w:val="SpecialBold"/>
              </w:rPr>
              <w:t xml:space="preserve"> </w:t>
            </w:r>
            <w:r w:rsidRPr="00CB1B0E">
              <w:t>which was first released with FPP10 Forest and Forest Products Training Package Version 1.0.</w:t>
            </w:r>
          </w:p>
          <w:p w:rsidR="00000000" w:rsidRPr="00CB1B0E" w:rsidP="00CB1B0E">
            <w:pPr>
              <w:pStyle w:val="BodyText"/>
            </w:pPr>
            <w:r w:rsidRPr="00CB1B0E">
              <w:t>This is the first release of this unit in the new stand</w:t>
            </w:r>
            <w:r w:rsidRPr="00CB1B0E">
              <w:t>ards format.</w:t>
            </w:r>
          </w:p>
        </w:tc>
      </w:tr>
    </w:tbl>
    <w:p w:rsidR="00000000" w:rsidRPr="00CB1B0E" w:rsidP="00CB1B0E">
      <w:pPr>
        <w:pStyle w:val="BodyText"/>
      </w:pPr>
    </w:p>
    <w:p w:rsidR="00000000" w:rsidRPr="00CB1B0E" w:rsidP="00CB1B0E">
      <w:pPr>
        <w:pStyle w:val="AllowPageBreak"/>
      </w:pPr>
    </w:p>
    <w:p w:rsidR="00000000" w:rsidRPr="00CB1B0E" w:rsidP="00CB1B0E">
      <w:pPr>
        <w:pStyle w:val="Heading1"/>
      </w:pPr>
      <w:bookmarkStart w:id="2" w:name="O_912224"/>
      <w:bookmarkEnd w:id="2"/>
      <w:r w:rsidRPr="00CB1B0E">
        <w:t>Application</w:t>
      </w:r>
    </w:p>
    <w:p w:rsidR="00000000" w:rsidRPr="00CB1B0E" w:rsidP="00CB1B0E">
      <w:pPr>
        <w:pStyle w:val="BodyText"/>
      </w:pPr>
      <w:r w:rsidRPr="00CB1B0E">
        <w:t xml:space="preserve">This unit of competency describes the outcomes required to prepare, check, load and dispatch waste paper, in a pulp or paper manufacturing facility. </w:t>
      </w:r>
    </w:p>
    <w:p w:rsidR="00000000" w:rsidRPr="00CB1B0E" w:rsidP="00CB1B0E">
      <w:pPr>
        <w:pStyle w:val="BodyText"/>
      </w:pPr>
      <w:r w:rsidRPr="00CB1B0E">
        <w:t>The unit applies to production support operators who store and</w:t>
      </w:r>
      <w:r w:rsidRPr="00CB1B0E">
        <w:t xml:space="preserve"> dispatch waste paper. This typically involves working in a facility with complex integrated equipment and continuous operations.</w:t>
      </w:r>
    </w:p>
    <w:p w:rsidR="00000000" w:rsidRPr="00CB1B0E" w:rsidP="00CB1B0E">
      <w:pPr>
        <w:pStyle w:val="BodyText"/>
      </w:pPr>
      <w:r w:rsidRPr="00CB1B0E">
        <w:t xml:space="preserve">Licensing, legislative, regulatory or certification requirements apply to this unit in some states or territories at the time </w:t>
      </w:r>
      <w:r w:rsidRPr="00CB1B0E">
        <w:t xml:space="preserve">of publication and may differ according to jurisdiction. </w:t>
      </w:r>
    </w:p>
    <w:p w:rsidR="00000000" w:rsidRPr="00CB1B0E" w:rsidP="00CB1B0E">
      <w:pPr>
        <w:pStyle w:val="AllowPageBreak"/>
      </w:pPr>
    </w:p>
    <w:p w:rsidR="00000000" w:rsidRPr="00CB1B0E" w:rsidP="00CB1B0E">
      <w:pPr>
        <w:pStyle w:val="Heading1"/>
      </w:pPr>
      <w:bookmarkStart w:id="3" w:name="O_912225"/>
      <w:bookmarkEnd w:id="3"/>
      <w:r w:rsidRPr="00CB1B0E">
        <w:t>Pre-requisite Unit</w:t>
      </w:r>
    </w:p>
    <w:p w:rsidR="00000000" w:rsidRPr="00CB1B0E" w:rsidP="00CB1B0E">
      <w:pPr>
        <w:pStyle w:val="BodyText"/>
      </w:pPr>
      <w:r w:rsidRPr="00CB1B0E">
        <w:t>Nil</w:t>
      </w:r>
    </w:p>
    <w:p w:rsidR="00000000" w:rsidRPr="00CB1B0E" w:rsidP="00CB1B0E">
      <w:pPr>
        <w:pStyle w:val="AllowPageBreak"/>
      </w:pPr>
    </w:p>
    <w:p w:rsidR="00000000" w:rsidRPr="00CB1B0E" w:rsidP="00CB1B0E">
      <w:pPr>
        <w:pStyle w:val="Heading1"/>
      </w:pPr>
      <w:bookmarkStart w:id="4" w:name="O_912227"/>
      <w:bookmarkEnd w:id="4"/>
      <w:r w:rsidRPr="00CB1B0E">
        <w:t>Unit Sector</w:t>
      </w:r>
    </w:p>
    <w:p w:rsidR="00000000" w:rsidRPr="00CB1B0E" w:rsidP="00CB1B0E">
      <w:pPr>
        <w:pStyle w:val="BodyText"/>
      </w:pPr>
      <w:r w:rsidRPr="00CB1B0E">
        <w:t>Pulp and Paper Manufacturing</w:t>
      </w:r>
    </w:p>
    <w:p w:rsidR="00000000" w:rsidRPr="00CB1B0E" w:rsidP="00CB1B0E">
      <w:pPr>
        <w:pStyle w:val="AllowPageBreak"/>
      </w:pPr>
    </w:p>
    <w:p w:rsidR="00000000" w:rsidRPr="00CB1B0E" w:rsidP="00CB1B0E">
      <w:pPr>
        <w:pStyle w:val="Heading1"/>
      </w:pPr>
      <w:bookmarkStart w:id="5" w:name="O_912228"/>
      <w:bookmarkEnd w:id="5"/>
      <w:r w:rsidRPr="00CB1B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BodyText"/>
            </w:pPr>
            <w:r w:rsidRPr="00CB1B0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rPr>
                <w:rStyle w:val="SpecialBold"/>
              </w:rPr>
              <w:t>PERFORMANCE CRITERIA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1. Analyse order to i</w:t>
            </w:r>
            <w:r w:rsidRPr="00CB1B0E">
              <w:t>dentify and plan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BodyText"/>
            </w:pPr>
            <w:r w:rsidRPr="00CB1B0E">
              <w:t>1.1. Identify and interpret work order within productivity requirements and workplace health and safety (WHS) requirements.</w:t>
            </w:r>
          </w:p>
          <w:p w:rsidR="00000000" w:rsidRPr="00CB1B0E" w:rsidP="00CB1B0E">
            <w:pPr>
              <w:pStyle w:val="BodyText"/>
            </w:pPr>
            <w:r w:rsidRPr="00CB1B0E">
              <w:t>1.2. Identify required schedules for dispatch of waste paper.</w:t>
            </w:r>
          </w:p>
          <w:p w:rsidR="00000000" w:rsidRPr="00CB1B0E" w:rsidP="00CB1B0E">
            <w:pPr>
              <w:pStyle w:val="BodyText"/>
            </w:pPr>
            <w:r w:rsidRPr="00CB1B0E">
              <w:t>1.3. Identify products from work or</w:t>
            </w:r>
            <w:r w:rsidRPr="00CB1B0E">
              <w:t>der.</w:t>
            </w:r>
          </w:p>
          <w:p w:rsidR="00000000" w:rsidRPr="00CB1B0E" w:rsidP="00CB1B0E">
            <w:pPr>
              <w:pStyle w:val="BodyText"/>
            </w:pPr>
            <w:r w:rsidRPr="00CB1B0E">
              <w:t>1.4. Use workplace knowledge to plan sequence of work.</w:t>
            </w:r>
          </w:p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1.5. Select appropriate materials handling equipment within the timeframe for the dispatch.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2. Prepare goods for dispatch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BodyText"/>
            </w:pPr>
            <w:r w:rsidRPr="00CB1B0E">
              <w:t xml:space="preserve">2.1. Select and check waste paper goods for dispatch against labels and identification systems. </w:t>
            </w:r>
          </w:p>
          <w:p w:rsidR="00000000" w:rsidRPr="00CB1B0E" w:rsidP="00CB1B0E">
            <w:pPr>
              <w:pStyle w:val="BodyText"/>
            </w:pPr>
            <w:r w:rsidRPr="00CB1B0E">
              <w:t xml:space="preserve">2.2. Sort, assemble and place products in storage or dispatch zones, according to the schedule. </w:t>
            </w:r>
          </w:p>
          <w:p w:rsidR="00000000" w:rsidRPr="00CB1B0E" w:rsidP="00CB1B0E">
            <w:pPr>
              <w:pStyle w:val="BodyText"/>
            </w:pPr>
            <w:r w:rsidRPr="00CB1B0E">
              <w:t>2.3. Place orders in storage or dispatch zones.</w:t>
            </w:r>
          </w:p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2.4. Check ord</w:t>
            </w:r>
            <w:r w:rsidRPr="00CB1B0E">
              <w:t>er against dispatch.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3. Dispatch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List"/>
            </w:pPr>
            <w:r w:rsidRPr="00CB1B0E">
              <w:t>3.1. Load requirements are communicate to carrier.</w:t>
            </w:r>
          </w:p>
          <w:p w:rsidR="00000000" w:rsidRPr="00CB1B0E" w:rsidP="00CB1B0E">
            <w:pPr>
              <w:pStyle w:val="List"/>
            </w:pPr>
            <w:r w:rsidRPr="00CB1B0E">
              <w:t>3.2.</w:t>
            </w:r>
            <w:r w:rsidRPr="00CB1B0E">
              <w:tab/>
              <w:t>Load waste paper product for dispatch using appropriate materials handling equipment.</w:t>
            </w:r>
          </w:p>
          <w:p w:rsidR="00000000" w:rsidRPr="00CB1B0E" w:rsidP="00CB1B0E">
            <w:pPr>
              <w:pStyle w:val="List"/>
            </w:pPr>
            <w:r w:rsidRPr="00CB1B0E">
              <w:t>3.3.</w:t>
            </w:r>
            <w:r w:rsidRPr="00CB1B0E">
              <w:tab/>
              <w:t>Remove and process damaged product, during loading.</w:t>
            </w:r>
          </w:p>
          <w:p w:rsidR="00000000" w:rsidP="00CB1B0E">
            <w:pPr>
              <w:pStyle w:val="List"/>
              <w:rPr>
                <w:lang w:val="en-NZ"/>
              </w:rPr>
            </w:pPr>
            <w:r w:rsidRPr="00CB1B0E">
              <w:t>3.4. Check with</w:t>
            </w:r>
            <w:r w:rsidRPr="00CB1B0E">
              <w:t xml:space="preserve"> carrier that load is secure.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4. Finalise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List"/>
            </w:pPr>
            <w:r w:rsidRPr="00CB1B0E">
              <w:t xml:space="preserve">4.1. Check and complete documentation, according to Standard Operating Procedures (SOP). </w:t>
            </w:r>
          </w:p>
          <w:p w:rsidR="00000000" w:rsidRPr="00CB1B0E" w:rsidP="00CB1B0E">
            <w:pPr>
              <w:pStyle w:val="List"/>
            </w:pPr>
            <w:r w:rsidRPr="00CB1B0E">
              <w:t>4.2. Attach security seals, as required.</w:t>
            </w:r>
          </w:p>
        </w:tc>
      </w:tr>
    </w:tbl>
    <w:p w:rsidR="00000000" w:rsidRPr="00CB1B0E" w:rsidP="00CB1B0E">
      <w:pPr>
        <w:pStyle w:val="BodyText"/>
      </w:pPr>
    </w:p>
    <w:p w:rsidR="00000000" w:rsidRPr="00CB1B0E" w:rsidP="00CB1B0E">
      <w:pPr>
        <w:pStyle w:val="AllowPageBreak"/>
      </w:pPr>
    </w:p>
    <w:p w:rsidR="00000000" w:rsidRPr="00CB1B0E" w:rsidP="00CB1B0E">
      <w:pPr>
        <w:pStyle w:val="Heading1"/>
      </w:pPr>
      <w:bookmarkStart w:id="6" w:name="O_912229"/>
      <w:bookmarkEnd w:id="6"/>
      <w:r w:rsidRPr="00CB1B0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This section describes those co</w:t>
            </w:r>
            <w:r w:rsidRPr="00CB1B0E">
              <w:t>re and employment skills that are essential to performance and are not explicit in the performance criteria.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ListBullet"/>
            </w:pPr>
            <w:r w:rsidRPr="00CB1B0E">
              <w:t>use measuring equipment to estimate volume and weight</w:t>
            </w:r>
          </w:p>
          <w:p w:rsidR="00000000" w:rsidP="00CB1B0E">
            <w:pPr>
              <w:pStyle w:val="ListBullet"/>
              <w:rPr>
                <w:lang w:val="en-NZ"/>
              </w:rPr>
            </w:pPr>
            <w:r w:rsidRPr="00CB1B0E">
              <w:t>interprets instruments, gauges and data recording equipment.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ListBullet"/>
              <w:rPr>
                <w:lang w:val="en-NZ"/>
              </w:rPr>
            </w:pPr>
            <w:r w:rsidRPr="00CB1B0E">
              <w:t>select and use appropriate spoken communication strategies with work colleagues and other personnel on site.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ListBullet"/>
              <w:rPr>
                <w:lang w:val="en-NZ"/>
              </w:rPr>
            </w:pPr>
            <w:r w:rsidRPr="00CB1B0E">
              <w:t>read and interpret documentation, procedures and reports.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ListBullet"/>
            </w:pPr>
            <w:r w:rsidRPr="00CB1B0E">
              <w:t>complete forms and records accurately and legibly using correct technical vocabulary</w:t>
            </w:r>
          </w:p>
          <w:p w:rsidR="00000000" w:rsidP="00CB1B0E">
            <w:pPr>
              <w:pStyle w:val="ListBullet"/>
              <w:rPr>
                <w:lang w:val="en-NZ"/>
              </w:rPr>
            </w:pPr>
            <w:r w:rsidRPr="00CB1B0E">
              <w:t>access, navigate and enter computer-based information.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ListBullet"/>
              <w:rPr>
                <w:lang w:val="en-NZ"/>
              </w:rPr>
            </w:pPr>
            <w:r w:rsidRPr="00CB1B0E">
              <w:t xml:space="preserve">use electronic and other control systems to control equipment and processes for storing and </w:t>
            </w:r>
            <w:r w:rsidRPr="00CB1B0E">
              <w:t>dispatching waste paper.</w:t>
            </w:r>
          </w:p>
        </w:tc>
      </w:tr>
      <w:tr w:rsidTr="00A367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B0E">
            <w:pPr>
              <w:pStyle w:val="BodyText"/>
              <w:rPr>
                <w:lang w:val="en-NZ"/>
              </w:rPr>
            </w:pPr>
            <w:r w:rsidRPr="00CB1B0E">
              <w:t xml:space="preserve">Problem solving </w:t>
            </w:r>
            <w:r w:rsidRPr="00CB1B0E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B0E" w:rsidP="00CB1B0E">
            <w:pPr>
              <w:pStyle w:val="ListBullet"/>
            </w:pPr>
            <w:r w:rsidRPr="00CB1B0E">
              <w:t>maintain situational awareness in the work area.</w:t>
            </w:r>
          </w:p>
        </w:tc>
      </w:tr>
    </w:tbl>
    <w:p w:rsidR="00A3677D" w:rsidP="00CB1B0E">
      <w:pPr>
        <w:pStyle w:val="BodyText"/>
      </w:pPr>
    </w:p>
    <w:p w:rsidR="00A3677D" w:rsidP="00CB1B0E">
      <w:pPr>
        <w:pStyle w:val="BodyText"/>
      </w:pPr>
    </w:p>
    <w:p w:rsidR="00000000" w:rsidRPr="00CB1B0E" w:rsidP="00CB1B0E">
      <w:pPr>
        <w:pStyle w:val="Heading1"/>
      </w:pPr>
      <w:bookmarkStart w:id="7" w:name="O_912230"/>
      <w:bookmarkEnd w:id="7"/>
      <w:r w:rsidRPr="00CB1B0E">
        <w:t>Range of Conditions</w:t>
      </w:r>
    </w:p>
    <w:p w:rsidR="00000000" w:rsidRPr="00CB1B0E" w:rsidP="00CB1B0E">
      <w:pPr>
        <w:pStyle w:val="BodyText"/>
      </w:pPr>
      <w:r w:rsidRPr="00CB1B0E">
        <w:t>Not Applicable</w:t>
      </w:r>
    </w:p>
    <w:p w:rsidR="00000000" w:rsidRPr="00CB1B0E" w:rsidP="00CB1B0E">
      <w:pPr>
        <w:pStyle w:val="AllowPageBreak"/>
      </w:pPr>
    </w:p>
    <w:p w:rsidR="00000000" w:rsidRPr="00CB1B0E" w:rsidP="00CB1B0E">
      <w:pPr>
        <w:pStyle w:val="Heading1"/>
      </w:pPr>
      <w:bookmarkStart w:id="8" w:name="O_912231"/>
      <w:bookmarkEnd w:id="8"/>
      <w:r w:rsidRPr="00CB1B0E">
        <w:t>Unit Mapping Information</w:t>
      </w:r>
    </w:p>
    <w:p w:rsidR="00000000" w:rsidRPr="00CB1B0E" w:rsidP="00CB1B0E">
      <w:pPr>
        <w:pStyle w:val="BodyText"/>
      </w:pPr>
      <w:r w:rsidRPr="00CB1B0E">
        <w:t>FPPHWP250A Store and dispatch waste paper</w:t>
      </w:r>
    </w:p>
    <w:p w:rsidR="00000000" w:rsidRPr="00CB1B0E" w:rsidP="00CB1B0E">
      <w:pPr>
        <w:pStyle w:val="AllowPageBreak"/>
      </w:pPr>
    </w:p>
    <w:p w:rsidR="00000000" w:rsidRPr="00CB1B0E" w:rsidP="00CB1B0E">
      <w:pPr>
        <w:pStyle w:val="Heading1"/>
      </w:pPr>
      <w:bookmarkStart w:id="9" w:name="O_912238"/>
      <w:bookmarkEnd w:id="9"/>
      <w:r w:rsidRPr="00CB1B0E">
        <w:t>Links</w:t>
      </w:r>
    </w:p>
    <w:p w:rsidR="00000000" w:rsidRPr="00CB1B0E" w:rsidP="00CB1B0E">
      <w:pPr>
        <w:pStyle w:val="BodyText"/>
      </w:pPr>
      <w:r w:rsidRPr="00CB1B0E">
        <w:t>Companion Volume implementation guides are found in VETNet - https://vetnet.education.gov.au/Pages/TrainingPackages.aspx/Pages/Home.aspx</w:t>
      </w:r>
    </w:p>
    <w:p w:rsidR="00000000" w:rsidRPr="00CB1B0E" w:rsidP="00CB1B0E"/>
    <w:sectPr w:rsidSect="00CB1B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0E" w:rsidRPr="00A3677D" w:rsidP="00A36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7D" w:rsidP="00CB1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677D" w:rsidP="00CB1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677D" w:rsidP="00CB1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B0E" w:rsidRPr="00A3677D" w:rsidP="00A36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77D" w:rsidRPr="002D2AF8" w:rsidP="00CB1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PPMHWP250 Store and dispatch waste 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3677D" w:rsidP="00CB1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E03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C6FE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B0E"/>
  </w:style>
  <w:style w:type="character" w:customStyle="1" w:styleId="Heading1Char">
    <w:name w:val="Heading 1 Char"/>
    <w:basedOn w:val="DefaultParagraphFont"/>
    <w:link w:val="Heading1"/>
    <w:rsid w:val="00CB1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B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1B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B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B0E"/>
    <w:rPr>
      <w:b/>
      <w:spacing w:val="0"/>
    </w:rPr>
  </w:style>
  <w:style w:type="paragraph" w:customStyle="1" w:styleId="SuperHeading">
    <w:name w:val="SuperHeading"/>
    <w:basedOn w:val="Normal"/>
    <w:rsid w:val="00CB1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B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1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B0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B0E"/>
    <w:rPr>
      <w:i/>
    </w:rPr>
  </w:style>
  <w:style w:type="paragraph" w:styleId="Caption">
    <w:name w:val="caption"/>
    <w:basedOn w:val="BodyText"/>
    <w:next w:val="Normal"/>
    <w:qFormat/>
    <w:rsid w:val="00CB1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B0E"/>
  </w:style>
  <w:style w:type="paragraph" w:styleId="TableofFigures">
    <w:name w:val="table of figures"/>
    <w:basedOn w:val="Normal"/>
    <w:next w:val="Normal"/>
    <w:semiHidden/>
    <w:rsid w:val="00CB1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B0E"/>
    <w:pPr>
      <w:numPr>
        <w:numId w:val="10"/>
      </w:numPr>
    </w:pPr>
  </w:style>
  <w:style w:type="character" w:customStyle="1" w:styleId="WingdingSymbols">
    <w:name w:val="Wingding Symbols"/>
    <w:rsid w:val="00CB1B0E"/>
    <w:rPr>
      <w:rFonts w:ascii="Wingdings" w:hAnsi="Wingdings"/>
    </w:rPr>
  </w:style>
  <w:style w:type="paragraph" w:customStyle="1" w:styleId="TableHeading">
    <w:name w:val="Table Heading"/>
    <w:basedOn w:val="HeadingBase"/>
    <w:rsid w:val="00CB1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B0E"/>
    <w:rPr>
      <w:color w:val="0033CC"/>
      <w:u w:val="none"/>
    </w:rPr>
  </w:style>
  <w:style w:type="paragraph" w:customStyle="1" w:styleId="BodyTextRight">
    <w:name w:val="Body Text Right"/>
    <w:basedOn w:val="BodyText"/>
    <w:rsid w:val="00CB1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B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B0E"/>
    <w:rPr>
      <w:sz w:val="32"/>
    </w:rPr>
  </w:style>
  <w:style w:type="paragraph" w:customStyle="1" w:styleId="HeadingProcedure">
    <w:name w:val="Heading Procedure"/>
    <w:basedOn w:val="HeadingBase"/>
    <w:next w:val="Normal"/>
    <w:rsid w:val="00CB1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B0E"/>
    <w:pPr>
      <w:spacing w:before="60" w:after="60"/>
    </w:pPr>
  </w:style>
  <w:style w:type="paragraph" w:styleId="ListContinue">
    <w:name w:val="List Continue"/>
    <w:basedOn w:val="List"/>
    <w:rsid w:val="00CB1B0E"/>
    <w:pPr>
      <w:ind w:firstLine="0"/>
    </w:pPr>
  </w:style>
  <w:style w:type="paragraph" w:customStyle="1" w:styleId="ListNote">
    <w:name w:val="List Note"/>
    <w:basedOn w:val="List"/>
    <w:rsid w:val="00CB1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B0E"/>
    <w:rPr>
      <w:rFonts w:ascii="Courier New" w:hAnsi="Courier New"/>
    </w:rPr>
  </w:style>
  <w:style w:type="paragraph" w:customStyle="1" w:styleId="NoteBullet">
    <w:name w:val="Note Bullet"/>
    <w:basedOn w:val="Note"/>
    <w:rsid w:val="00CB1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B0E"/>
    <w:rPr>
      <w:b/>
      <w:smallCaps/>
    </w:rPr>
  </w:style>
  <w:style w:type="paragraph" w:customStyle="1" w:styleId="TableListNumber">
    <w:name w:val="Table List Number"/>
    <w:basedOn w:val="ListNumber"/>
    <w:rsid w:val="00CB1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B0E"/>
    <w:pPr>
      <w:numPr>
        <w:numId w:val="8"/>
      </w:numPr>
    </w:pPr>
  </w:style>
  <w:style w:type="paragraph" w:customStyle="1" w:styleId="ListAlpha2">
    <w:name w:val="List Alpha 2"/>
    <w:basedOn w:val="List2"/>
    <w:rsid w:val="00CB1B0E"/>
    <w:pPr>
      <w:numPr>
        <w:numId w:val="7"/>
      </w:numPr>
    </w:pPr>
  </w:style>
  <w:style w:type="paragraph" w:styleId="List2">
    <w:name w:val="List 2"/>
    <w:basedOn w:val="BodyText"/>
    <w:rsid w:val="00CB1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B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B0E"/>
    <w:pPr>
      <w:numPr>
        <w:numId w:val="3"/>
      </w:numPr>
    </w:pPr>
  </w:style>
  <w:style w:type="paragraph" w:styleId="ListContinue2">
    <w:name w:val="List Continue 2"/>
    <w:basedOn w:val="List2"/>
    <w:rsid w:val="00CB1B0E"/>
    <w:pPr>
      <w:ind w:firstLine="0"/>
    </w:pPr>
  </w:style>
  <w:style w:type="paragraph" w:styleId="ListContinue3">
    <w:name w:val="List Continue 3"/>
    <w:basedOn w:val="List3"/>
    <w:rsid w:val="00CB1B0E"/>
    <w:pPr>
      <w:ind w:left="1021" w:firstLine="0"/>
    </w:pPr>
  </w:style>
  <w:style w:type="paragraph" w:styleId="ListContinue4">
    <w:name w:val="List Continue 4"/>
    <w:basedOn w:val="List4"/>
    <w:rsid w:val="00CB1B0E"/>
    <w:pPr>
      <w:ind w:firstLine="0"/>
    </w:pPr>
  </w:style>
  <w:style w:type="paragraph" w:styleId="ListContinue5">
    <w:name w:val="List Continue 5"/>
    <w:basedOn w:val="List5"/>
    <w:rsid w:val="00CB1B0E"/>
    <w:pPr>
      <w:ind w:firstLine="0"/>
    </w:pPr>
  </w:style>
  <w:style w:type="paragraph" w:styleId="ListNumber3">
    <w:name w:val="List Number 3"/>
    <w:basedOn w:val="List3"/>
    <w:rsid w:val="00CB1B0E"/>
    <w:pPr>
      <w:numPr>
        <w:numId w:val="4"/>
      </w:numPr>
    </w:pPr>
  </w:style>
  <w:style w:type="paragraph" w:styleId="ListNumber4">
    <w:name w:val="List Number 4"/>
    <w:basedOn w:val="List4"/>
    <w:rsid w:val="00CB1B0E"/>
    <w:pPr>
      <w:numPr>
        <w:numId w:val="5"/>
      </w:numPr>
    </w:pPr>
  </w:style>
  <w:style w:type="paragraph" w:styleId="ListNumber5">
    <w:name w:val="List Number 5"/>
    <w:basedOn w:val="List5"/>
    <w:rsid w:val="00CB1B0E"/>
    <w:pPr>
      <w:numPr>
        <w:numId w:val="6"/>
      </w:numPr>
    </w:pPr>
  </w:style>
  <w:style w:type="paragraph" w:styleId="BlockText">
    <w:name w:val="Block Text"/>
    <w:basedOn w:val="Normal"/>
    <w:rsid w:val="00CB1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B0E"/>
    <w:rPr>
      <w:sz w:val="16"/>
      <w:vertAlign w:val="superscript"/>
    </w:rPr>
  </w:style>
  <w:style w:type="character" w:customStyle="1" w:styleId="Symbols">
    <w:name w:val="Symbols"/>
    <w:basedOn w:val="DefaultParagraphFont"/>
    <w:rsid w:val="00CB1B0E"/>
    <w:rPr>
      <w:rFonts w:ascii="Symbol" w:hAnsi="Symbol"/>
    </w:rPr>
  </w:style>
  <w:style w:type="character" w:customStyle="1" w:styleId="MenuOptions">
    <w:name w:val="Menu Options"/>
    <w:basedOn w:val="DefaultParagraphFont"/>
    <w:rsid w:val="00CB1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B0E"/>
    <w:rPr>
      <w:b/>
    </w:rPr>
  </w:style>
  <w:style w:type="character" w:customStyle="1" w:styleId="Underlined">
    <w:name w:val="Underlined"/>
    <w:basedOn w:val="DefaultParagraphFont"/>
    <w:rsid w:val="00CB1B0E"/>
    <w:rPr>
      <w:u w:val="single"/>
    </w:rPr>
  </w:style>
  <w:style w:type="paragraph" w:customStyle="1" w:styleId="TableBodyTextRight">
    <w:name w:val="Table Body Text Right"/>
    <w:basedOn w:val="TableBodyText"/>
    <w:rsid w:val="00CB1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B0E"/>
    <w:rPr>
      <w:sz w:val="18"/>
    </w:rPr>
  </w:style>
  <w:style w:type="paragraph" w:customStyle="1" w:styleId="BodySmallRight">
    <w:name w:val="Body Small Right"/>
    <w:basedOn w:val="BodyTextRight"/>
    <w:rsid w:val="00CB1B0E"/>
    <w:rPr>
      <w:sz w:val="18"/>
      <w:szCs w:val="18"/>
    </w:rPr>
  </w:style>
  <w:style w:type="paragraph" w:customStyle="1" w:styleId="MarginEdition">
    <w:name w:val="Margin Edition"/>
    <w:basedOn w:val="MarginNote"/>
    <w:rsid w:val="00CB1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B0E"/>
    <w:rPr>
      <w:sz w:val="2"/>
      <w:szCs w:val="2"/>
    </w:rPr>
  </w:style>
  <w:style w:type="character" w:customStyle="1" w:styleId="Small">
    <w:name w:val="Small"/>
    <w:basedOn w:val="DefaultParagraphFont"/>
    <w:rsid w:val="00CB1B0E"/>
    <w:rPr>
      <w:sz w:val="16"/>
    </w:rPr>
  </w:style>
  <w:style w:type="paragraph" w:customStyle="1" w:styleId="WideTable">
    <w:name w:val="Wide Table"/>
    <w:basedOn w:val="Normal"/>
    <w:rsid w:val="00CB1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B0E"/>
  </w:style>
  <w:style w:type="paragraph" w:styleId="Quote">
    <w:name w:val="Quote"/>
    <w:basedOn w:val="Heading1"/>
    <w:link w:val="QuoteChar"/>
    <w:qFormat/>
    <w:rsid w:val="00CB1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B0E"/>
    <w:pPr>
      <w:pageBreakBefore/>
    </w:pPr>
  </w:style>
  <w:style w:type="paragraph" w:customStyle="1" w:styleId="Border">
    <w:name w:val="Border"/>
    <w:basedOn w:val="Normal"/>
    <w:qFormat/>
    <w:rsid w:val="00CB1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B0E"/>
    <w:rPr>
      <w:u w:val="single"/>
    </w:rPr>
  </w:style>
  <w:style w:type="character" w:customStyle="1" w:styleId="BoldandItalics">
    <w:name w:val="Bold and Italics"/>
    <w:qFormat/>
    <w:rsid w:val="00CB1B0E"/>
    <w:rPr>
      <w:b/>
      <w:i/>
      <w:u w:val="none"/>
    </w:rPr>
  </w:style>
  <w:style w:type="paragraph" w:styleId="BalloonText">
    <w:name w:val="Balloon Text"/>
    <w:basedOn w:val="Normal"/>
    <w:link w:val="BalloonTextChar"/>
    <w:rsid w:val="00CB1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B0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3057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PPMHWP250 Store and dispatch waste paper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2018-10-24T01:36:00Z</dcterms:created>
  <dcterms:modified xsi:type="dcterms:W3CDTF">2018-10-24T01:36:00Z</dcterms:modified>
</cp:coreProperties>
</file>