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C73" w:rsidP="00C74C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PPMFCO320 Prepare and start up finishing and converting operations</w:t>
      </w:r>
      <w:r>
        <w:fldChar w:fldCharType="end"/>
      </w:r>
    </w:p>
    <w:p w:rsidR="00C74C73" w:rsidP="00C74C73">
      <w:pPr>
        <w:pStyle w:val="Version"/>
        <w:sectPr w:rsidSect="004E1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168C" w:rsidP="004E168C">
      <w:pPr>
        <w:pStyle w:val="SuperHeading"/>
      </w:pPr>
      <w:r w:rsidRPr="004E168C">
        <w:t>Assessment Requirements for PPMFCO320 Prepare and start up finishing and converting operations</w:t>
      </w:r>
    </w:p>
    <w:p w:rsidR="00000000" w:rsidRPr="004E168C" w:rsidP="004E168C">
      <w:pPr>
        <w:pStyle w:val="Heading1"/>
      </w:pPr>
      <w:bookmarkStart w:id="1" w:name="O_1007056"/>
      <w:bookmarkEnd w:id="1"/>
      <w:r w:rsidRPr="004E16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1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8C" w:rsidP="004E168C">
            <w:pPr>
              <w:pStyle w:val="BodyText"/>
            </w:pPr>
            <w:r w:rsidRPr="004E16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8C">
            <w:pPr>
              <w:pStyle w:val="BodyText"/>
              <w:rPr>
                <w:lang w:val="en-NZ"/>
              </w:rPr>
            </w:pPr>
            <w:r w:rsidRPr="004E168C">
              <w:rPr>
                <w:rStyle w:val="SpecialBold"/>
              </w:rPr>
              <w:t>Comments</w:t>
            </w:r>
          </w:p>
        </w:tc>
      </w:tr>
      <w:tr w:rsidTr="004E1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8C">
            <w:pPr>
              <w:pStyle w:val="BodyText"/>
              <w:rPr>
                <w:lang w:val="en-NZ"/>
              </w:rPr>
            </w:pPr>
            <w:r w:rsidRPr="004E168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8C">
            <w:pPr>
              <w:pStyle w:val="BodyText"/>
              <w:rPr>
                <w:lang w:val="en-NZ"/>
              </w:rPr>
            </w:pPr>
            <w:r w:rsidRPr="004E168C">
              <w:t>This version released with PPM Pulp and Paper Manufacturing Training Package Version 2.0.</w:t>
            </w:r>
          </w:p>
        </w:tc>
      </w:tr>
      <w:tr w:rsidTr="004E16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8C">
            <w:pPr>
              <w:pStyle w:val="BodyText"/>
              <w:rPr>
                <w:lang w:val="en-NZ"/>
              </w:rPr>
            </w:pPr>
            <w:r w:rsidRPr="004E16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8C" w:rsidP="004E168C">
            <w:pPr>
              <w:pStyle w:val="BodyText"/>
            </w:pPr>
            <w:r w:rsidRPr="004E168C">
              <w:t>This version released with PPM Pulp and Paper Manufacturing Training Package Version 1.0.</w:t>
            </w:r>
          </w:p>
        </w:tc>
      </w:tr>
    </w:tbl>
    <w:p w:rsidR="00000000" w:rsidRPr="004E168C" w:rsidP="004E168C">
      <w:pPr>
        <w:pStyle w:val="BodyText"/>
      </w:pPr>
    </w:p>
    <w:p w:rsidR="00000000" w:rsidRPr="004E168C" w:rsidP="004E168C">
      <w:pPr>
        <w:pStyle w:val="AllowPageBreak"/>
      </w:pPr>
    </w:p>
    <w:p w:rsidR="00000000" w:rsidRPr="004E168C" w:rsidP="004E168C">
      <w:pPr>
        <w:pStyle w:val="Heading1"/>
      </w:pPr>
      <w:bookmarkStart w:id="2" w:name="O_1007055"/>
      <w:bookmarkEnd w:id="2"/>
      <w:r w:rsidRPr="004E168C">
        <w:t>Performance Evidence</w:t>
      </w:r>
    </w:p>
    <w:p w:rsidR="00000000" w:rsidRPr="004E168C" w:rsidP="004E168C">
      <w:pPr>
        <w:pStyle w:val="BodyText"/>
      </w:pPr>
      <w:r w:rsidRPr="004E168C">
        <w:t>An individual demonstrating competency must satisfy all of the elements and performance criteria in this unit. The</w:t>
      </w:r>
      <w:r w:rsidRPr="004E168C">
        <w:t>re must be evidence that the individual has:</w:t>
      </w:r>
    </w:p>
    <w:p w:rsidR="00000000" w:rsidRPr="004E168C" w:rsidP="004E168C">
      <w:pPr>
        <w:pStyle w:val="ListBullet"/>
      </w:pPr>
      <w:r w:rsidRPr="004E168C">
        <w:t>prepared and started up finishing and converting operations, at least twice in line with required enterprise intervals, to control product quality and production</w:t>
      </w:r>
    </w:p>
    <w:p w:rsidR="00000000" w:rsidRPr="004E168C" w:rsidP="004E168C">
      <w:pPr>
        <w:pStyle w:val="ListBullet"/>
      </w:pPr>
      <w:r w:rsidRPr="004E168C">
        <w:t>followed production requirements within level of responsibility</w:t>
      </w:r>
    </w:p>
    <w:p w:rsidR="00000000" w:rsidRPr="004E168C" w:rsidP="004E168C">
      <w:pPr>
        <w:pStyle w:val="ListBullet"/>
      </w:pPr>
      <w:r w:rsidRPr="004E168C">
        <w:t>identified and checked process control points</w:t>
      </w:r>
    </w:p>
    <w:p w:rsidR="00000000" w:rsidRPr="004E168C" w:rsidP="004E168C">
      <w:pPr>
        <w:pStyle w:val="ListBullet"/>
      </w:pPr>
      <w:r w:rsidRPr="004E168C">
        <w:t>undertaken quality checks on components at set up and startup stages</w:t>
      </w:r>
    </w:p>
    <w:p w:rsidR="00000000" w:rsidRPr="004E168C" w:rsidP="004E168C">
      <w:pPr>
        <w:pStyle w:val="ListBullet"/>
      </w:pPr>
      <w:r w:rsidRPr="004E168C">
        <w:t>monitored and rectified faults during startup</w:t>
      </w:r>
    </w:p>
    <w:p w:rsidR="00000000" w:rsidRPr="004E168C" w:rsidP="004E168C">
      <w:pPr>
        <w:pStyle w:val="ListBullet"/>
      </w:pPr>
      <w:r w:rsidRPr="004E168C">
        <w:t>used electronic and other contr</w:t>
      </w:r>
      <w:r w:rsidRPr="004E168C">
        <w:t>ol systems, portable control devices, touch screens or robotics to control equipment and processes during finishing and converting operations</w:t>
      </w:r>
    </w:p>
    <w:p w:rsidR="00000000" w:rsidRPr="004E168C" w:rsidP="004E168C">
      <w:pPr>
        <w:pStyle w:val="ListBullet"/>
      </w:pPr>
      <w:r w:rsidRPr="004E168C">
        <w:t>used testing and measuring equipment required for set up</w:t>
      </w:r>
    </w:p>
    <w:p w:rsidR="00000000" w:rsidRPr="004E168C" w:rsidP="004E168C">
      <w:pPr>
        <w:pStyle w:val="ListBullet"/>
      </w:pPr>
      <w:r w:rsidRPr="004E168C">
        <w:t>communicated effectively, through written and verbal mean</w:t>
      </w:r>
      <w:r w:rsidRPr="004E168C">
        <w:t>s, and working safely with others, in the work area when preparing and starting up finishing and converting processes.</w:t>
      </w:r>
    </w:p>
    <w:p w:rsidR="00000000" w:rsidRPr="004E168C" w:rsidP="004E168C">
      <w:pPr>
        <w:pStyle w:val="AllowPageBreak"/>
      </w:pPr>
    </w:p>
    <w:p w:rsidR="00000000" w:rsidRPr="004E168C" w:rsidP="004E168C">
      <w:pPr>
        <w:pStyle w:val="Heading1"/>
      </w:pPr>
      <w:bookmarkStart w:id="3" w:name="O_1007054"/>
      <w:bookmarkEnd w:id="3"/>
      <w:r w:rsidRPr="004E168C">
        <w:t>Knowledge Evidence</w:t>
      </w:r>
    </w:p>
    <w:p w:rsidR="00000000" w:rsidRPr="004E168C" w:rsidP="004E168C">
      <w:pPr>
        <w:pStyle w:val="BodyText"/>
      </w:pPr>
      <w:r w:rsidRPr="004E168C">
        <w:t>An individual must be able to demonstrate the knowledge required to perform the tasks outlined in t</w:t>
      </w:r>
      <w:r w:rsidRPr="004E168C">
        <w:t>he elements and performance criteria of this unit. This includes knowledge of:</w:t>
      </w:r>
    </w:p>
    <w:p w:rsidR="00000000" w:rsidRPr="004E168C" w:rsidP="004E168C">
      <w:pPr>
        <w:pStyle w:val="ListBullet"/>
      </w:pPr>
      <w:r w:rsidRPr="004E168C">
        <w:t>organisational procedures relevant to workplace health and safety with particular emphasis on:</w:t>
      </w:r>
    </w:p>
    <w:p w:rsidR="00000000" w:rsidRPr="004E168C" w:rsidP="004E168C">
      <w:pPr>
        <w:pStyle w:val="ListBullet2"/>
      </w:pPr>
      <w:r w:rsidRPr="004E168C">
        <w:t>use of personal protective equipment (PPE)</w:t>
      </w:r>
    </w:p>
    <w:p w:rsidR="00000000" w:rsidRPr="004E168C" w:rsidP="004E168C">
      <w:pPr>
        <w:pStyle w:val="ListBullet2"/>
      </w:pPr>
      <w:r w:rsidRPr="004E168C">
        <w:t>equipment lock out and isolation proc</w:t>
      </w:r>
      <w:r w:rsidRPr="004E168C">
        <w:t>edures</w:t>
      </w:r>
    </w:p>
    <w:p w:rsidR="00000000" w:rsidRPr="004E168C" w:rsidP="004E168C">
      <w:pPr>
        <w:pStyle w:val="ListBullet2"/>
      </w:pPr>
      <w:r w:rsidRPr="004E168C">
        <w:t>handling chemicals and hazardous substances, including spill and disposal guidelines</w:t>
      </w:r>
    </w:p>
    <w:p w:rsidR="00000000" w:rsidRPr="004E168C" w:rsidP="004E168C">
      <w:pPr>
        <w:pStyle w:val="ListBullet2"/>
      </w:pPr>
      <w:r w:rsidRPr="004E168C">
        <w:t>plant clearance requirements</w:t>
      </w:r>
    </w:p>
    <w:p w:rsidR="00000000" w:rsidRPr="004E168C" w:rsidP="004E168C">
      <w:pPr>
        <w:pStyle w:val="ListBullet2"/>
      </w:pPr>
      <w:r w:rsidRPr="004E168C">
        <w:t>emergency procedures and responses</w:t>
      </w:r>
    </w:p>
    <w:p w:rsidR="00000000" w:rsidRPr="004E168C" w:rsidP="004E168C">
      <w:pPr>
        <w:pStyle w:val="ListBullet2"/>
      </w:pPr>
      <w:r w:rsidRPr="004E168C">
        <w:t>job safety analysis documentation and processes</w:t>
      </w:r>
    </w:p>
    <w:p w:rsidR="00000000" w:rsidRPr="004E168C" w:rsidP="004E168C">
      <w:pPr>
        <w:pStyle w:val="ListBullet2"/>
      </w:pPr>
      <w:r w:rsidRPr="004E168C">
        <w:t>plant permit systems and processes</w:t>
      </w:r>
    </w:p>
    <w:p w:rsidR="00000000" w:rsidRPr="004E168C" w:rsidP="004E168C">
      <w:pPr>
        <w:pStyle w:val="ListBullet2"/>
      </w:pPr>
      <w:r w:rsidRPr="004E168C">
        <w:t>high risk load</w:t>
      </w:r>
      <w:r w:rsidRPr="004E168C">
        <w:t xml:space="preserve"> shifting licensing requirements where relevant</w:t>
      </w:r>
    </w:p>
    <w:p w:rsidR="00000000" w:rsidRPr="004E168C" w:rsidP="004E168C">
      <w:pPr>
        <w:pStyle w:val="ListBullet2"/>
      </w:pPr>
      <w:r w:rsidRPr="004E168C">
        <w:t>major hazard facility requirements where relevant</w:t>
      </w:r>
    </w:p>
    <w:p w:rsidR="00000000" w:rsidRPr="004E168C" w:rsidP="004E168C">
      <w:pPr>
        <w:pStyle w:val="ListBullet"/>
      </w:pPr>
      <w:r w:rsidRPr="004E168C">
        <w:t>production needs including:</w:t>
      </w:r>
    </w:p>
    <w:p w:rsidR="00000000" w:rsidRPr="004E168C" w:rsidP="004E168C">
      <w:pPr>
        <w:pStyle w:val="ListBullet2"/>
      </w:pPr>
      <w:r w:rsidRPr="004E168C">
        <w:t>output targets</w:t>
      </w:r>
    </w:p>
    <w:p w:rsidR="00000000" w:rsidRPr="004E168C" w:rsidP="004E168C">
      <w:pPr>
        <w:pStyle w:val="ListBullet2"/>
      </w:pPr>
      <w:r w:rsidRPr="004E168C">
        <w:t>production scheduling</w:t>
      </w:r>
    </w:p>
    <w:p w:rsidR="00000000" w:rsidRPr="004E168C" w:rsidP="004E168C">
      <w:pPr>
        <w:pStyle w:val="ListBullet2"/>
      </w:pPr>
      <w:r w:rsidRPr="004E168C">
        <w:t>quality requirements</w:t>
      </w:r>
    </w:p>
    <w:p w:rsidR="00000000" w:rsidRPr="004E168C" w:rsidP="004E168C">
      <w:pPr>
        <w:pStyle w:val="ListBullet2"/>
      </w:pPr>
      <w:r w:rsidRPr="004E168C">
        <w:t>resources and energy use</w:t>
      </w:r>
    </w:p>
    <w:p w:rsidR="00000000" w:rsidRPr="004E168C" w:rsidP="004E168C">
      <w:pPr>
        <w:pStyle w:val="ListBullet2"/>
      </w:pPr>
      <w:r w:rsidRPr="004E168C">
        <w:t>waste minimisation</w:t>
      </w:r>
    </w:p>
    <w:p w:rsidR="00000000" w:rsidRPr="004E168C" w:rsidP="004E168C">
      <w:pPr>
        <w:pStyle w:val="ListBullet"/>
      </w:pPr>
      <w:r w:rsidRPr="004E168C">
        <w:t>main directions in a prod</w:t>
      </w:r>
      <w:r w:rsidRPr="004E168C">
        <w:t>uction plan for startup requirements</w:t>
      </w:r>
    </w:p>
    <w:p w:rsidR="00000000" w:rsidRPr="004E168C" w:rsidP="004E168C">
      <w:pPr>
        <w:pStyle w:val="ListBullet"/>
      </w:pPr>
      <w:r w:rsidRPr="004E168C">
        <w:t xml:space="preserve">fully automated, semi-automated, manually operated plant, equipment and systems appropriate to startups for finishing and converting operations </w:t>
      </w:r>
    </w:p>
    <w:p w:rsidR="00000000" w:rsidRPr="004E168C" w:rsidP="004E168C">
      <w:pPr>
        <w:pStyle w:val="ListBullet"/>
      </w:pPr>
      <w:r w:rsidRPr="004E168C">
        <w:t>appropriate materials and their uses in startups for finishing and convert</w:t>
      </w:r>
      <w:r w:rsidRPr="004E168C">
        <w:t>ing operations including:</w:t>
      </w:r>
    </w:p>
    <w:p w:rsidR="00000000" w:rsidRPr="004E168C" w:rsidP="004E168C">
      <w:pPr>
        <w:pStyle w:val="ListBullet2"/>
      </w:pPr>
      <w:r w:rsidRPr="004E168C">
        <w:t>parent roll or reel</w:t>
      </w:r>
    </w:p>
    <w:p w:rsidR="00000000" w:rsidRPr="004E168C" w:rsidP="004E168C">
      <w:pPr>
        <w:pStyle w:val="ListBullet2"/>
      </w:pPr>
      <w:r w:rsidRPr="004E168C">
        <w:t>lotion</w:t>
      </w:r>
    </w:p>
    <w:p w:rsidR="00000000" w:rsidRPr="004E168C" w:rsidP="004E168C">
      <w:pPr>
        <w:pStyle w:val="ListBullet2"/>
      </w:pPr>
      <w:r w:rsidRPr="004E168C">
        <w:t>shrink and stretch wraps</w:t>
      </w:r>
    </w:p>
    <w:p w:rsidR="00000000" w:rsidRPr="004E168C" w:rsidP="004E168C">
      <w:pPr>
        <w:pStyle w:val="ListBullet2"/>
      </w:pPr>
      <w:r w:rsidRPr="004E168C">
        <w:t>Pallets</w:t>
      </w:r>
    </w:p>
    <w:p w:rsidR="00000000" w:rsidRPr="004E168C" w:rsidP="004E168C">
      <w:pPr>
        <w:pStyle w:val="ListBullet2"/>
      </w:pPr>
      <w:r w:rsidRPr="004E168C">
        <w:t>sheet paper</w:t>
      </w:r>
    </w:p>
    <w:p w:rsidR="00000000" w:rsidRPr="004E168C" w:rsidP="004E168C">
      <w:pPr>
        <w:pStyle w:val="ListBullet2"/>
      </w:pPr>
      <w:r w:rsidRPr="004E168C">
        <w:t>labelling and stencilling</w:t>
      </w:r>
    </w:p>
    <w:p w:rsidR="00000000" w:rsidRPr="004E168C" w:rsidP="004E168C">
      <w:pPr>
        <w:pStyle w:val="ListBullet2"/>
      </w:pPr>
      <w:r w:rsidRPr="004E168C">
        <w:t>wrap paper</w:t>
      </w:r>
    </w:p>
    <w:p w:rsidR="00000000" w:rsidRPr="004E168C" w:rsidP="004E168C">
      <w:pPr>
        <w:pStyle w:val="ListBullet2"/>
      </w:pPr>
      <w:r w:rsidRPr="004E168C">
        <w:t>customer rolls</w:t>
      </w:r>
    </w:p>
    <w:p w:rsidR="00000000" w:rsidRPr="004E168C" w:rsidP="004E168C">
      <w:pPr>
        <w:pStyle w:val="ListBullet2"/>
      </w:pPr>
      <w:r w:rsidRPr="004E168C">
        <w:t>boxes</w:t>
      </w:r>
    </w:p>
    <w:p w:rsidR="00000000" w:rsidRPr="004E168C" w:rsidP="004E168C">
      <w:pPr>
        <w:pStyle w:val="ListBullet2"/>
      </w:pPr>
      <w:r w:rsidRPr="004E168C">
        <w:t>polythene wrap</w:t>
      </w:r>
    </w:p>
    <w:p w:rsidR="00000000" w:rsidRPr="004E168C" w:rsidP="004E168C">
      <w:pPr>
        <w:pStyle w:val="ListBullet2"/>
      </w:pPr>
      <w:r w:rsidRPr="004E168C">
        <w:t>glues</w:t>
      </w:r>
    </w:p>
    <w:p w:rsidR="00000000" w:rsidRPr="004E168C" w:rsidP="004E168C">
      <w:pPr>
        <w:pStyle w:val="ListBullet2"/>
      </w:pPr>
      <w:r w:rsidRPr="004E168C">
        <w:t>cartons</w:t>
      </w:r>
    </w:p>
    <w:p w:rsidR="00000000" w:rsidRPr="004E168C" w:rsidP="004E168C">
      <w:pPr>
        <w:pStyle w:val="ListBullet2"/>
      </w:pPr>
      <w:r w:rsidRPr="004E168C">
        <w:t>strapping</w:t>
      </w:r>
    </w:p>
    <w:p w:rsidR="00000000" w:rsidRPr="004E168C" w:rsidP="004E168C">
      <w:pPr>
        <w:pStyle w:val="ListBullet2"/>
      </w:pPr>
      <w:r w:rsidRPr="004E168C">
        <w:t>printing inks</w:t>
      </w:r>
    </w:p>
    <w:p w:rsidR="00000000" w:rsidRPr="004E168C" w:rsidP="004E168C">
      <w:pPr>
        <w:pStyle w:val="ListBullet2"/>
      </w:pPr>
      <w:r w:rsidRPr="004E168C">
        <w:t>shippers</w:t>
      </w:r>
    </w:p>
    <w:p w:rsidR="00000000" w:rsidRPr="004E168C" w:rsidP="004E168C">
      <w:pPr>
        <w:pStyle w:val="ListBullet2"/>
      </w:pPr>
      <w:r w:rsidRPr="004E168C">
        <w:t>reams</w:t>
      </w:r>
    </w:p>
    <w:p w:rsidR="00000000" w:rsidRPr="004E168C" w:rsidP="004E168C">
      <w:pPr>
        <w:pStyle w:val="ListBullet2"/>
      </w:pPr>
      <w:r w:rsidRPr="004E168C">
        <w:t>signs and labels</w:t>
      </w:r>
    </w:p>
    <w:p w:rsidR="00000000" w:rsidRPr="004E168C" w:rsidP="004E168C">
      <w:pPr>
        <w:pStyle w:val="ListBullet2"/>
      </w:pPr>
      <w:r w:rsidRPr="004E168C">
        <w:t>core board</w:t>
      </w:r>
    </w:p>
    <w:p w:rsidR="00000000" w:rsidRPr="004E168C" w:rsidP="004E168C">
      <w:pPr>
        <w:pStyle w:val="ListBullet2"/>
      </w:pPr>
      <w:r w:rsidRPr="004E168C">
        <w:t>scent</w:t>
      </w:r>
    </w:p>
    <w:p w:rsidR="00000000" w:rsidRPr="004E168C" w:rsidP="004E168C">
      <w:pPr>
        <w:pStyle w:val="ListBullet2"/>
      </w:pPr>
      <w:r w:rsidRPr="004E168C">
        <w:t>rolls</w:t>
      </w:r>
    </w:p>
    <w:p w:rsidR="00000000" w:rsidRPr="004E168C" w:rsidP="004E168C">
      <w:pPr>
        <w:pStyle w:val="ListBullet"/>
      </w:pPr>
      <w:r w:rsidRPr="004E168C">
        <w:t>quality checks and tests including:</w:t>
      </w:r>
    </w:p>
    <w:p w:rsidR="00000000" w:rsidRPr="004E168C" w:rsidP="004E168C">
      <w:pPr>
        <w:pStyle w:val="ListBullet2"/>
      </w:pPr>
      <w:r w:rsidRPr="004E168C">
        <w:t>roll density</w:t>
      </w:r>
    </w:p>
    <w:p w:rsidR="00000000" w:rsidRPr="004E168C" w:rsidP="004E168C">
      <w:pPr>
        <w:pStyle w:val="ListBullet2"/>
      </w:pPr>
      <w:r w:rsidRPr="004E168C">
        <w:t>core slippage</w:t>
      </w:r>
    </w:p>
    <w:p w:rsidR="00000000" w:rsidRPr="004E168C" w:rsidP="004E168C">
      <w:pPr>
        <w:pStyle w:val="ListBullet2"/>
      </w:pPr>
      <w:r w:rsidRPr="004E168C">
        <w:t>damaged packaging</w:t>
      </w:r>
    </w:p>
    <w:p w:rsidR="00000000" w:rsidRPr="004E168C" w:rsidP="004E168C">
      <w:pPr>
        <w:pStyle w:val="ListBullet2"/>
      </w:pPr>
      <w:r w:rsidRPr="004E168C">
        <w:t>reel hardness</w:t>
      </w:r>
    </w:p>
    <w:p w:rsidR="00000000" w:rsidRPr="004E168C" w:rsidP="004E168C">
      <w:pPr>
        <w:pStyle w:val="ListBullet2"/>
      </w:pPr>
      <w:r w:rsidRPr="004E168C">
        <w:t>core size</w:t>
      </w:r>
    </w:p>
    <w:p w:rsidR="00000000" w:rsidRPr="004E168C" w:rsidP="004E168C">
      <w:pPr>
        <w:pStyle w:val="ListBullet2"/>
      </w:pPr>
      <w:r w:rsidRPr="004E168C">
        <w:t>colour matching</w:t>
      </w:r>
    </w:p>
    <w:p w:rsidR="00000000" w:rsidRPr="004E168C" w:rsidP="004E168C">
      <w:pPr>
        <w:pStyle w:val="ListBullet2"/>
      </w:pPr>
      <w:r w:rsidRPr="004E168C">
        <w:t>bulk, core strength</w:t>
      </w:r>
    </w:p>
    <w:p w:rsidR="00000000" w:rsidRPr="004E168C" w:rsidP="004E168C">
      <w:pPr>
        <w:pStyle w:val="ListBullet2"/>
      </w:pPr>
      <w:r w:rsidRPr="004E168C">
        <w:t>sheet size</w:t>
      </w:r>
    </w:p>
    <w:p w:rsidR="00000000" w:rsidRPr="004E168C" w:rsidP="004E168C">
      <w:pPr>
        <w:pStyle w:val="ListBullet2"/>
      </w:pPr>
      <w:r w:rsidRPr="004E168C">
        <w:t>roll appearance</w:t>
      </w:r>
    </w:p>
    <w:p w:rsidR="00000000" w:rsidRPr="004E168C" w:rsidP="004E168C">
      <w:pPr>
        <w:pStyle w:val="ListBullet2"/>
      </w:pPr>
      <w:r w:rsidRPr="004E168C">
        <w:t>print quality</w:t>
      </w:r>
    </w:p>
    <w:p w:rsidR="00000000" w:rsidRPr="004E168C" w:rsidP="004E168C">
      <w:pPr>
        <w:pStyle w:val="ListBullet2"/>
      </w:pPr>
      <w:r w:rsidRPr="004E168C">
        <w:t>cut quality</w:t>
      </w:r>
    </w:p>
    <w:p w:rsidR="00000000" w:rsidRPr="004E168C" w:rsidP="004E168C">
      <w:pPr>
        <w:pStyle w:val="ListBullet2"/>
      </w:pPr>
      <w:r w:rsidRPr="004E168C">
        <w:t>MD&amp;CD tensile</w:t>
      </w:r>
    </w:p>
    <w:p w:rsidR="00000000" w:rsidRPr="004E168C" w:rsidP="004E168C">
      <w:pPr>
        <w:pStyle w:val="ListBullet2"/>
      </w:pPr>
      <w:r w:rsidRPr="004E168C">
        <w:t>core scenting</w:t>
      </w:r>
    </w:p>
    <w:p w:rsidR="00000000" w:rsidRPr="004E168C" w:rsidP="004E168C">
      <w:pPr>
        <w:pStyle w:val="ListBullet2"/>
      </w:pPr>
      <w:r w:rsidRPr="004E168C">
        <w:t>packaged product</w:t>
      </w:r>
    </w:p>
    <w:p w:rsidR="00000000" w:rsidRPr="004E168C" w:rsidP="004E168C">
      <w:pPr>
        <w:pStyle w:val="ListBullet2"/>
      </w:pPr>
      <w:r w:rsidRPr="004E168C">
        <w:t>stretch</w:t>
      </w:r>
    </w:p>
    <w:p w:rsidR="00000000" w:rsidRPr="004E168C" w:rsidP="004E168C">
      <w:pPr>
        <w:pStyle w:val="ListBullet2"/>
      </w:pPr>
      <w:r w:rsidRPr="004E168C">
        <w:t>roll size</w:t>
      </w:r>
    </w:p>
    <w:p w:rsidR="00000000" w:rsidRPr="004E168C" w:rsidP="004E168C">
      <w:pPr>
        <w:pStyle w:val="ListBullet2"/>
      </w:pPr>
      <w:r w:rsidRPr="004E168C">
        <w:t>perforations</w:t>
      </w:r>
    </w:p>
    <w:p w:rsidR="00000000" w:rsidRPr="004E168C" w:rsidP="004E168C">
      <w:pPr>
        <w:pStyle w:val="ListBullet2"/>
      </w:pPr>
      <w:r w:rsidRPr="004E168C">
        <w:t>product identification</w:t>
      </w:r>
    </w:p>
    <w:p w:rsidR="00000000" w:rsidRPr="004E168C" w:rsidP="004E168C">
      <w:pPr>
        <w:pStyle w:val="ListBullet2"/>
      </w:pPr>
      <w:r w:rsidRPr="004E168C">
        <w:t>warehousing records</w:t>
      </w:r>
    </w:p>
    <w:p w:rsidR="00000000" w:rsidRPr="004E168C" w:rsidP="004E168C">
      <w:pPr>
        <w:pStyle w:val="ListBullet"/>
      </w:pPr>
      <w:r w:rsidRPr="004E168C">
        <w:t>finishing and converting processes including:</w:t>
      </w:r>
    </w:p>
    <w:p w:rsidR="00000000" w:rsidRPr="004E168C" w:rsidP="004E168C">
      <w:pPr>
        <w:pStyle w:val="ListBullet2"/>
      </w:pPr>
      <w:r w:rsidRPr="004E168C">
        <w:t>winding and re-winding</w:t>
      </w:r>
    </w:p>
    <w:p w:rsidR="00000000" w:rsidRPr="004E168C" w:rsidP="004E168C">
      <w:pPr>
        <w:pStyle w:val="ListBullet2"/>
      </w:pPr>
      <w:r w:rsidRPr="004E168C">
        <w:t>decorating</w:t>
      </w:r>
    </w:p>
    <w:p w:rsidR="00000000" w:rsidRPr="004E168C" w:rsidP="004E168C">
      <w:pPr>
        <w:pStyle w:val="ListBullet2"/>
      </w:pPr>
      <w:r w:rsidRPr="004E168C">
        <w:t>lotionising</w:t>
      </w:r>
    </w:p>
    <w:p w:rsidR="00000000" w:rsidRPr="004E168C" w:rsidP="004E168C">
      <w:pPr>
        <w:pStyle w:val="ListBullet2"/>
      </w:pPr>
      <w:r w:rsidRPr="004E168C">
        <w:t>calendering</w:t>
      </w:r>
    </w:p>
    <w:p w:rsidR="00000000" w:rsidRPr="004E168C" w:rsidP="004E168C">
      <w:pPr>
        <w:pStyle w:val="ListBullet2"/>
      </w:pPr>
      <w:r w:rsidRPr="004E168C">
        <w:t>water marking</w:t>
      </w:r>
    </w:p>
    <w:p w:rsidR="00000000" w:rsidRPr="004E168C" w:rsidP="004E168C">
      <w:pPr>
        <w:pStyle w:val="ListBullet2"/>
      </w:pPr>
      <w:r w:rsidRPr="004E168C">
        <w:t>perforating</w:t>
      </w:r>
    </w:p>
    <w:p w:rsidR="00000000" w:rsidRPr="004E168C" w:rsidP="004E168C">
      <w:pPr>
        <w:pStyle w:val="ListBullet2"/>
      </w:pPr>
      <w:r w:rsidRPr="004E168C">
        <w:t>slitting and cutting</w:t>
      </w:r>
    </w:p>
    <w:p w:rsidR="00000000" w:rsidRPr="004E168C" w:rsidP="004E168C">
      <w:pPr>
        <w:pStyle w:val="ListBullet2"/>
      </w:pPr>
      <w:r w:rsidRPr="004E168C">
        <w:t>embossing</w:t>
      </w:r>
    </w:p>
    <w:p w:rsidR="00000000" w:rsidRPr="004E168C" w:rsidP="004E168C">
      <w:pPr>
        <w:pStyle w:val="ListBullet2"/>
      </w:pPr>
      <w:r w:rsidRPr="004E168C">
        <w:t>laminating</w:t>
      </w:r>
    </w:p>
    <w:p w:rsidR="00000000" w:rsidRPr="004E168C" w:rsidP="004E168C">
      <w:pPr>
        <w:pStyle w:val="ListBullet2"/>
      </w:pPr>
      <w:r w:rsidRPr="004E168C">
        <w:t>folding</w:t>
      </w:r>
    </w:p>
    <w:p w:rsidR="00000000" w:rsidRPr="004E168C" w:rsidP="004E168C">
      <w:pPr>
        <w:pStyle w:val="ListBullet2"/>
      </w:pPr>
      <w:r w:rsidRPr="004E168C">
        <w:t>printing</w:t>
      </w:r>
    </w:p>
    <w:p w:rsidR="00000000" w:rsidRPr="004E168C" w:rsidP="004E168C">
      <w:pPr>
        <w:pStyle w:val="ListBullet2"/>
      </w:pPr>
      <w:r w:rsidRPr="004E168C">
        <w:t>bonding</w:t>
      </w:r>
    </w:p>
    <w:p w:rsidR="00000000" w:rsidRPr="004E168C" w:rsidP="004E168C">
      <w:pPr>
        <w:pStyle w:val="ListBullet2"/>
      </w:pPr>
      <w:r w:rsidRPr="004E168C">
        <w:t>core making</w:t>
      </w:r>
    </w:p>
    <w:p w:rsidR="00000000" w:rsidRPr="004E168C" w:rsidP="004E168C">
      <w:pPr>
        <w:pStyle w:val="ListBullet2"/>
      </w:pPr>
      <w:r w:rsidRPr="004E168C">
        <w:t>wrapping and packing</w:t>
      </w:r>
    </w:p>
    <w:p w:rsidR="00000000" w:rsidRPr="004E168C" w:rsidP="004E168C">
      <w:pPr>
        <w:pStyle w:val="ListBullet"/>
      </w:pPr>
      <w:r w:rsidRPr="004E168C">
        <w:t>electronic and other control systems, operation and application to make appropriate adjustments that control finishing and converting operations, within level of responsibility.</w:t>
      </w:r>
    </w:p>
    <w:p w:rsidR="00000000" w:rsidRPr="004E168C" w:rsidP="004E168C">
      <w:pPr>
        <w:pStyle w:val="AllowPageBreak"/>
      </w:pPr>
    </w:p>
    <w:p w:rsidR="00000000" w:rsidRPr="004E168C" w:rsidP="004E168C">
      <w:pPr>
        <w:pStyle w:val="Heading1"/>
      </w:pPr>
      <w:bookmarkStart w:id="4" w:name="O_1007053"/>
      <w:bookmarkEnd w:id="4"/>
      <w:r w:rsidRPr="004E168C">
        <w:t>Assessme</w:t>
      </w:r>
      <w:r w:rsidRPr="004E168C">
        <w:t>nt Conditions</w:t>
      </w:r>
    </w:p>
    <w:p w:rsidR="00000000" w:rsidRPr="004E168C" w:rsidP="004E168C">
      <w:pPr>
        <w:pStyle w:val="BodyText"/>
      </w:pPr>
      <w:r w:rsidRPr="004E168C">
        <w:t xml:space="preserve">Assessment of skills must take place under the following conditions: </w:t>
      </w:r>
    </w:p>
    <w:p w:rsidR="00000000" w:rsidRPr="004E168C" w:rsidP="004E168C">
      <w:pPr>
        <w:pStyle w:val="ListBullet"/>
      </w:pPr>
      <w:r w:rsidRPr="004E168C">
        <w:t>physical conditions:</w:t>
      </w:r>
    </w:p>
    <w:p w:rsidR="00000000" w:rsidRPr="004E168C" w:rsidP="004E168C">
      <w:pPr>
        <w:pStyle w:val="ListBullet2"/>
      </w:pPr>
      <w:r w:rsidRPr="004E168C">
        <w:t>a workplace or a productive environment that accurately reflects performance in a workplace</w:t>
      </w:r>
    </w:p>
    <w:p w:rsidR="00000000" w:rsidRPr="004E168C" w:rsidP="004E168C">
      <w:pPr>
        <w:pStyle w:val="ListBullet"/>
      </w:pPr>
      <w:r w:rsidRPr="004E168C">
        <w:t>resources, equipment and materials:</w:t>
      </w:r>
    </w:p>
    <w:p w:rsidR="00000000" w:rsidRPr="004E168C" w:rsidP="004E168C">
      <w:pPr>
        <w:pStyle w:val="ListBullet2"/>
      </w:pPr>
      <w:r w:rsidRPr="004E168C">
        <w:t>access to the full range of equipment and materials involved in integrated continuous manufacturing of finishing and converting operations in a pulp or paper manufacturing facility</w:t>
      </w:r>
    </w:p>
    <w:p w:rsidR="00000000" w:rsidRPr="004E168C" w:rsidP="004E168C">
      <w:pPr>
        <w:pStyle w:val="ListBullet2"/>
      </w:pPr>
      <w:r w:rsidRPr="004E168C">
        <w:t>electronic control systems which includes portable control devices, touch s</w:t>
      </w:r>
      <w:r w:rsidRPr="004E168C">
        <w:t>creens or robotics to control equipment and processes during operations</w:t>
      </w:r>
    </w:p>
    <w:p w:rsidR="00000000" w:rsidRPr="004E168C" w:rsidP="004E168C">
      <w:pPr>
        <w:pStyle w:val="ListBullet2"/>
      </w:pPr>
      <w:r w:rsidRPr="004E168C">
        <w:t>PPE required when operating finishing and converting systems</w:t>
      </w:r>
    </w:p>
    <w:p w:rsidR="00000000" w:rsidRPr="004E168C" w:rsidP="004E168C">
      <w:pPr>
        <w:pStyle w:val="ListBullet"/>
      </w:pPr>
      <w:r w:rsidRPr="004E168C">
        <w:t>specifications:</w:t>
      </w:r>
    </w:p>
    <w:p w:rsidR="00000000" w:rsidRPr="004E168C" w:rsidP="004E168C">
      <w:pPr>
        <w:pStyle w:val="ListBullet2"/>
      </w:pPr>
      <w:r w:rsidRPr="004E168C">
        <w:t xml:space="preserve">applicable workplace health and safety and isolation work place procedures, environmental guidelines and </w:t>
      </w:r>
      <w:r w:rsidRPr="004E168C">
        <w:t>safe working requirements, risks and hazard identification and workplace housekeeping requirements</w:t>
      </w:r>
    </w:p>
    <w:p w:rsidR="00000000" w:rsidRPr="004E168C" w:rsidP="004E168C">
      <w:pPr>
        <w:pStyle w:val="ListBullet2"/>
      </w:pPr>
      <w:r w:rsidRPr="004E168C">
        <w:t>relevant sample workplace documentation, procedures and reports including standard operating procedures, quality procedures, environmental sustainability req</w:t>
      </w:r>
      <w:r w:rsidRPr="004E168C">
        <w:t>uirements/practices, plant manufacturing operating manuals, plant isolation documentation, and safe work documentation.</w:t>
      </w:r>
    </w:p>
    <w:p w:rsidR="00000000" w:rsidRPr="004E168C" w:rsidP="004E168C">
      <w:pPr>
        <w:pStyle w:val="BodyText"/>
      </w:pPr>
      <w:r w:rsidRPr="004E168C">
        <w:t>Assessors of this unit must satisfy the requirements for assessors in applicable vocational education and training legislation, framewor</w:t>
      </w:r>
      <w:r w:rsidRPr="004E168C">
        <w:t>ks and/or standards.</w:t>
      </w:r>
    </w:p>
    <w:p w:rsidR="00000000" w:rsidRPr="004E168C" w:rsidP="004E168C">
      <w:pPr>
        <w:pStyle w:val="AllowPageBreak"/>
      </w:pPr>
    </w:p>
    <w:p w:rsidR="00000000" w:rsidRPr="004E168C" w:rsidP="004E168C">
      <w:pPr>
        <w:pStyle w:val="Heading1"/>
      </w:pPr>
      <w:bookmarkStart w:id="5" w:name="O_1007067"/>
      <w:bookmarkEnd w:id="5"/>
      <w:r w:rsidRPr="004E168C">
        <w:t>Links</w:t>
      </w:r>
    </w:p>
    <w:p w:rsidR="00000000" w:rsidRPr="004E168C" w:rsidP="004E168C">
      <w:pPr>
        <w:pStyle w:val="BodyText"/>
      </w:pPr>
      <w:r w:rsidRPr="004E168C">
        <w:t>Companion Volumes, including Implementation Guides, are available at VETNet - https://vetnet.education.gov.au/Pages/TrainingDocs.aspx?q=12998f8d-d0ac-40bc-a69e-72a600d4fd93</w:t>
      </w:r>
    </w:p>
    <w:p w:rsidR="00000000" w:rsidRPr="004E168C" w:rsidP="004E168C"/>
    <w:sectPr w:rsidSect="004E16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8C" w:rsidRPr="00C74C73" w:rsidP="00C74C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73" w:rsidP="004E1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C73" w:rsidP="004E1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4C73" w:rsidP="004E1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68C" w:rsidRPr="00C74C73" w:rsidP="00C74C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C73" w:rsidRPr="002D2AF8" w:rsidP="004E1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PPMFCO320 Prepare and start up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C74C73" w:rsidP="004E1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FCB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A88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16A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68C"/>
  </w:style>
  <w:style w:type="character" w:customStyle="1" w:styleId="Heading1Char">
    <w:name w:val="Heading 1 Char"/>
    <w:basedOn w:val="DefaultParagraphFont"/>
    <w:link w:val="Heading1"/>
    <w:rsid w:val="004E1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6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6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68C"/>
    <w:rPr>
      <w:b/>
      <w:spacing w:val="0"/>
    </w:rPr>
  </w:style>
  <w:style w:type="paragraph" w:styleId="ListBullet2">
    <w:name w:val="List Bullet 2"/>
    <w:basedOn w:val="List2"/>
    <w:rsid w:val="004E16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1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6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6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6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68C"/>
    <w:rPr>
      <w:i/>
    </w:rPr>
  </w:style>
  <w:style w:type="paragraph" w:styleId="Caption">
    <w:name w:val="caption"/>
    <w:basedOn w:val="BodyText"/>
    <w:next w:val="Normal"/>
    <w:qFormat/>
    <w:rsid w:val="004E1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68C"/>
  </w:style>
  <w:style w:type="paragraph" w:styleId="TableofFigures">
    <w:name w:val="table of figures"/>
    <w:basedOn w:val="Normal"/>
    <w:next w:val="Normal"/>
    <w:semiHidden/>
    <w:rsid w:val="004E1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68C"/>
    <w:pPr>
      <w:numPr>
        <w:numId w:val="11"/>
      </w:numPr>
    </w:pPr>
  </w:style>
  <w:style w:type="character" w:customStyle="1" w:styleId="WingdingSymbols">
    <w:name w:val="Wingding Symbols"/>
    <w:rsid w:val="004E168C"/>
    <w:rPr>
      <w:rFonts w:ascii="Wingdings" w:hAnsi="Wingdings"/>
    </w:rPr>
  </w:style>
  <w:style w:type="paragraph" w:customStyle="1" w:styleId="TableHeading">
    <w:name w:val="Table Heading"/>
    <w:basedOn w:val="HeadingBase"/>
    <w:rsid w:val="004E1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68C"/>
    <w:rPr>
      <w:color w:val="0033CC"/>
      <w:u w:val="none"/>
    </w:rPr>
  </w:style>
  <w:style w:type="paragraph" w:customStyle="1" w:styleId="BodyTextRight">
    <w:name w:val="Body Text Right"/>
    <w:basedOn w:val="BodyText"/>
    <w:rsid w:val="004E1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6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68C"/>
    <w:rPr>
      <w:sz w:val="32"/>
    </w:rPr>
  </w:style>
  <w:style w:type="paragraph" w:customStyle="1" w:styleId="HeadingProcedure">
    <w:name w:val="Heading Procedure"/>
    <w:basedOn w:val="HeadingBase"/>
    <w:next w:val="Normal"/>
    <w:rsid w:val="004E1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68C"/>
    <w:pPr>
      <w:spacing w:before="60" w:after="60"/>
    </w:pPr>
  </w:style>
  <w:style w:type="paragraph" w:styleId="ListContinue">
    <w:name w:val="List Continue"/>
    <w:basedOn w:val="List"/>
    <w:rsid w:val="004E168C"/>
    <w:pPr>
      <w:ind w:firstLine="0"/>
    </w:pPr>
  </w:style>
  <w:style w:type="paragraph" w:customStyle="1" w:styleId="ListNote">
    <w:name w:val="List Note"/>
    <w:basedOn w:val="List"/>
    <w:rsid w:val="004E1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68C"/>
    <w:rPr>
      <w:rFonts w:ascii="Courier New" w:hAnsi="Courier New"/>
    </w:rPr>
  </w:style>
  <w:style w:type="paragraph" w:customStyle="1" w:styleId="NoteBullet">
    <w:name w:val="Note Bullet"/>
    <w:basedOn w:val="Note"/>
    <w:rsid w:val="004E1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6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1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68C"/>
    <w:rPr>
      <w:b/>
      <w:smallCaps/>
    </w:rPr>
  </w:style>
  <w:style w:type="paragraph" w:customStyle="1" w:styleId="TableListNumber">
    <w:name w:val="Table List Number"/>
    <w:basedOn w:val="ListNumber"/>
    <w:rsid w:val="004E1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68C"/>
    <w:pPr>
      <w:numPr>
        <w:numId w:val="9"/>
      </w:numPr>
    </w:pPr>
  </w:style>
  <w:style w:type="paragraph" w:customStyle="1" w:styleId="ListAlpha2">
    <w:name w:val="List Alpha 2"/>
    <w:basedOn w:val="List2"/>
    <w:rsid w:val="004E168C"/>
    <w:pPr>
      <w:numPr>
        <w:numId w:val="8"/>
      </w:numPr>
    </w:pPr>
  </w:style>
  <w:style w:type="paragraph" w:styleId="List2">
    <w:name w:val="List 2"/>
    <w:basedOn w:val="BodyText"/>
    <w:rsid w:val="004E1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68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6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168C"/>
    <w:pPr>
      <w:numPr>
        <w:numId w:val="4"/>
      </w:numPr>
    </w:pPr>
  </w:style>
  <w:style w:type="paragraph" w:styleId="ListContinue2">
    <w:name w:val="List Continue 2"/>
    <w:basedOn w:val="List2"/>
    <w:rsid w:val="004E168C"/>
    <w:pPr>
      <w:ind w:firstLine="0"/>
    </w:pPr>
  </w:style>
  <w:style w:type="paragraph" w:styleId="ListContinue3">
    <w:name w:val="List Continue 3"/>
    <w:basedOn w:val="List3"/>
    <w:rsid w:val="004E168C"/>
    <w:pPr>
      <w:ind w:left="1021" w:firstLine="0"/>
    </w:pPr>
  </w:style>
  <w:style w:type="paragraph" w:styleId="ListContinue4">
    <w:name w:val="List Continue 4"/>
    <w:basedOn w:val="List4"/>
    <w:rsid w:val="004E168C"/>
    <w:pPr>
      <w:ind w:firstLine="0"/>
    </w:pPr>
  </w:style>
  <w:style w:type="paragraph" w:styleId="ListContinue5">
    <w:name w:val="List Continue 5"/>
    <w:basedOn w:val="List5"/>
    <w:rsid w:val="004E168C"/>
    <w:pPr>
      <w:ind w:firstLine="0"/>
    </w:pPr>
  </w:style>
  <w:style w:type="paragraph" w:styleId="ListNumber3">
    <w:name w:val="List Number 3"/>
    <w:basedOn w:val="List3"/>
    <w:rsid w:val="004E168C"/>
    <w:pPr>
      <w:numPr>
        <w:numId w:val="5"/>
      </w:numPr>
    </w:pPr>
  </w:style>
  <w:style w:type="paragraph" w:styleId="ListNumber4">
    <w:name w:val="List Number 4"/>
    <w:basedOn w:val="List4"/>
    <w:rsid w:val="004E168C"/>
    <w:pPr>
      <w:numPr>
        <w:numId w:val="6"/>
      </w:numPr>
    </w:pPr>
  </w:style>
  <w:style w:type="paragraph" w:styleId="ListNumber5">
    <w:name w:val="List Number 5"/>
    <w:basedOn w:val="List5"/>
    <w:rsid w:val="004E168C"/>
    <w:pPr>
      <w:numPr>
        <w:numId w:val="7"/>
      </w:numPr>
    </w:pPr>
  </w:style>
  <w:style w:type="paragraph" w:styleId="BlockText">
    <w:name w:val="Block Text"/>
    <w:basedOn w:val="Normal"/>
    <w:rsid w:val="004E1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68C"/>
    <w:rPr>
      <w:sz w:val="16"/>
      <w:vertAlign w:val="superscript"/>
    </w:rPr>
  </w:style>
  <w:style w:type="character" w:customStyle="1" w:styleId="Symbols">
    <w:name w:val="Symbols"/>
    <w:basedOn w:val="DefaultParagraphFont"/>
    <w:rsid w:val="004E168C"/>
    <w:rPr>
      <w:rFonts w:ascii="Symbol" w:hAnsi="Symbol"/>
    </w:rPr>
  </w:style>
  <w:style w:type="character" w:customStyle="1" w:styleId="MenuOptions">
    <w:name w:val="Menu Options"/>
    <w:basedOn w:val="DefaultParagraphFont"/>
    <w:rsid w:val="004E1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68C"/>
    <w:rPr>
      <w:b/>
    </w:rPr>
  </w:style>
  <w:style w:type="character" w:customStyle="1" w:styleId="Underlined">
    <w:name w:val="Underlined"/>
    <w:basedOn w:val="DefaultParagraphFont"/>
    <w:rsid w:val="004E168C"/>
    <w:rPr>
      <w:u w:val="single"/>
    </w:rPr>
  </w:style>
  <w:style w:type="paragraph" w:customStyle="1" w:styleId="TableBodyTextRight">
    <w:name w:val="Table Body Text Right"/>
    <w:basedOn w:val="TableBodyText"/>
    <w:rsid w:val="004E1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68C"/>
    <w:rPr>
      <w:sz w:val="18"/>
    </w:rPr>
  </w:style>
  <w:style w:type="paragraph" w:customStyle="1" w:styleId="BodySmallRight">
    <w:name w:val="Body Small Right"/>
    <w:basedOn w:val="BodyTextRight"/>
    <w:rsid w:val="004E168C"/>
    <w:rPr>
      <w:sz w:val="18"/>
      <w:szCs w:val="18"/>
    </w:rPr>
  </w:style>
  <w:style w:type="paragraph" w:customStyle="1" w:styleId="MarginEdition">
    <w:name w:val="Margin Edition"/>
    <w:basedOn w:val="MarginNote"/>
    <w:rsid w:val="004E1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68C"/>
    <w:rPr>
      <w:sz w:val="2"/>
      <w:szCs w:val="2"/>
    </w:rPr>
  </w:style>
  <w:style w:type="character" w:customStyle="1" w:styleId="Small">
    <w:name w:val="Small"/>
    <w:basedOn w:val="DefaultParagraphFont"/>
    <w:rsid w:val="004E168C"/>
    <w:rPr>
      <w:sz w:val="16"/>
    </w:rPr>
  </w:style>
  <w:style w:type="paragraph" w:customStyle="1" w:styleId="WideTable">
    <w:name w:val="Wide Table"/>
    <w:basedOn w:val="Normal"/>
    <w:rsid w:val="004E1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68C"/>
  </w:style>
  <w:style w:type="paragraph" w:styleId="Quote">
    <w:name w:val="Quote"/>
    <w:basedOn w:val="Heading1"/>
    <w:link w:val="QuoteChar"/>
    <w:qFormat/>
    <w:rsid w:val="004E1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68C"/>
    <w:pPr>
      <w:pageBreakBefore/>
    </w:pPr>
  </w:style>
  <w:style w:type="paragraph" w:customStyle="1" w:styleId="Border">
    <w:name w:val="Border"/>
    <w:basedOn w:val="Normal"/>
    <w:qFormat/>
    <w:rsid w:val="004E1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68C"/>
    <w:rPr>
      <w:u w:val="single"/>
    </w:rPr>
  </w:style>
  <w:style w:type="character" w:customStyle="1" w:styleId="BoldandItalics">
    <w:name w:val="Bold and Italics"/>
    <w:qFormat/>
    <w:rsid w:val="004E168C"/>
    <w:rPr>
      <w:b/>
      <w:i/>
      <w:u w:val="none"/>
    </w:rPr>
  </w:style>
  <w:style w:type="paragraph" w:styleId="BalloonText">
    <w:name w:val="Balloon Text"/>
    <w:basedOn w:val="Normal"/>
    <w:link w:val="BalloonTextChar"/>
    <w:rsid w:val="004E1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6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4443</Characters>
  <Application>Microsoft Office Word</Application>
  <DocSecurity>0</DocSecurity>
  <Lines>145</Lines>
  <Paragraphs>111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PPMFCO320 Prepare and start up finishing and converting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2018-10-24T01:40:00Z</dcterms:created>
  <dcterms:modified xsi:type="dcterms:W3CDTF">2018-10-24T01:40:00Z</dcterms:modified>
</cp:coreProperties>
</file>