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F75" w:rsidP="00E57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PPMFCO301 Perform paper finishing and converting operations</w:t>
      </w:r>
      <w:r>
        <w:fldChar w:fldCharType="end"/>
      </w:r>
    </w:p>
    <w:p w:rsidR="00E57F75" w:rsidP="00E57F75">
      <w:pPr>
        <w:pStyle w:val="Version"/>
        <w:sectPr w:rsidSect="002A0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E44" w:rsidP="002A0E44">
      <w:pPr>
        <w:pStyle w:val="SuperHeading"/>
      </w:pPr>
      <w:r w:rsidRPr="002A0E44">
        <w:t>PPMFCO301 Perform paper finishing and converting operations</w:t>
      </w:r>
    </w:p>
    <w:p w:rsidR="00000000" w:rsidRPr="002A0E44" w:rsidP="002A0E44">
      <w:pPr>
        <w:pStyle w:val="Heading1"/>
      </w:pPr>
      <w:bookmarkStart w:id="1" w:name="O_1205931"/>
      <w:bookmarkEnd w:id="1"/>
      <w:r w:rsidRPr="002A0E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0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Comments</w:t>
            </w:r>
          </w:p>
        </w:tc>
      </w:tr>
      <w:tr w:rsidTr="002A0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This version released with PPM Pulp and Paper Manufacturing Training Package Version 3.0.</w:t>
            </w:r>
          </w:p>
        </w:tc>
      </w:tr>
    </w:tbl>
    <w:p w:rsidR="00000000" w:rsidRPr="002A0E44" w:rsidP="002A0E44">
      <w:pPr>
        <w:pStyle w:val="BodyText"/>
      </w:pPr>
    </w:p>
    <w:p w:rsidR="00000000" w:rsidRPr="002A0E44" w:rsidP="002A0E44">
      <w:pPr>
        <w:pStyle w:val="AllowPageBreak"/>
      </w:pPr>
    </w:p>
    <w:p w:rsidR="00000000" w:rsidRPr="002A0E44" w:rsidP="002A0E44">
      <w:pPr>
        <w:pStyle w:val="Heading1"/>
      </w:pPr>
      <w:bookmarkStart w:id="2" w:name="O_1205932"/>
      <w:bookmarkEnd w:id="2"/>
      <w:r w:rsidRPr="002A0E44">
        <w:t>Application</w:t>
      </w:r>
    </w:p>
    <w:p w:rsidR="00000000" w:rsidRPr="002A0E44" w:rsidP="00E57F75">
      <w:pPr>
        <w:pStyle w:val="BodyText"/>
      </w:pPr>
      <w:r w:rsidRPr="002A0E44">
        <w:t>This unit of competency describes the skills and knowledge require</w:t>
      </w:r>
      <w:r w:rsidRPr="002A0E44">
        <w:t>d to prepare for, start up, stabilise and shut down systems for paper finishing and converting operations.</w:t>
      </w:r>
    </w:p>
    <w:p w:rsidR="00000000" w:rsidRPr="002A0E44" w:rsidP="00E57F75">
      <w:pPr>
        <w:pStyle w:val="BodyText"/>
      </w:pPr>
      <w:r w:rsidRPr="002A0E44">
        <w:t>The unit applies to production operators who perform paper finishing and converting operations in a paper manufacturing facility, and respond to cont</w:t>
      </w:r>
      <w:r w:rsidRPr="002A0E44">
        <w:t xml:space="preserve">ingencies that occur working with complex integrated equipment and continuous operations. </w:t>
      </w:r>
    </w:p>
    <w:p w:rsidR="00000000" w:rsidRPr="002A0E44" w:rsidP="00E57F75">
      <w:pPr>
        <w:pStyle w:val="BodyText"/>
      </w:pPr>
      <w:r w:rsidRPr="002A0E44">
        <w:t>Paper finishing and converting operations cover a range of systems and subsystems, including corrugating, winding and re-winding, decorating, lotionising, calenderin</w:t>
      </w:r>
      <w:r w:rsidRPr="002A0E44">
        <w:t>g, water marking, perforating, slitting and cutting, embossing, laminating, folding, printing, bonding, core making, wrapping and packing.</w:t>
      </w:r>
    </w:p>
    <w:p w:rsidR="00000000" w:rsidRPr="002A0E44" w:rsidP="00E57F75">
      <w:pPr>
        <w:pStyle w:val="BodyText"/>
      </w:pPr>
      <w:r w:rsidRPr="002A0E44">
        <w:t>No licensing, legislative or certification requirements apply to this unit at the time of publication.</w:t>
      </w:r>
    </w:p>
    <w:p w:rsidR="00000000" w:rsidRPr="002A0E44" w:rsidP="002A0E44">
      <w:pPr>
        <w:pStyle w:val="Heading1"/>
      </w:pPr>
      <w:bookmarkStart w:id="3" w:name="O_1205933"/>
      <w:bookmarkEnd w:id="3"/>
      <w:r w:rsidRPr="002A0E44">
        <w:t>Pre-requisite Unit</w:t>
      </w:r>
    </w:p>
    <w:p w:rsidR="00000000" w:rsidRPr="002A0E44" w:rsidP="00E57F75">
      <w:pPr>
        <w:pStyle w:val="BodyText"/>
      </w:pPr>
      <w:r w:rsidRPr="002A0E44">
        <w:t>Nil</w:t>
      </w:r>
    </w:p>
    <w:p w:rsidR="00000000" w:rsidRPr="002A0E44" w:rsidP="002A0E44">
      <w:pPr>
        <w:pStyle w:val="Heading1"/>
      </w:pPr>
      <w:bookmarkStart w:id="4" w:name="O_1205935"/>
      <w:bookmarkEnd w:id="4"/>
      <w:r w:rsidRPr="002A0E44">
        <w:t>Unit Sector</w:t>
      </w:r>
    </w:p>
    <w:p w:rsidR="00000000" w:rsidRPr="002A0E44" w:rsidP="00E57F75">
      <w:pPr>
        <w:pStyle w:val="BodyText"/>
      </w:pPr>
      <w:r w:rsidRPr="002A0E44">
        <w:t>Paper Finishing and Converting Operations (FCO)</w:t>
      </w:r>
    </w:p>
    <w:p w:rsidR="00000000" w:rsidRPr="002A0E44" w:rsidP="002A0E44">
      <w:pPr>
        <w:pStyle w:val="Heading1"/>
      </w:pPr>
      <w:bookmarkStart w:id="5" w:name="O_1205936"/>
      <w:bookmarkEnd w:id="5"/>
      <w:r w:rsidRPr="002A0E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Performance Criteria</w:t>
            </w:r>
          </w:p>
        </w:tc>
      </w:tr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1. Prepare for paper finishing and converting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1.1 Identify production requirements and specifications to plan system operation and processes</w:t>
            </w:r>
          </w:p>
          <w:p w:rsidR="00000000" w:rsidRPr="002A0E44" w:rsidP="002A0E44">
            <w:pPr>
              <w:pStyle w:val="BodyText"/>
            </w:pPr>
            <w:r w:rsidRPr="002A0E44">
              <w:t>1.2 Ide</w:t>
            </w:r>
            <w:r w:rsidRPr="002A0E44">
              <w:t xml:space="preserve">ntify workplace health and safety hazards, assess risks and </w:t>
            </w:r>
            <w:r w:rsidRPr="002A0E44">
              <w:t>determine control points and measures</w:t>
            </w:r>
          </w:p>
          <w:p w:rsidR="00000000" w:rsidRPr="002A0E44" w:rsidP="002A0E44">
            <w:pPr>
              <w:pStyle w:val="BodyText"/>
            </w:pPr>
            <w:r w:rsidRPr="002A0E44">
              <w:t>1.3 Confirm product supplies are available for production</w:t>
            </w:r>
          </w:p>
          <w:p w:rsidR="00000000" w:rsidRPr="002A0E44" w:rsidP="002A0E44">
            <w:pPr>
              <w:pStyle w:val="BodyText"/>
            </w:pPr>
            <w:r w:rsidRPr="002A0E44">
              <w:t>1.4 Select, fit, use and maintain personal protective equipment according to job requirements and ta</w:t>
            </w:r>
            <w:r w:rsidRPr="002A0E44">
              <w:t>sk to be undertaken</w:t>
            </w:r>
          </w:p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1.5 Communicate production requirements and specifications, workplace health and safety and environmental requirements and operating procedures to relevant personnel</w:t>
            </w:r>
          </w:p>
        </w:tc>
      </w:tr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2. Conduct setup for product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2.1 Undertake pre-setup checks on equipment and systems</w:t>
            </w:r>
          </w:p>
          <w:p w:rsidR="00000000" w:rsidRPr="002A0E44" w:rsidP="002A0E44">
            <w:pPr>
              <w:pStyle w:val="BodyText"/>
            </w:pPr>
            <w:r w:rsidRPr="002A0E44">
              <w:t>2.2 Identify missing or faulty components and report or rectify within level of responsibility</w:t>
            </w:r>
          </w:p>
          <w:p w:rsidR="00000000" w:rsidRPr="002A0E44" w:rsidP="002A0E44">
            <w:pPr>
              <w:pStyle w:val="BodyText"/>
            </w:pPr>
            <w:r w:rsidRPr="002A0E44">
              <w:t>2.3 Follow isolation procedures for conducting setup for product change</w:t>
            </w:r>
          </w:p>
          <w:p w:rsidR="00000000" w:rsidRPr="002A0E44" w:rsidP="002A0E44">
            <w:pPr>
              <w:pStyle w:val="BodyText"/>
            </w:pPr>
            <w:r w:rsidRPr="002A0E44">
              <w:t>2.4 Communicate and coordinate ch</w:t>
            </w:r>
            <w:r w:rsidRPr="002A0E44">
              <w:t>anges to product requirements to relevant personnel</w:t>
            </w:r>
          </w:p>
          <w:p w:rsidR="00000000" w:rsidRPr="002A0E44" w:rsidP="002A0E44">
            <w:pPr>
              <w:pStyle w:val="BodyText"/>
            </w:pPr>
            <w:r w:rsidRPr="002A0E44">
              <w:t>2.5 Load, install and adjust components and accessories for setup according to workplace health and safety and operating procedures</w:t>
            </w:r>
          </w:p>
          <w:p w:rsidR="00000000" w:rsidRPr="002A0E44" w:rsidP="002A0E44">
            <w:pPr>
              <w:pStyle w:val="BodyText"/>
            </w:pPr>
            <w:r w:rsidRPr="002A0E44">
              <w:t>2.6 Lift or sign off isolations according workplace requirements and ope</w:t>
            </w:r>
            <w:r w:rsidRPr="002A0E44">
              <w:t>rating procedures</w:t>
            </w:r>
          </w:p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2.7 Conduct initial quality checks and adjust components required for setup for product change</w:t>
            </w:r>
          </w:p>
        </w:tc>
      </w:tr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3. Start up and stabilise paper finishing and converting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3.1 Coordinate, communicate and implement start-up procedures for paper fi</w:t>
            </w:r>
            <w:r w:rsidRPr="002A0E44">
              <w:t>nishing and converting operations</w:t>
            </w:r>
          </w:p>
          <w:p w:rsidR="00000000" w:rsidRPr="002A0E44" w:rsidP="002A0E44">
            <w:pPr>
              <w:pStyle w:val="BodyText"/>
            </w:pPr>
            <w:r w:rsidRPr="002A0E44">
              <w:t>3.2 Confirm system functions by monitoring plant, equipment and control system and display monitors</w:t>
            </w:r>
          </w:p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3.3 Monitor and adjust systems to rectify variations from specifications</w:t>
            </w:r>
          </w:p>
        </w:tc>
      </w:tr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4.1 Co</w:t>
            </w:r>
            <w:r w:rsidRPr="002A0E44">
              <w:t xml:space="preserve">ordinate and communicate planned shutdown of paper finishing and converting operations to relevant personnel </w:t>
            </w:r>
          </w:p>
          <w:p w:rsidR="00000000" w:rsidRPr="002A0E44" w:rsidP="002A0E44">
            <w:pPr>
              <w:pStyle w:val="BodyText"/>
            </w:pPr>
            <w:r w:rsidRPr="002A0E44">
              <w:t>4.2 Manage plant or system shutdown according to productivity, workplace health and safety and environmental requirements and operating procedures</w:t>
            </w:r>
          </w:p>
          <w:p w:rsidR="00000000" w:rsidRPr="002A0E44" w:rsidP="002A0E44">
            <w:pPr>
              <w:pStyle w:val="BodyText"/>
            </w:pPr>
            <w:r w:rsidRPr="002A0E44">
              <w:t>4.3 Monitor functionality of equipment during shutdown</w:t>
            </w:r>
          </w:p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4.4 Implement isolation requirements according to operating and housekeeping procedures</w:t>
            </w:r>
          </w:p>
        </w:tc>
      </w:tr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5.1 Respond to unplanned faults and stoppages according to operating, emergency and workplace health and safety procedures</w:t>
            </w:r>
          </w:p>
          <w:p w:rsidR="00000000" w:rsidRPr="002A0E44" w:rsidP="002A0E44">
            <w:pPr>
              <w:pStyle w:val="BodyText"/>
            </w:pPr>
            <w:r w:rsidRPr="002A0E44">
              <w:t>5.2 Complete shutdown and isolation according to operating procedures</w:t>
            </w:r>
          </w:p>
          <w:p w:rsidR="00000000" w:rsidRPr="002A0E44" w:rsidP="002A0E44">
            <w:pPr>
              <w:pStyle w:val="BodyText"/>
            </w:pPr>
            <w:r w:rsidRPr="002A0E44">
              <w:t xml:space="preserve">5.3 Locate and rectify cause of unplanned shutdown within area </w:t>
            </w:r>
            <w:r w:rsidRPr="002A0E44">
              <w:t xml:space="preserve">of responsibility </w:t>
            </w:r>
          </w:p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5.4 Communicate shutdown information to relevant personnel</w:t>
            </w:r>
          </w:p>
        </w:tc>
      </w:tr>
      <w:tr w:rsidTr="00E5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6.1 Record production and quality data and system operation information according to workplace requirements</w:t>
            </w:r>
          </w:p>
          <w:p w:rsidR="00000000" w:rsidRPr="002A0E44" w:rsidP="002A0E44">
            <w:pPr>
              <w:pStyle w:val="BodyText"/>
            </w:pPr>
            <w:r w:rsidRPr="002A0E44">
              <w:t>6.2 Report problems or va</w:t>
            </w:r>
            <w:r w:rsidRPr="002A0E44">
              <w:t>riations with production, quality and system to relevant personnel</w:t>
            </w:r>
          </w:p>
        </w:tc>
      </w:tr>
    </w:tbl>
    <w:p w:rsidR="00000000" w:rsidRPr="002A0E44" w:rsidP="002A0E44">
      <w:pPr>
        <w:pStyle w:val="BodyText"/>
      </w:pPr>
    </w:p>
    <w:p w:rsidR="00000000" w:rsidRPr="002A0E44" w:rsidP="002A0E44">
      <w:pPr>
        <w:pStyle w:val="AllowPageBreak"/>
      </w:pPr>
    </w:p>
    <w:p w:rsidR="00000000" w:rsidRPr="002A0E44" w:rsidP="002A0E44">
      <w:pPr>
        <w:pStyle w:val="Heading1"/>
      </w:pPr>
      <w:bookmarkStart w:id="6" w:name="O_1205937"/>
      <w:bookmarkEnd w:id="6"/>
      <w:r w:rsidRPr="002A0E44">
        <w:t>Foundation Skills</w:t>
      </w:r>
    </w:p>
    <w:p w:rsidR="00000000" w:rsidRPr="00E57F75" w:rsidP="00E57F75">
      <w:pPr>
        <w:pStyle w:val="BodyText"/>
        <w:rPr>
          <w:i/>
        </w:rPr>
      </w:pPr>
      <w:r w:rsidRPr="00E57F75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E57F75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Description</w:t>
            </w:r>
          </w:p>
        </w:tc>
      </w:tr>
      <w:tr w:rsidTr="002A0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ListBullet"/>
              <w:rPr>
                <w:lang w:val="en-NZ"/>
              </w:rPr>
            </w:pPr>
            <w:r w:rsidRPr="002A0E44">
              <w:t>Interpret information from workplace procedures and documentation</w:t>
            </w:r>
          </w:p>
        </w:tc>
      </w:tr>
      <w:tr w:rsidTr="002A0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ListBullet"/>
              <w:rPr>
                <w:lang w:val="en-NZ"/>
              </w:rPr>
            </w:pPr>
            <w:r w:rsidRPr="002A0E44">
              <w:t>Complete records accurately and legibly using clear language and industry terminology</w:t>
            </w:r>
          </w:p>
        </w:tc>
      </w:tr>
      <w:tr w:rsidTr="002A0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ListBullet"/>
              <w:rPr>
                <w:lang w:val="en-NZ"/>
              </w:rPr>
            </w:pPr>
            <w:r w:rsidRPr="002A0E44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2A0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ListBullet"/>
            </w:pPr>
            <w:r w:rsidRPr="002A0E44">
              <w:t>Interpret numerical settings on instruments, gauges and data recording equipment</w:t>
            </w:r>
          </w:p>
          <w:p w:rsidR="00000000" w:rsidRPr="002A0E44" w:rsidP="002A0E44">
            <w:pPr>
              <w:pStyle w:val="ListBullet"/>
            </w:pPr>
            <w:r w:rsidRPr="002A0E44">
              <w:t>Record numerical data for system and operational performance</w:t>
            </w:r>
          </w:p>
        </w:tc>
      </w:tr>
    </w:tbl>
    <w:p w:rsidR="00000000" w:rsidRPr="002A0E44" w:rsidP="002A0E44">
      <w:pPr>
        <w:pStyle w:val="BodyText"/>
      </w:pPr>
    </w:p>
    <w:p w:rsidR="00000000" w:rsidRPr="002A0E44" w:rsidP="002A0E44">
      <w:pPr>
        <w:pStyle w:val="AllowPageBreak"/>
      </w:pPr>
    </w:p>
    <w:p w:rsidR="00000000" w:rsidRPr="002A0E44" w:rsidP="002A0E44">
      <w:pPr>
        <w:pStyle w:val="Heading1"/>
      </w:pPr>
      <w:bookmarkStart w:id="7" w:name="O_1205939"/>
      <w:bookmarkEnd w:id="7"/>
      <w:r w:rsidRPr="002A0E44">
        <w:t>Unit Mapping Information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546"/>
        <w:gridCol w:w="2268"/>
      </w:tblGrid>
      <w:tr w:rsidTr="002A0E4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Code and title previous version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Bold"/>
              <w:rPr>
                <w:lang w:val="en-NZ"/>
              </w:rPr>
            </w:pPr>
            <w:r w:rsidRPr="002A0E44">
              <w:t>Equivalence status</w:t>
            </w:r>
          </w:p>
        </w:tc>
      </w:tr>
      <w:tr w:rsidTr="002A0E44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 xml:space="preserve">PPMFCO301 Perform paper finishing and converting operations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>PPMFCO320 Prepare and start up finishing and converting operations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E44">
            <w:pPr>
              <w:pStyle w:val="BodyText"/>
              <w:rPr>
                <w:lang w:val="en-NZ"/>
              </w:rPr>
            </w:pPr>
            <w:r w:rsidRPr="002A0E44">
              <w:t xml:space="preserve">Amended unit title. Changes to elements, performance criteria, foundation skills, performance evidence and knowledge evidence. </w:t>
            </w:r>
            <w:r w:rsidRPr="002A0E44">
              <w:t>Content relating to shutdown added. Assessment conditions updated.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E44" w:rsidP="002A0E44">
            <w:pPr>
              <w:pStyle w:val="BodyText"/>
            </w:pPr>
            <w:r w:rsidRPr="002A0E44">
              <w:t>Not equivalent</w:t>
            </w:r>
          </w:p>
        </w:tc>
      </w:tr>
    </w:tbl>
    <w:p w:rsidR="00000000" w:rsidRPr="002A0E44" w:rsidP="002A0E44">
      <w:pPr>
        <w:pStyle w:val="BodyText"/>
      </w:pPr>
    </w:p>
    <w:p w:rsidR="00000000" w:rsidRPr="002A0E44" w:rsidP="002A0E44">
      <w:pPr>
        <w:pStyle w:val="AllowPageBreak"/>
      </w:pPr>
    </w:p>
    <w:p w:rsidR="00000000" w:rsidRPr="002A0E44" w:rsidP="002A0E44">
      <w:pPr>
        <w:pStyle w:val="Heading1"/>
      </w:pPr>
      <w:bookmarkStart w:id="8" w:name="O_1205946"/>
      <w:bookmarkEnd w:id="8"/>
      <w:r w:rsidRPr="002A0E44">
        <w:t>Links</w:t>
      </w:r>
    </w:p>
    <w:p w:rsidR="00000000" w:rsidRPr="002A0E44" w:rsidP="00E57F75">
      <w:pPr>
        <w:pStyle w:val="BodyText"/>
      </w:pPr>
      <w:r w:rsidRPr="002A0E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C40A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A0E44" w:rsidP="002A0E44"/>
    <w:sectPr w:rsidSect="002A0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44" w:rsidRPr="00E57F75" w:rsidP="00E57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75" w:rsidP="002A0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F75" w:rsidP="002A0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7F75" w:rsidP="002A0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E44" w:rsidRPr="00E57F75" w:rsidP="00E57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75" w:rsidRPr="002D2AF8" w:rsidP="002A0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PPMFCO301 Perform paper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57F75" w:rsidP="002A0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AEE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8CF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E44"/>
  </w:style>
  <w:style w:type="character" w:customStyle="1" w:styleId="Heading1Char">
    <w:name w:val="Heading 1 Char"/>
    <w:basedOn w:val="DefaultParagraphFont"/>
    <w:link w:val="Heading1"/>
    <w:rsid w:val="002A0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E4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0E44"/>
    <w:rPr>
      <w:i/>
    </w:rPr>
  </w:style>
  <w:style w:type="paragraph" w:customStyle="1" w:styleId="SuperHeading">
    <w:name w:val="SuperHeading"/>
    <w:basedOn w:val="Normal"/>
    <w:rsid w:val="002A0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0E44"/>
    <w:rPr>
      <w:b/>
    </w:rPr>
  </w:style>
  <w:style w:type="character" w:customStyle="1" w:styleId="Heading2Char">
    <w:name w:val="Heading 2 Char"/>
    <w:basedOn w:val="DefaultParagraphFont"/>
    <w:link w:val="Heading2"/>
    <w:rsid w:val="002A0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E44"/>
    <w:rPr>
      <w:b/>
      <w:spacing w:val="0"/>
    </w:rPr>
  </w:style>
  <w:style w:type="paragraph" w:customStyle="1" w:styleId="SuperTitle">
    <w:name w:val="SuperTitle"/>
    <w:basedOn w:val="Title"/>
    <w:rsid w:val="002A0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E44"/>
  </w:style>
  <w:style w:type="paragraph" w:styleId="TableofFigures">
    <w:name w:val="table of figures"/>
    <w:basedOn w:val="Normal"/>
    <w:next w:val="Normal"/>
    <w:semiHidden/>
    <w:rsid w:val="002A0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E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E44"/>
    <w:rPr>
      <w:rFonts w:ascii="Wingdings" w:hAnsi="Wingdings"/>
    </w:rPr>
  </w:style>
  <w:style w:type="paragraph" w:customStyle="1" w:styleId="TableHeading">
    <w:name w:val="Table Heading"/>
    <w:basedOn w:val="HeadingBase"/>
    <w:rsid w:val="002A0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E44"/>
    <w:rPr>
      <w:color w:val="0033CC"/>
      <w:u w:val="none"/>
    </w:rPr>
  </w:style>
  <w:style w:type="paragraph" w:customStyle="1" w:styleId="BodyTextRight">
    <w:name w:val="Body Text Right"/>
    <w:basedOn w:val="BodyText"/>
    <w:rsid w:val="002A0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E44"/>
    <w:rPr>
      <w:sz w:val="32"/>
    </w:rPr>
  </w:style>
  <w:style w:type="paragraph" w:customStyle="1" w:styleId="HeadingProcedure">
    <w:name w:val="Heading Procedure"/>
    <w:basedOn w:val="HeadingBase"/>
    <w:next w:val="Normal"/>
    <w:rsid w:val="002A0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E44"/>
    <w:pPr>
      <w:spacing w:before="60" w:after="60"/>
    </w:pPr>
  </w:style>
  <w:style w:type="paragraph" w:styleId="ListContinue">
    <w:name w:val="List Continue"/>
    <w:basedOn w:val="List"/>
    <w:rsid w:val="002A0E44"/>
    <w:pPr>
      <w:ind w:firstLine="0"/>
    </w:pPr>
  </w:style>
  <w:style w:type="paragraph" w:customStyle="1" w:styleId="ListNote">
    <w:name w:val="List Note"/>
    <w:basedOn w:val="List"/>
    <w:rsid w:val="002A0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E44"/>
    <w:rPr>
      <w:rFonts w:ascii="Courier New" w:hAnsi="Courier New"/>
    </w:rPr>
  </w:style>
  <w:style w:type="paragraph" w:customStyle="1" w:styleId="NoteBullet">
    <w:name w:val="Note Bullet"/>
    <w:basedOn w:val="Note"/>
    <w:rsid w:val="002A0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E44"/>
    <w:rPr>
      <w:b/>
      <w:smallCaps/>
    </w:rPr>
  </w:style>
  <w:style w:type="paragraph" w:customStyle="1" w:styleId="TableListNumber">
    <w:name w:val="Table List Number"/>
    <w:basedOn w:val="ListNumber"/>
    <w:rsid w:val="002A0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E44"/>
    <w:pPr>
      <w:numPr>
        <w:numId w:val="8"/>
      </w:numPr>
    </w:pPr>
  </w:style>
  <w:style w:type="paragraph" w:customStyle="1" w:styleId="ListAlpha2">
    <w:name w:val="List Alpha 2"/>
    <w:basedOn w:val="List2"/>
    <w:rsid w:val="002A0E44"/>
    <w:pPr>
      <w:numPr>
        <w:numId w:val="7"/>
      </w:numPr>
    </w:pPr>
  </w:style>
  <w:style w:type="paragraph" w:styleId="List2">
    <w:name w:val="List 2"/>
    <w:basedOn w:val="BodyText"/>
    <w:rsid w:val="002A0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E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E44"/>
    <w:pPr>
      <w:numPr>
        <w:numId w:val="3"/>
      </w:numPr>
    </w:pPr>
  </w:style>
  <w:style w:type="paragraph" w:styleId="ListContinue2">
    <w:name w:val="List Continue 2"/>
    <w:basedOn w:val="List2"/>
    <w:rsid w:val="002A0E44"/>
    <w:pPr>
      <w:ind w:firstLine="0"/>
    </w:pPr>
  </w:style>
  <w:style w:type="paragraph" w:styleId="ListContinue3">
    <w:name w:val="List Continue 3"/>
    <w:basedOn w:val="List3"/>
    <w:rsid w:val="002A0E44"/>
    <w:pPr>
      <w:ind w:left="1021" w:firstLine="0"/>
    </w:pPr>
  </w:style>
  <w:style w:type="paragraph" w:styleId="ListContinue4">
    <w:name w:val="List Continue 4"/>
    <w:basedOn w:val="List4"/>
    <w:rsid w:val="002A0E44"/>
    <w:pPr>
      <w:ind w:firstLine="0"/>
    </w:pPr>
  </w:style>
  <w:style w:type="paragraph" w:styleId="ListContinue5">
    <w:name w:val="List Continue 5"/>
    <w:basedOn w:val="List5"/>
    <w:rsid w:val="002A0E44"/>
    <w:pPr>
      <w:ind w:firstLine="0"/>
    </w:pPr>
  </w:style>
  <w:style w:type="paragraph" w:styleId="ListNumber3">
    <w:name w:val="List Number 3"/>
    <w:basedOn w:val="List3"/>
    <w:rsid w:val="002A0E44"/>
    <w:pPr>
      <w:numPr>
        <w:numId w:val="4"/>
      </w:numPr>
    </w:pPr>
  </w:style>
  <w:style w:type="paragraph" w:styleId="ListNumber4">
    <w:name w:val="List Number 4"/>
    <w:basedOn w:val="List4"/>
    <w:rsid w:val="002A0E44"/>
    <w:pPr>
      <w:numPr>
        <w:numId w:val="5"/>
      </w:numPr>
    </w:pPr>
  </w:style>
  <w:style w:type="paragraph" w:styleId="ListNumber5">
    <w:name w:val="List Number 5"/>
    <w:basedOn w:val="List5"/>
    <w:rsid w:val="002A0E44"/>
    <w:pPr>
      <w:numPr>
        <w:numId w:val="6"/>
      </w:numPr>
    </w:pPr>
  </w:style>
  <w:style w:type="paragraph" w:styleId="BlockText">
    <w:name w:val="Block Text"/>
    <w:basedOn w:val="Normal"/>
    <w:rsid w:val="002A0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E44"/>
    <w:rPr>
      <w:sz w:val="16"/>
      <w:vertAlign w:val="superscript"/>
    </w:rPr>
  </w:style>
  <w:style w:type="character" w:customStyle="1" w:styleId="Symbols">
    <w:name w:val="Symbols"/>
    <w:basedOn w:val="DefaultParagraphFont"/>
    <w:rsid w:val="002A0E44"/>
    <w:rPr>
      <w:rFonts w:ascii="Symbol" w:hAnsi="Symbol"/>
    </w:rPr>
  </w:style>
  <w:style w:type="character" w:customStyle="1" w:styleId="MenuOptions">
    <w:name w:val="Menu Options"/>
    <w:basedOn w:val="DefaultParagraphFont"/>
    <w:rsid w:val="002A0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E44"/>
    <w:rPr>
      <w:b/>
    </w:rPr>
  </w:style>
  <w:style w:type="character" w:customStyle="1" w:styleId="Underlined">
    <w:name w:val="Underlined"/>
    <w:basedOn w:val="DefaultParagraphFont"/>
    <w:rsid w:val="002A0E44"/>
    <w:rPr>
      <w:u w:val="single"/>
    </w:rPr>
  </w:style>
  <w:style w:type="paragraph" w:customStyle="1" w:styleId="TableBodyTextRight">
    <w:name w:val="Table Body Text Right"/>
    <w:basedOn w:val="TableBodyText"/>
    <w:rsid w:val="002A0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E44"/>
    <w:rPr>
      <w:sz w:val="18"/>
    </w:rPr>
  </w:style>
  <w:style w:type="paragraph" w:customStyle="1" w:styleId="BodySmallRight">
    <w:name w:val="Body Small Right"/>
    <w:basedOn w:val="BodyTextRight"/>
    <w:rsid w:val="002A0E44"/>
    <w:rPr>
      <w:sz w:val="18"/>
      <w:szCs w:val="18"/>
    </w:rPr>
  </w:style>
  <w:style w:type="paragraph" w:customStyle="1" w:styleId="MarginEdition">
    <w:name w:val="Margin Edition"/>
    <w:basedOn w:val="MarginNote"/>
    <w:rsid w:val="002A0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E44"/>
    <w:rPr>
      <w:sz w:val="2"/>
      <w:szCs w:val="2"/>
    </w:rPr>
  </w:style>
  <w:style w:type="character" w:customStyle="1" w:styleId="Small">
    <w:name w:val="Small"/>
    <w:basedOn w:val="DefaultParagraphFont"/>
    <w:rsid w:val="002A0E44"/>
    <w:rPr>
      <w:sz w:val="16"/>
    </w:rPr>
  </w:style>
  <w:style w:type="paragraph" w:customStyle="1" w:styleId="WideTable">
    <w:name w:val="Wide Table"/>
    <w:basedOn w:val="Normal"/>
    <w:rsid w:val="002A0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E44"/>
  </w:style>
  <w:style w:type="paragraph" w:styleId="Quote">
    <w:name w:val="Quote"/>
    <w:basedOn w:val="Heading1"/>
    <w:link w:val="QuoteChar"/>
    <w:qFormat/>
    <w:rsid w:val="002A0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E44"/>
    <w:pPr>
      <w:pageBreakBefore/>
    </w:pPr>
  </w:style>
  <w:style w:type="paragraph" w:customStyle="1" w:styleId="Border">
    <w:name w:val="Border"/>
    <w:basedOn w:val="Normal"/>
    <w:qFormat/>
    <w:rsid w:val="002A0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E44"/>
    <w:rPr>
      <w:u w:val="single"/>
    </w:rPr>
  </w:style>
  <w:style w:type="character" w:customStyle="1" w:styleId="BoldandItalics">
    <w:name w:val="Bold and Italics"/>
    <w:qFormat/>
    <w:rsid w:val="002A0E44"/>
    <w:rPr>
      <w:b/>
      <w:i/>
      <w:u w:val="none"/>
    </w:rPr>
  </w:style>
  <w:style w:type="paragraph" w:styleId="BalloonText">
    <w:name w:val="Balloon Text"/>
    <w:basedOn w:val="Normal"/>
    <w:link w:val="BalloonTextChar"/>
    <w:rsid w:val="002A0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E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7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4877</Characters>
  <Application>Microsoft Office Word</Application>
  <DocSecurity>0</DocSecurity>
  <Lines>168</Lines>
  <Paragraphs>90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PPMFCO301 Perform paper finishing and converting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