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C8C" w:rsidP="00136C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PPMFCO201 Monitor and control paper finishing and converting operations</w:t>
      </w:r>
      <w:r>
        <w:fldChar w:fldCharType="end"/>
      </w:r>
    </w:p>
    <w:p w:rsidR="00136C8C" w:rsidP="00136C8C">
      <w:pPr>
        <w:pStyle w:val="Version"/>
        <w:sectPr w:rsidSect="00067B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B2F" w:rsidP="00067B2F">
      <w:pPr>
        <w:pStyle w:val="SuperHeading"/>
      </w:pPr>
      <w:r w:rsidRPr="00067B2F">
        <w:t>PPMFCO201 Monitor and control paper finishing and converting operations</w:t>
      </w:r>
    </w:p>
    <w:p w:rsidR="00000000" w:rsidRPr="00067B2F" w:rsidP="00067B2F">
      <w:pPr>
        <w:pStyle w:val="Heading1"/>
      </w:pPr>
      <w:bookmarkStart w:id="1" w:name="O_1205912"/>
      <w:bookmarkEnd w:id="1"/>
      <w:r w:rsidRPr="00067B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67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Bold"/>
              <w:rPr>
                <w:lang w:val="en-NZ"/>
              </w:rPr>
            </w:pPr>
            <w:r w:rsidRPr="00067B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Bold"/>
              <w:rPr>
                <w:lang w:val="en-NZ"/>
              </w:rPr>
            </w:pPr>
            <w:r w:rsidRPr="00067B2F">
              <w:t>Comments</w:t>
            </w:r>
          </w:p>
        </w:tc>
      </w:tr>
      <w:tr w:rsidTr="00067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"/>
              <w:rPr>
                <w:lang w:val="en-NZ"/>
              </w:rPr>
            </w:pPr>
            <w:r w:rsidRPr="00067B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2F" w:rsidP="00067B2F">
            <w:pPr>
              <w:pStyle w:val="BodyText"/>
            </w:pPr>
            <w:r w:rsidRPr="00067B2F">
              <w:t>This version released with PPM Pulp and Paper Manufacturing Training Package Version 3.0.</w:t>
            </w:r>
          </w:p>
        </w:tc>
      </w:tr>
    </w:tbl>
    <w:p w:rsidR="00000000" w:rsidRPr="00067B2F" w:rsidP="00067B2F">
      <w:pPr>
        <w:pStyle w:val="BodyText"/>
      </w:pPr>
    </w:p>
    <w:p w:rsidR="00000000" w:rsidRPr="00067B2F" w:rsidP="00067B2F">
      <w:pPr>
        <w:pStyle w:val="AllowPageBreak"/>
      </w:pPr>
    </w:p>
    <w:p w:rsidR="00000000" w:rsidRPr="00067B2F" w:rsidP="00067B2F">
      <w:pPr>
        <w:pStyle w:val="Heading1"/>
      </w:pPr>
      <w:bookmarkStart w:id="2" w:name="O_1205913"/>
      <w:bookmarkEnd w:id="2"/>
      <w:r w:rsidRPr="00067B2F">
        <w:t>Application</w:t>
      </w:r>
    </w:p>
    <w:p w:rsidR="00000000" w:rsidRPr="00067B2F" w:rsidP="00136C8C">
      <w:pPr>
        <w:pStyle w:val="BodyText"/>
      </w:pPr>
      <w:r w:rsidRPr="00067B2F">
        <w:t>This unit of competency describes the skills and knowledge required to monitor, control and report production information of paper finishing and converting operations.</w:t>
      </w:r>
    </w:p>
    <w:p w:rsidR="00000000" w:rsidRPr="00067B2F" w:rsidP="00136C8C">
      <w:pPr>
        <w:pStyle w:val="BodyText"/>
      </w:pPr>
      <w:r w:rsidRPr="00067B2F">
        <w:t>The unit applies to production workers who assist in the paper finishing and</w:t>
      </w:r>
      <w:r w:rsidRPr="00067B2F">
        <w:t xml:space="preserve"> converting operations of a paper manufacturing facility, undertaking routine work in monitoring, identifying and solving predictable problems that occur with complex integrated equipment and continuous operations. </w:t>
      </w:r>
    </w:p>
    <w:p w:rsidR="00000000" w:rsidRPr="00067B2F" w:rsidP="00136C8C">
      <w:pPr>
        <w:pStyle w:val="BodyText"/>
      </w:pPr>
      <w:r w:rsidRPr="00067B2F">
        <w:t>Paper finishing and converting operation</w:t>
      </w:r>
      <w:r w:rsidRPr="00067B2F">
        <w:t>s cover a range of systems and subsystems, including corrugating, winding and re-winding, decorating, lotionising, calendering, water marking, perforating, slitting and cutting, embossing, laminating, folding, printing, bonding, core making, wrapping and p</w:t>
      </w:r>
      <w:r w:rsidRPr="00067B2F">
        <w:t xml:space="preserve">acking. </w:t>
      </w:r>
    </w:p>
    <w:p w:rsidR="00000000" w:rsidRPr="00067B2F" w:rsidP="00136C8C">
      <w:pPr>
        <w:pStyle w:val="BodyText"/>
      </w:pPr>
      <w:r w:rsidRPr="00067B2F">
        <w:t>No licensing, legislative or certification requirements apply to this unit at the time of publication.</w:t>
      </w:r>
    </w:p>
    <w:p w:rsidR="00000000" w:rsidRPr="00067B2F" w:rsidP="00067B2F">
      <w:pPr>
        <w:pStyle w:val="Heading1"/>
      </w:pPr>
      <w:bookmarkStart w:id="3" w:name="O_1205914"/>
      <w:bookmarkEnd w:id="3"/>
      <w:r w:rsidRPr="00067B2F">
        <w:t>Pre-requisite Unit</w:t>
      </w:r>
    </w:p>
    <w:p w:rsidR="00000000" w:rsidRPr="00067B2F" w:rsidP="00136C8C">
      <w:pPr>
        <w:pStyle w:val="BodyText"/>
      </w:pPr>
      <w:r w:rsidRPr="00067B2F">
        <w:t>Nil</w:t>
      </w:r>
    </w:p>
    <w:p w:rsidR="00000000" w:rsidRPr="00067B2F" w:rsidP="00067B2F">
      <w:pPr>
        <w:pStyle w:val="Heading1"/>
      </w:pPr>
      <w:bookmarkStart w:id="4" w:name="O_1205916"/>
      <w:bookmarkEnd w:id="4"/>
      <w:r w:rsidRPr="00067B2F">
        <w:t>Unit Sector</w:t>
      </w:r>
    </w:p>
    <w:p w:rsidR="00000000" w:rsidRPr="00067B2F" w:rsidP="00136C8C">
      <w:pPr>
        <w:pStyle w:val="BodyText"/>
      </w:pPr>
      <w:r w:rsidRPr="00067B2F">
        <w:t>Paper finishing and converting operations (FCO)</w:t>
      </w:r>
    </w:p>
    <w:p w:rsidR="00000000" w:rsidRPr="00067B2F" w:rsidP="00067B2F">
      <w:pPr>
        <w:pStyle w:val="Heading1"/>
      </w:pPr>
      <w:bookmarkStart w:id="5" w:name="O_1205917"/>
      <w:bookmarkEnd w:id="5"/>
      <w:r w:rsidRPr="00067B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6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Bold"/>
              <w:rPr>
                <w:lang w:val="en-NZ"/>
              </w:rPr>
            </w:pPr>
            <w:r w:rsidRPr="00067B2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Bold"/>
              <w:rPr>
                <w:lang w:val="en-NZ"/>
              </w:rPr>
            </w:pPr>
            <w:r w:rsidRPr="00067B2F">
              <w:t>Performance Criteria</w:t>
            </w:r>
          </w:p>
        </w:tc>
      </w:tr>
      <w:tr w:rsidTr="00136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2F" w:rsidP="00067B2F">
            <w:pPr>
              <w:pStyle w:val="BodyText"/>
            </w:pPr>
            <w:r w:rsidRPr="00067B2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"/>
              <w:rPr>
                <w:lang w:val="en-NZ"/>
              </w:rPr>
            </w:pPr>
            <w:r w:rsidRPr="00067B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6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"/>
              <w:rPr>
                <w:lang w:val="en-NZ"/>
              </w:rPr>
            </w:pPr>
            <w:r w:rsidRPr="00067B2F">
              <w:t xml:space="preserve">1. Prepare to monitor </w:t>
            </w:r>
            <w:r w:rsidRPr="00067B2F">
              <w:t>paper finishing and converting</w:t>
            </w:r>
            <w:r w:rsidRPr="00067B2F">
              <w:t xml:space="preserve">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2F" w:rsidP="00067B2F">
            <w:pPr>
              <w:pStyle w:val="BodyText"/>
            </w:pPr>
            <w:r w:rsidRPr="00067B2F">
              <w:t xml:space="preserve">1.1 Check production requirements at start of shift and plan work </w:t>
            </w:r>
            <w:r w:rsidRPr="00067B2F">
              <w:t>activities according to workplace health and safety and standard operating procedures</w:t>
            </w:r>
          </w:p>
          <w:p w:rsidR="00000000" w:rsidRPr="00067B2F" w:rsidP="00067B2F">
            <w:pPr>
              <w:pStyle w:val="BodyText"/>
            </w:pPr>
            <w:r w:rsidRPr="00067B2F">
              <w:t>1.2 Identify health and safety hazards and report safety concerns</w:t>
            </w:r>
          </w:p>
          <w:p w:rsidR="00000000" w:rsidRPr="00067B2F" w:rsidP="00067B2F">
            <w:pPr>
              <w:pStyle w:val="BodyText"/>
            </w:pPr>
            <w:r w:rsidRPr="00067B2F">
              <w:t>1.3 Select and fit persona</w:t>
            </w:r>
            <w:r w:rsidRPr="00067B2F">
              <w:t xml:space="preserve">l protective equipment according to safety requirements </w:t>
            </w:r>
          </w:p>
          <w:p w:rsidR="00000000" w:rsidP="00067B2F">
            <w:pPr>
              <w:pStyle w:val="BodyText"/>
              <w:rPr>
                <w:lang w:val="en-NZ"/>
              </w:rPr>
            </w:pPr>
            <w:r w:rsidRPr="00067B2F">
              <w:t>1.4 Check tools and equipment are operational, and supplies are available</w:t>
            </w:r>
          </w:p>
        </w:tc>
      </w:tr>
      <w:tr w:rsidTr="00136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"/>
              <w:rPr>
                <w:lang w:val="en-NZ"/>
              </w:rPr>
            </w:pPr>
            <w:r w:rsidRPr="00067B2F">
              <w:t>2. Monitor and maintain processes and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2F" w:rsidP="00067B2F">
            <w:pPr>
              <w:pStyle w:val="BodyText"/>
            </w:pPr>
            <w:r w:rsidRPr="00067B2F">
              <w:t xml:space="preserve">2.1 Confirm planned production requirements and communicate to relevant personnel </w:t>
            </w:r>
          </w:p>
          <w:p w:rsidR="00000000" w:rsidRPr="00067B2F" w:rsidP="00067B2F">
            <w:pPr>
              <w:pStyle w:val="BodyText"/>
            </w:pPr>
            <w:r w:rsidRPr="00067B2F">
              <w:t xml:space="preserve">2.2 Monitor and maintain operations and systems within process parameters consistent with production requirements </w:t>
            </w:r>
          </w:p>
          <w:p w:rsidR="00000000" w:rsidRPr="00067B2F" w:rsidP="00067B2F">
            <w:pPr>
              <w:pStyle w:val="BodyText"/>
            </w:pPr>
            <w:r w:rsidRPr="00067B2F">
              <w:t>2.3 Interpret and respond to monitoring displays and devic</w:t>
            </w:r>
            <w:r w:rsidRPr="00067B2F">
              <w:t>es according to operating procedures</w:t>
            </w:r>
          </w:p>
          <w:p w:rsidR="00000000" w:rsidP="00067B2F">
            <w:pPr>
              <w:pStyle w:val="BodyText"/>
              <w:rPr>
                <w:lang w:val="en-NZ"/>
              </w:rPr>
            </w:pPr>
            <w:r w:rsidRPr="00067B2F">
              <w:t>2.4 Undertake setup for product change according to operating procedures</w:t>
            </w:r>
          </w:p>
        </w:tc>
      </w:tr>
      <w:tr w:rsidTr="00136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"/>
              <w:rPr>
                <w:lang w:val="en-NZ"/>
              </w:rPr>
            </w:pPr>
            <w:r w:rsidRPr="00067B2F">
              <w:t>3. Control product quality and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2F" w:rsidP="00067B2F">
            <w:pPr>
              <w:pStyle w:val="BodyText"/>
            </w:pPr>
            <w:r w:rsidRPr="00067B2F">
              <w:t>3.1 Monitor and control product to production and quality requirements</w:t>
            </w:r>
          </w:p>
          <w:p w:rsidR="00000000" w:rsidRPr="00067B2F" w:rsidP="00067B2F">
            <w:pPr>
              <w:pStyle w:val="BodyText"/>
            </w:pPr>
            <w:r w:rsidRPr="00067B2F">
              <w:t>3.2 Conduct routine observations</w:t>
            </w:r>
            <w:r w:rsidRPr="00067B2F">
              <w:t xml:space="preserve"> and assessments on product and system operations</w:t>
            </w:r>
          </w:p>
          <w:p w:rsidR="00000000" w:rsidRPr="00067B2F" w:rsidP="00067B2F">
            <w:pPr>
              <w:pStyle w:val="BodyText"/>
            </w:pPr>
            <w:r w:rsidRPr="00067B2F">
              <w:t xml:space="preserve">3.3 Sample, test and record product quality to ensure production requirements are maintained </w:t>
            </w:r>
          </w:p>
          <w:p w:rsidR="00000000" w:rsidRPr="00067B2F" w:rsidP="00067B2F">
            <w:pPr>
              <w:pStyle w:val="BodyText"/>
            </w:pPr>
            <w:r w:rsidRPr="00067B2F">
              <w:t>3.4 Make adjustments to control production and ensure quality requirements are maintained</w:t>
            </w:r>
          </w:p>
          <w:p w:rsidR="00000000" w:rsidP="00067B2F">
            <w:pPr>
              <w:pStyle w:val="BodyText"/>
              <w:rPr>
                <w:lang w:val="en-NZ"/>
              </w:rPr>
            </w:pPr>
            <w:r w:rsidRPr="00067B2F">
              <w:t>3.5 Communicate change</w:t>
            </w:r>
            <w:r w:rsidRPr="00067B2F">
              <w:t>s to product requirements to relevant personnel</w:t>
            </w:r>
          </w:p>
        </w:tc>
      </w:tr>
      <w:tr w:rsidTr="00136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"/>
              <w:rPr>
                <w:lang w:val="en-NZ"/>
              </w:rPr>
            </w:pPr>
            <w:r w:rsidRPr="00067B2F">
              <w:t>4. Record and report process and system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2F" w:rsidP="00067B2F">
            <w:pPr>
              <w:pStyle w:val="BodyText"/>
            </w:pPr>
            <w:r w:rsidRPr="00067B2F">
              <w:t>4.1 Record system and production information in required format</w:t>
            </w:r>
          </w:p>
          <w:p w:rsidR="00000000" w:rsidRPr="00067B2F" w:rsidP="00067B2F">
            <w:pPr>
              <w:pStyle w:val="BodyText"/>
            </w:pPr>
            <w:r w:rsidRPr="00067B2F">
              <w:t>4.2 Record and communicate problems or variations with process and product to relevant pers</w:t>
            </w:r>
            <w:r w:rsidRPr="00067B2F">
              <w:t>onnel</w:t>
            </w:r>
          </w:p>
        </w:tc>
      </w:tr>
    </w:tbl>
    <w:p w:rsidR="00000000" w:rsidRPr="00067B2F" w:rsidP="00067B2F">
      <w:pPr>
        <w:pStyle w:val="BodyText"/>
      </w:pPr>
    </w:p>
    <w:p w:rsidR="00000000" w:rsidRPr="00067B2F" w:rsidP="00067B2F">
      <w:pPr>
        <w:pStyle w:val="AllowPageBreak"/>
      </w:pPr>
    </w:p>
    <w:p w:rsidR="00000000" w:rsidRPr="00067B2F" w:rsidP="00067B2F">
      <w:pPr>
        <w:pStyle w:val="Heading1"/>
      </w:pPr>
      <w:bookmarkStart w:id="6" w:name="O_1205918"/>
      <w:bookmarkEnd w:id="6"/>
      <w:r w:rsidRPr="00067B2F">
        <w:t>Foundation Skills</w:t>
      </w:r>
    </w:p>
    <w:p w:rsidR="00000000" w:rsidRPr="00136C8C" w:rsidP="00136C8C">
      <w:pPr>
        <w:pStyle w:val="BodyText"/>
        <w:rPr>
          <w:i/>
        </w:rPr>
      </w:pPr>
      <w:r w:rsidRPr="00136C8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7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Bold"/>
              <w:rPr>
                <w:lang w:val="en-NZ"/>
              </w:rPr>
            </w:pPr>
            <w:r w:rsidRPr="00067B2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Bold"/>
              <w:rPr>
                <w:lang w:val="en-NZ"/>
              </w:rPr>
            </w:pPr>
            <w:r w:rsidRPr="00067B2F">
              <w:t>Description</w:t>
            </w:r>
          </w:p>
        </w:tc>
      </w:tr>
      <w:tr w:rsidTr="00067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"/>
              <w:rPr>
                <w:lang w:val="en-NZ"/>
              </w:rPr>
            </w:pPr>
            <w:r w:rsidRPr="00067B2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ListBullet"/>
              <w:rPr>
                <w:lang w:val="en-NZ"/>
              </w:rPr>
            </w:pPr>
            <w:r w:rsidRPr="00067B2F">
              <w:t xml:space="preserve">Interpret information in workplace procedures and documentation </w:t>
            </w:r>
          </w:p>
        </w:tc>
      </w:tr>
      <w:tr w:rsidTr="00067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"/>
              <w:rPr>
                <w:lang w:val="en-NZ"/>
              </w:rPr>
            </w:pPr>
            <w:r w:rsidRPr="00067B2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ListBullet"/>
              <w:rPr>
                <w:lang w:val="en-NZ"/>
              </w:rPr>
            </w:pPr>
            <w:r w:rsidRPr="00067B2F">
              <w:t>Complete accurate basic records in the required format</w:t>
            </w:r>
          </w:p>
        </w:tc>
      </w:tr>
      <w:tr w:rsidTr="00067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"/>
              <w:rPr>
                <w:lang w:val="en-NZ"/>
              </w:rPr>
            </w:pPr>
            <w:r w:rsidRPr="00067B2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ListBullet"/>
              <w:rPr>
                <w:lang w:val="en-NZ"/>
              </w:rPr>
            </w:pPr>
            <w:r w:rsidRPr="00067B2F">
              <w:t xml:space="preserve">Provide information about problems or variations with process, products and equipment </w:t>
            </w:r>
            <w:r w:rsidRPr="00067B2F">
              <w:t>using clear language and industry terminology</w:t>
            </w:r>
          </w:p>
        </w:tc>
      </w:tr>
      <w:tr w:rsidTr="00067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"/>
              <w:rPr>
                <w:lang w:val="en-NZ"/>
              </w:rPr>
            </w:pPr>
            <w:r w:rsidRPr="00067B2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2F" w:rsidP="00067B2F">
            <w:pPr>
              <w:pStyle w:val="ListBullet"/>
            </w:pPr>
            <w:r w:rsidRPr="00067B2F">
              <w:t>Interpret basic numerical settings on instruments, gauges and data recording equipment</w:t>
            </w:r>
          </w:p>
          <w:p w:rsidR="00000000" w:rsidRPr="00067B2F" w:rsidP="00067B2F">
            <w:pPr>
              <w:pStyle w:val="ListBullet"/>
            </w:pPr>
            <w:r w:rsidRPr="00067B2F">
              <w:t>Record basic numerical data for test results and production outcomes</w:t>
            </w:r>
          </w:p>
        </w:tc>
      </w:tr>
    </w:tbl>
    <w:p w:rsidR="00000000" w:rsidRPr="00067B2F" w:rsidP="00067B2F">
      <w:pPr>
        <w:pStyle w:val="BodyText"/>
      </w:pPr>
    </w:p>
    <w:p w:rsidR="00000000" w:rsidRPr="00067B2F" w:rsidP="00067B2F">
      <w:pPr>
        <w:pStyle w:val="AllowPageBreak"/>
      </w:pPr>
    </w:p>
    <w:p w:rsidR="00000000" w:rsidRPr="00067B2F" w:rsidP="00067B2F">
      <w:pPr>
        <w:pStyle w:val="Heading1"/>
      </w:pPr>
      <w:bookmarkStart w:id="7" w:name="O_1205920"/>
      <w:bookmarkEnd w:id="7"/>
      <w:r w:rsidRPr="00067B2F">
        <w:t>Unit Mapping Informati</w:t>
      </w:r>
      <w:r w:rsidRPr="00067B2F">
        <w:t>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67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Bold"/>
              <w:rPr>
                <w:lang w:val="en-NZ"/>
              </w:rPr>
            </w:pPr>
            <w:r w:rsidRPr="00067B2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Bold"/>
              <w:rPr>
                <w:lang w:val="en-NZ"/>
              </w:rPr>
            </w:pPr>
            <w:r w:rsidRPr="00067B2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Bold"/>
              <w:rPr>
                <w:lang w:val="en-NZ"/>
              </w:rPr>
            </w:pPr>
            <w:r w:rsidRPr="00067B2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Bold"/>
              <w:rPr>
                <w:lang w:val="en-NZ"/>
              </w:rPr>
            </w:pPr>
            <w:r w:rsidRPr="00067B2F">
              <w:t>Equivalence status</w:t>
            </w:r>
          </w:p>
        </w:tc>
      </w:tr>
      <w:tr w:rsidTr="00067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"/>
              <w:rPr>
                <w:lang w:val="en-NZ"/>
              </w:rPr>
            </w:pPr>
            <w:r w:rsidRPr="00067B2F">
              <w:t>PPMFCO201 Monitor and control paper finishing and converting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2F">
            <w:pPr>
              <w:pStyle w:val="BodyText"/>
              <w:rPr>
                <w:lang w:val="en-NZ"/>
              </w:rPr>
            </w:pPr>
            <w:r w:rsidRPr="00067B2F">
              <w:t xml:space="preserve">PPMFCO210 Monitor, control and shutdown finishing and converting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2F" w:rsidP="00067B2F">
            <w:pPr>
              <w:pStyle w:val="BodyText"/>
            </w:pPr>
            <w:r w:rsidRPr="00067B2F">
              <w:t>Amended unit title</w:t>
            </w:r>
          </w:p>
          <w:p w:rsidR="00000000" w:rsidRPr="00067B2F" w:rsidP="00067B2F">
            <w:pPr>
              <w:pStyle w:val="BodyText"/>
            </w:pPr>
            <w:r w:rsidRPr="00067B2F">
              <w:t>Changes to elements, performance criteria, foundation skills, performance and knowledge evidence</w:t>
            </w:r>
          </w:p>
          <w:p w:rsidR="00000000" w:rsidP="00067B2F">
            <w:pPr>
              <w:pStyle w:val="BodyText"/>
              <w:rPr>
                <w:lang w:val="en-NZ"/>
              </w:rPr>
            </w:pPr>
            <w:r w:rsidRPr="00067B2F">
              <w:t>Content relating to shut down removed and transferred to PPMFCO301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2F" w:rsidP="00067B2F">
            <w:pPr>
              <w:pStyle w:val="BodyText"/>
            </w:pPr>
            <w:r w:rsidRPr="00067B2F">
              <w:t>Not equivalent</w:t>
            </w:r>
          </w:p>
        </w:tc>
      </w:tr>
    </w:tbl>
    <w:p w:rsidR="00000000" w:rsidRPr="00067B2F" w:rsidP="00067B2F">
      <w:pPr>
        <w:pStyle w:val="BodyText"/>
      </w:pPr>
    </w:p>
    <w:p w:rsidR="00000000" w:rsidRPr="00067B2F" w:rsidP="00067B2F">
      <w:pPr>
        <w:pStyle w:val="AllowPageBreak"/>
      </w:pPr>
    </w:p>
    <w:p w:rsidR="00000000" w:rsidRPr="00067B2F" w:rsidP="00067B2F">
      <w:pPr>
        <w:pStyle w:val="Heading1"/>
      </w:pPr>
      <w:bookmarkStart w:id="8" w:name="O_1205927"/>
      <w:bookmarkEnd w:id="8"/>
      <w:r w:rsidRPr="00067B2F">
        <w:t>Links</w:t>
      </w:r>
    </w:p>
    <w:p w:rsidR="00000000" w:rsidRPr="00067B2F" w:rsidP="00136C8C">
      <w:pPr>
        <w:pStyle w:val="BodyText"/>
      </w:pPr>
      <w:r w:rsidRPr="00067B2F">
        <w:t>C</w:t>
      </w:r>
      <w:r w:rsidRPr="00067B2F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40201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067B2F" w:rsidP="00067B2F"/>
    <w:sectPr w:rsidSect="00067B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B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B2F" w:rsidRPr="00136C8C" w:rsidP="00136C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B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8C" w:rsidP="00067B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6C8C" w:rsidP="00067B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6C8C" w:rsidP="00067B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B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B2F" w:rsidRPr="00136C8C" w:rsidP="00136C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B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8C" w:rsidRPr="002D2AF8" w:rsidP="00067B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PPMFCO201 Monitor and control paper finishing and converting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136C8C" w:rsidP="00067B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C85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5217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B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B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B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B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B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B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B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B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B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B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B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B2F"/>
  </w:style>
  <w:style w:type="character" w:customStyle="1" w:styleId="Heading1Char">
    <w:name w:val="Heading 1 Char"/>
    <w:basedOn w:val="DefaultParagraphFont"/>
    <w:link w:val="Heading1"/>
    <w:rsid w:val="00067B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B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B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7B2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67B2F"/>
    <w:rPr>
      <w:i/>
    </w:rPr>
  </w:style>
  <w:style w:type="paragraph" w:customStyle="1" w:styleId="SuperHeading">
    <w:name w:val="SuperHeading"/>
    <w:basedOn w:val="Normal"/>
    <w:rsid w:val="00067B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B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7B2F"/>
    <w:rPr>
      <w:b/>
    </w:rPr>
  </w:style>
  <w:style w:type="character" w:customStyle="1" w:styleId="Heading2Char">
    <w:name w:val="Heading 2 Char"/>
    <w:basedOn w:val="DefaultParagraphFont"/>
    <w:link w:val="Heading2"/>
    <w:rsid w:val="00067B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B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B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B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B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B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B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B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B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B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B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B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B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B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B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7B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7B2F"/>
    <w:rPr>
      <w:b/>
      <w:spacing w:val="0"/>
    </w:rPr>
  </w:style>
  <w:style w:type="paragraph" w:customStyle="1" w:styleId="SuperTitle">
    <w:name w:val="SuperTitle"/>
    <w:basedOn w:val="Title"/>
    <w:rsid w:val="00067B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B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B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7B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7B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B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B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B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B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B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B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B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B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7B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B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B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B2F"/>
  </w:style>
  <w:style w:type="paragraph" w:styleId="TableofFigures">
    <w:name w:val="table of figures"/>
    <w:basedOn w:val="Normal"/>
    <w:next w:val="Normal"/>
    <w:semiHidden/>
    <w:rsid w:val="00067B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B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7B2F"/>
    <w:rPr>
      <w:rFonts w:ascii="Wingdings" w:hAnsi="Wingdings"/>
    </w:rPr>
  </w:style>
  <w:style w:type="paragraph" w:customStyle="1" w:styleId="TableHeading">
    <w:name w:val="Table Heading"/>
    <w:basedOn w:val="HeadingBase"/>
    <w:rsid w:val="00067B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B2F"/>
    <w:rPr>
      <w:color w:val="0033CC"/>
      <w:u w:val="none"/>
    </w:rPr>
  </w:style>
  <w:style w:type="paragraph" w:customStyle="1" w:styleId="BodyTextRight">
    <w:name w:val="Body Text Right"/>
    <w:basedOn w:val="BodyText"/>
    <w:rsid w:val="00067B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B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B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B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B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B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B2F"/>
    <w:rPr>
      <w:sz w:val="32"/>
    </w:rPr>
  </w:style>
  <w:style w:type="paragraph" w:customStyle="1" w:styleId="HeadingProcedure">
    <w:name w:val="Heading Procedure"/>
    <w:basedOn w:val="HeadingBase"/>
    <w:next w:val="Normal"/>
    <w:rsid w:val="00067B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B2F"/>
    <w:pPr>
      <w:spacing w:before="60" w:after="60"/>
    </w:pPr>
  </w:style>
  <w:style w:type="paragraph" w:styleId="ListContinue">
    <w:name w:val="List Continue"/>
    <w:basedOn w:val="List"/>
    <w:rsid w:val="00067B2F"/>
    <w:pPr>
      <w:ind w:firstLine="0"/>
    </w:pPr>
  </w:style>
  <w:style w:type="paragraph" w:customStyle="1" w:styleId="ListNote">
    <w:name w:val="List Note"/>
    <w:basedOn w:val="List"/>
    <w:rsid w:val="00067B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B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B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B2F"/>
    <w:rPr>
      <w:rFonts w:ascii="Courier New" w:hAnsi="Courier New"/>
    </w:rPr>
  </w:style>
  <w:style w:type="paragraph" w:customStyle="1" w:styleId="NoteBullet">
    <w:name w:val="Note Bullet"/>
    <w:basedOn w:val="Note"/>
    <w:rsid w:val="00067B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B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B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B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B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7B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B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B2F"/>
    <w:rPr>
      <w:b/>
      <w:smallCaps/>
    </w:rPr>
  </w:style>
  <w:style w:type="paragraph" w:customStyle="1" w:styleId="TableListNumber">
    <w:name w:val="Table List Number"/>
    <w:basedOn w:val="ListNumber"/>
    <w:rsid w:val="00067B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B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B2F"/>
    <w:pPr>
      <w:numPr>
        <w:numId w:val="8"/>
      </w:numPr>
    </w:pPr>
  </w:style>
  <w:style w:type="paragraph" w:customStyle="1" w:styleId="ListAlpha2">
    <w:name w:val="List Alpha 2"/>
    <w:basedOn w:val="List2"/>
    <w:rsid w:val="00067B2F"/>
    <w:pPr>
      <w:numPr>
        <w:numId w:val="7"/>
      </w:numPr>
    </w:pPr>
  </w:style>
  <w:style w:type="paragraph" w:styleId="List2">
    <w:name w:val="List 2"/>
    <w:basedOn w:val="BodyText"/>
    <w:rsid w:val="00067B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B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B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B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B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B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7B2F"/>
    <w:pPr>
      <w:numPr>
        <w:numId w:val="3"/>
      </w:numPr>
    </w:pPr>
  </w:style>
  <w:style w:type="paragraph" w:styleId="ListContinue2">
    <w:name w:val="List Continue 2"/>
    <w:basedOn w:val="List2"/>
    <w:rsid w:val="00067B2F"/>
    <w:pPr>
      <w:ind w:firstLine="0"/>
    </w:pPr>
  </w:style>
  <w:style w:type="paragraph" w:styleId="ListContinue3">
    <w:name w:val="List Continue 3"/>
    <w:basedOn w:val="List3"/>
    <w:rsid w:val="00067B2F"/>
    <w:pPr>
      <w:ind w:left="1021" w:firstLine="0"/>
    </w:pPr>
  </w:style>
  <w:style w:type="paragraph" w:styleId="ListContinue4">
    <w:name w:val="List Continue 4"/>
    <w:basedOn w:val="List4"/>
    <w:rsid w:val="00067B2F"/>
    <w:pPr>
      <w:ind w:firstLine="0"/>
    </w:pPr>
  </w:style>
  <w:style w:type="paragraph" w:styleId="ListContinue5">
    <w:name w:val="List Continue 5"/>
    <w:basedOn w:val="List5"/>
    <w:rsid w:val="00067B2F"/>
    <w:pPr>
      <w:ind w:firstLine="0"/>
    </w:pPr>
  </w:style>
  <w:style w:type="paragraph" w:styleId="ListNumber3">
    <w:name w:val="List Number 3"/>
    <w:basedOn w:val="List3"/>
    <w:rsid w:val="00067B2F"/>
    <w:pPr>
      <w:numPr>
        <w:numId w:val="4"/>
      </w:numPr>
    </w:pPr>
  </w:style>
  <w:style w:type="paragraph" w:styleId="ListNumber4">
    <w:name w:val="List Number 4"/>
    <w:basedOn w:val="List4"/>
    <w:rsid w:val="00067B2F"/>
    <w:pPr>
      <w:numPr>
        <w:numId w:val="5"/>
      </w:numPr>
    </w:pPr>
  </w:style>
  <w:style w:type="paragraph" w:styleId="ListNumber5">
    <w:name w:val="List Number 5"/>
    <w:basedOn w:val="List5"/>
    <w:rsid w:val="00067B2F"/>
    <w:pPr>
      <w:numPr>
        <w:numId w:val="6"/>
      </w:numPr>
    </w:pPr>
  </w:style>
  <w:style w:type="paragraph" w:styleId="BlockText">
    <w:name w:val="Block Text"/>
    <w:basedOn w:val="Normal"/>
    <w:rsid w:val="00067B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B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B2F"/>
    <w:rPr>
      <w:sz w:val="16"/>
      <w:vertAlign w:val="superscript"/>
    </w:rPr>
  </w:style>
  <w:style w:type="character" w:customStyle="1" w:styleId="Symbols">
    <w:name w:val="Symbols"/>
    <w:basedOn w:val="DefaultParagraphFont"/>
    <w:rsid w:val="00067B2F"/>
    <w:rPr>
      <w:rFonts w:ascii="Symbol" w:hAnsi="Symbol"/>
    </w:rPr>
  </w:style>
  <w:style w:type="character" w:customStyle="1" w:styleId="MenuOptions">
    <w:name w:val="Menu Options"/>
    <w:basedOn w:val="DefaultParagraphFont"/>
    <w:rsid w:val="00067B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B2F"/>
    <w:rPr>
      <w:b/>
    </w:rPr>
  </w:style>
  <w:style w:type="character" w:customStyle="1" w:styleId="Underlined">
    <w:name w:val="Underlined"/>
    <w:basedOn w:val="DefaultParagraphFont"/>
    <w:rsid w:val="00067B2F"/>
    <w:rPr>
      <w:u w:val="single"/>
    </w:rPr>
  </w:style>
  <w:style w:type="paragraph" w:customStyle="1" w:styleId="TableBodyTextRight">
    <w:name w:val="Table Body Text Right"/>
    <w:basedOn w:val="TableBodyText"/>
    <w:rsid w:val="00067B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B2F"/>
    <w:rPr>
      <w:sz w:val="18"/>
    </w:rPr>
  </w:style>
  <w:style w:type="paragraph" w:customStyle="1" w:styleId="BodySmallRight">
    <w:name w:val="Body Small Right"/>
    <w:basedOn w:val="BodyTextRight"/>
    <w:rsid w:val="00067B2F"/>
    <w:rPr>
      <w:sz w:val="18"/>
      <w:szCs w:val="18"/>
    </w:rPr>
  </w:style>
  <w:style w:type="paragraph" w:customStyle="1" w:styleId="MarginEdition">
    <w:name w:val="Margin Edition"/>
    <w:basedOn w:val="MarginNote"/>
    <w:rsid w:val="00067B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B2F"/>
    <w:rPr>
      <w:sz w:val="2"/>
      <w:szCs w:val="2"/>
    </w:rPr>
  </w:style>
  <w:style w:type="character" w:customStyle="1" w:styleId="Small">
    <w:name w:val="Small"/>
    <w:basedOn w:val="DefaultParagraphFont"/>
    <w:rsid w:val="00067B2F"/>
    <w:rPr>
      <w:sz w:val="16"/>
    </w:rPr>
  </w:style>
  <w:style w:type="paragraph" w:customStyle="1" w:styleId="WideTable">
    <w:name w:val="Wide Table"/>
    <w:basedOn w:val="Normal"/>
    <w:rsid w:val="00067B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B2F"/>
  </w:style>
  <w:style w:type="paragraph" w:styleId="Quote">
    <w:name w:val="Quote"/>
    <w:basedOn w:val="Heading1"/>
    <w:link w:val="QuoteChar"/>
    <w:qFormat/>
    <w:rsid w:val="00067B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B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B2F"/>
    <w:pPr>
      <w:pageBreakBefore/>
    </w:pPr>
  </w:style>
  <w:style w:type="paragraph" w:customStyle="1" w:styleId="Border">
    <w:name w:val="Border"/>
    <w:basedOn w:val="Normal"/>
    <w:qFormat/>
    <w:rsid w:val="00067B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B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B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B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B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B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B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B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B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B2F"/>
    <w:rPr>
      <w:u w:val="single"/>
    </w:rPr>
  </w:style>
  <w:style w:type="character" w:customStyle="1" w:styleId="BoldandItalics">
    <w:name w:val="Bold and Italics"/>
    <w:qFormat/>
    <w:rsid w:val="00067B2F"/>
    <w:rPr>
      <w:b/>
      <w:i/>
      <w:u w:val="none"/>
    </w:rPr>
  </w:style>
  <w:style w:type="paragraph" w:styleId="BalloonText">
    <w:name w:val="Balloon Text"/>
    <w:basedOn w:val="Normal"/>
    <w:link w:val="BalloonTextChar"/>
    <w:rsid w:val="00067B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B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B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B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B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B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B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36C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3921</Characters>
  <Application>Microsoft Office Word</Application>
  <DocSecurity>0</DocSecurity>
  <Lines>145</Lines>
  <Paragraphs>80</Paragraphs>
  <ScaleCrop>false</ScaleCrop>
  <Company>Author-it Software Corporation Ltd.</Company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PPMFCO201 Monitor and control paper finishing and converting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2023-02-22T01:13:00Z</dcterms:created>
  <dcterms:modified xsi:type="dcterms:W3CDTF">2023-02-22T01:13:00Z</dcterms:modified>
</cp:coreProperties>
</file>