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8DB" w:rsidP="00E93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PPMEPG330 Coordinate power generation system shutdown</w:t>
      </w:r>
      <w:r>
        <w:fldChar w:fldCharType="end"/>
      </w:r>
    </w:p>
    <w:p w:rsidR="00E938DB" w:rsidP="00E938DB">
      <w:pPr>
        <w:pStyle w:val="Version"/>
        <w:sectPr w:rsidSect="00BC1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12D9" w:rsidP="00BC12D9">
      <w:pPr>
        <w:pStyle w:val="SuperHeading"/>
      </w:pPr>
      <w:r w:rsidRPr="00BC12D9">
        <w:t>Assessment Requirements for PPMEPG330 Coordinate power generation system shutdown</w:t>
      </w:r>
    </w:p>
    <w:p w:rsidR="00000000" w:rsidRPr="00BC12D9" w:rsidP="00BC12D9">
      <w:pPr>
        <w:pStyle w:val="Heading1"/>
      </w:pPr>
      <w:bookmarkStart w:id="1" w:name="O_1007005"/>
      <w:bookmarkEnd w:id="1"/>
      <w:r w:rsidRPr="00BC12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1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D9" w:rsidP="00BC12D9">
            <w:pPr>
              <w:pStyle w:val="BodyText"/>
            </w:pPr>
            <w:r w:rsidRPr="00BC12D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D9">
            <w:pPr>
              <w:pStyle w:val="BodyText"/>
              <w:rPr>
                <w:lang w:val="en-NZ"/>
              </w:rPr>
            </w:pPr>
            <w:r w:rsidRPr="00BC12D9">
              <w:rPr>
                <w:rStyle w:val="SpecialBold"/>
              </w:rPr>
              <w:t>Comments</w:t>
            </w:r>
          </w:p>
        </w:tc>
      </w:tr>
      <w:tr w:rsidTr="00BC1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D9">
            <w:pPr>
              <w:pStyle w:val="BodyText"/>
              <w:rPr>
                <w:lang w:val="en-NZ"/>
              </w:rPr>
            </w:pPr>
            <w:r w:rsidRPr="00BC12D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D9">
            <w:pPr>
              <w:pStyle w:val="BodyText"/>
              <w:rPr>
                <w:lang w:val="en-NZ"/>
              </w:rPr>
            </w:pPr>
            <w:r w:rsidRPr="00BC12D9">
              <w:t>This version released with PPM Pulp and Paper Manufacturing Training Package Version 2.0.</w:t>
            </w:r>
          </w:p>
        </w:tc>
      </w:tr>
      <w:tr w:rsidTr="00BC12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D9">
            <w:pPr>
              <w:pStyle w:val="BodyText"/>
              <w:rPr>
                <w:lang w:val="en-NZ"/>
              </w:rPr>
            </w:pPr>
            <w:r w:rsidRPr="00BC12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D9" w:rsidP="00BC12D9">
            <w:pPr>
              <w:pStyle w:val="BodyText"/>
            </w:pPr>
            <w:r w:rsidRPr="00BC12D9">
              <w:t>This version released with PPM Pulp and Paper Manufacturing Training Package Version 1.0.</w:t>
            </w:r>
          </w:p>
        </w:tc>
      </w:tr>
    </w:tbl>
    <w:p w:rsidR="00000000" w:rsidRPr="00BC12D9" w:rsidP="00BC12D9">
      <w:pPr>
        <w:pStyle w:val="BodyText"/>
      </w:pPr>
    </w:p>
    <w:p w:rsidR="00000000" w:rsidRPr="00BC12D9" w:rsidP="00BC12D9">
      <w:pPr>
        <w:pStyle w:val="AllowPageBreak"/>
      </w:pPr>
    </w:p>
    <w:p w:rsidR="00000000" w:rsidRPr="00BC12D9" w:rsidP="00BC12D9">
      <w:pPr>
        <w:pStyle w:val="Heading1"/>
      </w:pPr>
      <w:bookmarkStart w:id="2" w:name="O_1007004"/>
      <w:bookmarkEnd w:id="2"/>
      <w:r w:rsidRPr="00BC12D9">
        <w:t>Performance Evidence</w:t>
      </w:r>
    </w:p>
    <w:p w:rsidR="00000000" w:rsidRPr="00BC12D9" w:rsidP="00BC12D9">
      <w:pPr>
        <w:pStyle w:val="BodyText"/>
      </w:pPr>
      <w:r w:rsidRPr="00BC12D9">
        <w:t>An individual demonstrating competency must satisfy all of the elements and performance criteria of this unit. There must be</w:t>
      </w:r>
      <w:r w:rsidRPr="00BC12D9">
        <w:t xml:space="preserve"> evidence that the individual has:</w:t>
      </w:r>
    </w:p>
    <w:p w:rsidR="00000000" w:rsidRPr="00BC12D9" w:rsidP="00BC12D9">
      <w:pPr>
        <w:pStyle w:val="ListBullet"/>
      </w:pPr>
      <w:r w:rsidRPr="00BC12D9">
        <w:t>coordinated planned shutdown of a power generation system at least twice in line within required enterprise intervals, and completed the following tasks after shut down:</w:t>
      </w:r>
    </w:p>
    <w:p w:rsidR="00000000" w:rsidRPr="00BC12D9" w:rsidP="00BC12D9">
      <w:pPr>
        <w:pStyle w:val="ListBullet2"/>
      </w:pPr>
      <w:r w:rsidRPr="00BC12D9">
        <w:t>inspected the system for maintenance requirements</w:t>
      </w:r>
    </w:p>
    <w:p w:rsidR="00000000" w:rsidRPr="00BC12D9" w:rsidP="00BC12D9">
      <w:pPr>
        <w:pStyle w:val="ListBullet2"/>
      </w:pPr>
      <w:r w:rsidRPr="00BC12D9">
        <w:t>completed routine maintenance when shutting down the power generation system</w:t>
      </w:r>
    </w:p>
    <w:p w:rsidR="00000000" w:rsidRPr="00BC12D9" w:rsidP="00BC12D9">
      <w:pPr>
        <w:pStyle w:val="ListBullet2"/>
      </w:pPr>
      <w:r w:rsidRPr="00BC12D9">
        <w:t>completed basic records for shutdown processes and maintenance requirements</w:t>
      </w:r>
    </w:p>
    <w:p w:rsidR="00000000" w:rsidRPr="00BC12D9" w:rsidP="00BC12D9">
      <w:pPr>
        <w:pStyle w:val="ListBullet"/>
      </w:pPr>
      <w:r w:rsidRPr="00BC12D9">
        <w:t>followed safe working practices when shutting down the power generation system</w:t>
      </w:r>
    </w:p>
    <w:p w:rsidR="00000000" w:rsidRPr="00BC12D9" w:rsidP="00BC12D9">
      <w:pPr>
        <w:pStyle w:val="ListBullet"/>
      </w:pPr>
      <w:r w:rsidRPr="00BC12D9">
        <w:t>used electronic and ot</w:t>
      </w:r>
      <w:r w:rsidRPr="00BC12D9">
        <w:t>her control systems to control equipment during operations</w:t>
      </w:r>
    </w:p>
    <w:p w:rsidR="00000000" w:rsidRPr="00BC12D9" w:rsidP="00BC12D9">
      <w:pPr>
        <w:pStyle w:val="ListBullet"/>
      </w:pPr>
      <w:r w:rsidRPr="00BC12D9">
        <w:t>communicated effectively, through written and verbal means, with others, in the work area when co-ordinating the planned shutdown of a power generation system</w:t>
      </w:r>
    </w:p>
    <w:p w:rsidR="00000000" w:rsidRPr="00BC12D9" w:rsidP="00BC12D9">
      <w:pPr>
        <w:pStyle w:val="ListBullet"/>
      </w:pPr>
      <w:r w:rsidRPr="00BC12D9">
        <w:t>responded to one unplanned or emergenc</w:t>
      </w:r>
      <w:r w:rsidRPr="00BC12D9">
        <w:t>y shutdown, which can be a real time event or by scenario, implemented responses appropriate to the cause and completed a basic report on corrective action processes.</w:t>
      </w:r>
    </w:p>
    <w:p w:rsidR="00000000" w:rsidRPr="00BC12D9" w:rsidP="00BC12D9">
      <w:pPr>
        <w:pStyle w:val="AllowPageBreak"/>
      </w:pPr>
    </w:p>
    <w:p w:rsidR="00000000" w:rsidRPr="00BC12D9" w:rsidP="00BC12D9">
      <w:pPr>
        <w:pStyle w:val="Heading1"/>
      </w:pPr>
      <w:bookmarkStart w:id="3" w:name="O_1007003"/>
      <w:bookmarkEnd w:id="3"/>
      <w:r w:rsidRPr="00BC12D9">
        <w:t>Knowledge Evidence</w:t>
      </w:r>
    </w:p>
    <w:p w:rsidR="00000000" w:rsidRPr="00BC12D9" w:rsidP="00BC12D9">
      <w:pPr>
        <w:pStyle w:val="ListBullet"/>
      </w:pPr>
      <w:r w:rsidRPr="00BC12D9">
        <w:t>An individual must be able to demonstrate the know</w:t>
      </w:r>
      <w:r w:rsidRPr="00BC12D9">
        <w:t>ledge required to perform the tasks outlined in the elements and performance criteria of this unit. This includes knowledge of:</w:t>
      </w:r>
    </w:p>
    <w:p w:rsidR="00000000" w:rsidRPr="00BC12D9" w:rsidP="00BC12D9">
      <w:pPr>
        <w:pStyle w:val="ListBullet"/>
      </w:pPr>
      <w:r w:rsidRPr="00BC12D9">
        <w:t>organisational procedures relevant to workplace health and safety with particular emphasis on:</w:t>
      </w:r>
    </w:p>
    <w:p w:rsidR="00000000" w:rsidRPr="00BC12D9" w:rsidP="00BC12D9">
      <w:pPr>
        <w:pStyle w:val="ListBullet2"/>
      </w:pPr>
      <w:r w:rsidRPr="00BC12D9">
        <w:t>use of personal protective equip</w:t>
      </w:r>
      <w:r w:rsidRPr="00BC12D9">
        <w:t>ment (PPE)</w:t>
      </w:r>
    </w:p>
    <w:p w:rsidR="00000000" w:rsidRPr="00BC12D9" w:rsidP="00BC12D9">
      <w:pPr>
        <w:pStyle w:val="ListBullet2"/>
      </w:pPr>
      <w:r w:rsidRPr="00BC12D9">
        <w:t>equipment lock out and isolation procedures</w:t>
      </w:r>
    </w:p>
    <w:p w:rsidR="00000000" w:rsidRPr="00BC12D9" w:rsidP="00BC12D9">
      <w:pPr>
        <w:pStyle w:val="ListBullet2"/>
      </w:pPr>
      <w:r w:rsidRPr="00BC12D9">
        <w:t>handling chemicals and hazardous substances, including spill and disposal guidelines</w:t>
      </w:r>
    </w:p>
    <w:p w:rsidR="00000000" w:rsidRPr="00BC12D9" w:rsidP="00BC12D9">
      <w:pPr>
        <w:pStyle w:val="ListBullet2"/>
      </w:pPr>
      <w:r w:rsidRPr="00BC12D9">
        <w:t>plant clearance requirements</w:t>
      </w:r>
    </w:p>
    <w:p w:rsidR="00000000" w:rsidRPr="00BC12D9" w:rsidP="00BC12D9">
      <w:pPr>
        <w:pStyle w:val="ListBullet2"/>
      </w:pPr>
      <w:r w:rsidRPr="00BC12D9">
        <w:t>emergency procedures and responses</w:t>
      </w:r>
    </w:p>
    <w:p w:rsidR="00000000" w:rsidRPr="00BC12D9" w:rsidP="00BC12D9">
      <w:pPr>
        <w:pStyle w:val="ListBullet2"/>
      </w:pPr>
      <w:r w:rsidRPr="00BC12D9">
        <w:t>job safety analysis documentation and processes</w:t>
      </w:r>
    </w:p>
    <w:p w:rsidR="00000000" w:rsidRPr="00BC12D9" w:rsidP="00BC12D9">
      <w:pPr>
        <w:pStyle w:val="ListBullet2"/>
      </w:pPr>
      <w:r w:rsidRPr="00BC12D9">
        <w:t>plant permit systems and processes</w:t>
      </w:r>
    </w:p>
    <w:p w:rsidR="00000000" w:rsidRPr="00BC12D9" w:rsidP="00BC12D9">
      <w:pPr>
        <w:pStyle w:val="ListBullet2"/>
      </w:pPr>
      <w:r w:rsidRPr="00BC12D9">
        <w:t>high risk load shifting licensing requirements where relevant</w:t>
      </w:r>
    </w:p>
    <w:p w:rsidR="00000000" w:rsidRPr="00BC12D9" w:rsidP="00BC12D9">
      <w:pPr>
        <w:pStyle w:val="ListBullet2"/>
      </w:pPr>
      <w:r w:rsidRPr="00BC12D9">
        <w:t>major hazard facility requirements where relevant</w:t>
      </w:r>
    </w:p>
    <w:p w:rsidR="00000000" w:rsidRPr="00BC12D9" w:rsidP="00BC12D9">
      <w:pPr>
        <w:pStyle w:val="ListBullet"/>
      </w:pPr>
      <w:r w:rsidRPr="00BC12D9">
        <w:t>local power authority regulations and reporting requirements for shutting down power generation systems</w:t>
      </w:r>
    </w:p>
    <w:p w:rsidR="00000000" w:rsidRPr="00BC12D9" w:rsidP="00BC12D9">
      <w:pPr>
        <w:pStyle w:val="ListBullet"/>
      </w:pPr>
      <w:r w:rsidRPr="00BC12D9">
        <w:t>powe</w:t>
      </w:r>
      <w:r w:rsidRPr="00BC12D9">
        <w:t>r generation plant layout</w:t>
      </w:r>
    </w:p>
    <w:p w:rsidR="00000000" w:rsidRPr="00BC12D9" w:rsidP="00BC12D9">
      <w:pPr>
        <w:pStyle w:val="ListBullet"/>
      </w:pPr>
      <w:r w:rsidRPr="00BC12D9">
        <w:t>purpose, features and operation of power generation and distribution systems, operating parameters and allowable variations</w:t>
      </w:r>
    </w:p>
    <w:p w:rsidR="00000000" w:rsidRPr="00BC12D9" w:rsidP="00BC12D9">
      <w:pPr>
        <w:pStyle w:val="ListBullet"/>
      </w:pPr>
      <w:r w:rsidRPr="00BC12D9">
        <w:t>operation and application of electronic and other control systems</w:t>
      </w:r>
    </w:p>
    <w:p w:rsidR="00000000" w:rsidRPr="00BC12D9" w:rsidP="00BC12D9">
      <w:pPr>
        <w:pStyle w:val="ListBullet"/>
      </w:pPr>
      <w:r w:rsidRPr="00BC12D9">
        <w:t>electrical isolation procedures</w:t>
      </w:r>
    </w:p>
    <w:p w:rsidR="00000000" w:rsidRPr="00BC12D9" w:rsidP="00BC12D9">
      <w:pPr>
        <w:pStyle w:val="ListBullet"/>
      </w:pPr>
      <w:r w:rsidRPr="00BC12D9">
        <w:t>principl</w:t>
      </w:r>
      <w:r w:rsidRPr="00BC12D9">
        <w:t>es of operation of transformers and circuit protection systems</w:t>
      </w:r>
    </w:p>
    <w:p w:rsidR="00000000" w:rsidRPr="00BC12D9" w:rsidP="00BC12D9">
      <w:pPr>
        <w:pStyle w:val="ListBullet"/>
      </w:pPr>
      <w:r w:rsidRPr="00BC12D9">
        <w:t>AC/DC generation principles</w:t>
      </w:r>
    </w:p>
    <w:p w:rsidR="00000000" w:rsidRPr="00BC12D9" w:rsidP="00BC12D9">
      <w:pPr>
        <w:pStyle w:val="ListBullet"/>
      </w:pPr>
      <w:r w:rsidRPr="00BC12D9">
        <w:t>electrical output control and regulation principles</w:t>
      </w:r>
    </w:p>
    <w:p w:rsidR="00000000" w:rsidRPr="00BC12D9" w:rsidP="00BC12D9">
      <w:pPr>
        <w:pStyle w:val="ListBullet"/>
      </w:pPr>
      <w:r w:rsidRPr="00BC12D9">
        <w:t>power factor characteristics and effects</w:t>
      </w:r>
    </w:p>
    <w:p w:rsidR="00000000" w:rsidRPr="00BC12D9" w:rsidP="00BC12D9">
      <w:pPr>
        <w:pStyle w:val="ListBullet"/>
      </w:pPr>
      <w:r w:rsidRPr="00BC12D9">
        <w:t>effect of steam quality on turbine operation</w:t>
      </w:r>
    </w:p>
    <w:p w:rsidR="00000000" w:rsidRPr="00BC12D9" w:rsidP="00BC12D9">
      <w:pPr>
        <w:pStyle w:val="ListBullet"/>
      </w:pPr>
      <w:r w:rsidRPr="00BC12D9">
        <w:t>operational tolerances of the turbine system and effects of operating outside these tolerances</w:t>
      </w:r>
    </w:p>
    <w:p w:rsidR="00000000" w:rsidRPr="00BC12D9" w:rsidP="00BC12D9">
      <w:pPr>
        <w:pStyle w:val="ListBullet"/>
      </w:pPr>
      <w:r w:rsidRPr="00BC12D9">
        <w:t>key features and purpose of the full range of processes involved in shutting down power generation systems</w:t>
      </w:r>
    </w:p>
    <w:p w:rsidR="00000000" w:rsidRPr="00BC12D9" w:rsidP="00BC12D9">
      <w:pPr>
        <w:pStyle w:val="ListBullet"/>
      </w:pPr>
      <w:r w:rsidRPr="00BC12D9">
        <w:t>types, causes and effects of, and required emergency a</w:t>
      </w:r>
      <w:r w:rsidRPr="00BC12D9">
        <w:t>nd other responses to, unplanned power generations system shutdowns:</w:t>
      </w:r>
    </w:p>
    <w:p w:rsidR="00000000" w:rsidRPr="00BC12D9" w:rsidP="00BC12D9">
      <w:pPr>
        <w:pStyle w:val="ListBullet2"/>
      </w:pPr>
      <w:r w:rsidRPr="00BC12D9">
        <w:t>power outage</w:t>
      </w:r>
    </w:p>
    <w:p w:rsidR="00000000" w:rsidRPr="00BC12D9" w:rsidP="00BC12D9">
      <w:pPr>
        <w:pStyle w:val="ListBullet2"/>
      </w:pPr>
      <w:r w:rsidRPr="00BC12D9">
        <w:t>mechanical breakdown</w:t>
      </w:r>
    </w:p>
    <w:p w:rsidR="00000000" w:rsidRPr="00BC12D9" w:rsidP="00BC12D9">
      <w:pPr>
        <w:pStyle w:val="ListBullet2"/>
      </w:pPr>
      <w:r w:rsidRPr="00BC12D9">
        <w:t>blockages</w:t>
      </w:r>
    </w:p>
    <w:p w:rsidR="00000000" w:rsidRPr="00BC12D9" w:rsidP="00BC12D9">
      <w:pPr>
        <w:pStyle w:val="ListBullet2"/>
      </w:pPr>
      <w:r w:rsidRPr="00BC12D9">
        <w:t>jamming</w:t>
      </w:r>
    </w:p>
    <w:p w:rsidR="00000000" w:rsidRPr="00BC12D9" w:rsidP="00BC12D9">
      <w:pPr>
        <w:pStyle w:val="ListBullet2"/>
      </w:pPr>
      <w:r w:rsidRPr="00BC12D9">
        <w:t>air supply</w:t>
      </w:r>
    </w:p>
    <w:p w:rsidR="00000000" w:rsidRPr="00BC12D9" w:rsidP="00BC12D9">
      <w:pPr>
        <w:pStyle w:val="ListBullet2"/>
      </w:pPr>
      <w:r w:rsidRPr="00BC12D9">
        <w:t>control system failure</w:t>
      </w:r>
    </w:p>
    <w:p w:rsidR="00000000" w:rsidRPr="00BC12D9" w:rsidP="00BC12D9">
      <w:pPr>
        <w:pStyle w:val="ListBullet"/>
      </w:pPr>
      <w:r w:rsidRPr="00BC12D9">
        <w:t>methods used to test power systems and diagnose faults</w:t>
      </w:r>
    </w:p>
    <w:p w:rsidR="00000000" w:rsidRPr="00BC12D9" w:rsidP="00BC12D9">
      <w:pPr>
        <w:pStyle w:val="ListBullet"/>
      </w:pPr>
      <w:r w:rsidRPr="00BC12D9">
        <w:t>organisational procedures:</w:t>
      </w:r>
    </w:p>
    <w:p w:rsidR="00000000" w:rsidRPr="00BC12D9" w:rsidP="00BC12D9">
      <w:pPr>
        <w:pStyle w:val="ListBullet2"/>
      </w:pPr>
      <w:r w:rsidRPr="00BC12D9">
        <w:t>standard operati</w:t>
      </w:r>
      <w:r w:rsidRPr="00BC12D9">
        <w:t>ng procedures (SOP) specific to power generation system shutdown</w:t>
      </w:r>
    </w:p>
    <w:p w:rsidR="00000000" w:rsidRPr="00BC12D9" w:rsidP="00BC12D9">
      <w:pPr>
        <w:pStyle w:val="ListBullet2"/>
      </w:pPr>
      <w:r w:rsidRPr="00BC12D9">
        <w:t>communication reporting lines</w:t>
      </w:r>
    </w:p>
    <w:p w:rsidR="00000000" w:rsidRPr="00BC12D9" w:rsidP="00BC12D9">
      <w:pPr>
        <w:pStyle w:val="ListBullet2"/>
      </w:pPr>
      <w:r w:rsidRPr="00BC12D9">
        <w:t>recording and reporting shutdown processes and maintenance requirements.</w:t>
      </w:r>
    </w:p>
    <w:p w:rsidR="00000000" w:rsidRPr="00BC12D9" w:rsidP="00BC12D9">
      <w:pPr>
        <w:pStyle w:val="AllowPageBreak"/>
      </w:pPr>
    </w:p>
    <w:p w:rsidR="00000000" w:rsidRPr="00BC12D9" w:rsidP="00BC12D9">
      <w:pPr>
        <w:pStyle w:val="Heading1"/>
      </w:pPr>
      <w:bookmarkStart w:id="4" w:name="O_1007002"/>
      <w:bookmarkEnd w:id="4"/>
      <w:r w:rsidRPr="00BC12D9">
        <w:t>Assessment Conditions</w:t>
      </w:r>
    </w:p>
    <w:p w:rsidR="00000000" w:rsidRPr="00BC12D9" w:rsidP="00BC12D9">
      <w:pPr>
        <w:pStyle w:val="BodyText"/>
      </w:pPr>
      <w:r w:rsidRPr="00BC12D9">
        <w:t xml:space="preserve">Assessment of skills must take place under the following conditions: </w:t>
      </w:r>
    </w:p>
    <w:p w:rsidR="00000000" w:rsidRPr="00BC12D9" w:rsidP="00BC12D9">
      <w:pPr>
        <w:pStyle w:val="ListBullet"/>
      </w:pPr>
      <w:r w:rsidRPr="00BC12D9">
        <w:t>physical conditions:</w:t>
      </w:r>
    </w:p>
    <w:p w:rsidR="00000000" w:rsidRPr="00BC12D9" w:rsidP="00BC12D9">
      <w:pPr>
        <w:pStyle w:val="ListBullet2"/>
      </w:pPr>
      <w:r w:rsidRPr="00BC12D9">
        <w:t>a workplace or a productive environment that accurately reflects performance in a workplace</w:t>
      </w:r>
    </w:p>
    <w:p w:rsidR="00000000" w:rsidRPr="00BC12D9" w:rsidP="00BC12D9">
      <w:pPr>
        <w:pStyle w:val="ListBullet"/>
      </w:pPr>
      <w:r w:rsidRPr="00BC12D9">
        <w:t>resources, equipment and materials:</w:t>
      </w:r>
    </w:p>
    <w:p w:rsidR="00000000" w:rsidRPr="00BC12D9" w:rsidP="00BC12D9">
      <w:pPr>
        <w:pStyle w:val="ListBullet2"/>
      </w:pPr>
      <w:r w:rsidRPr="00BC12D9">
        <w:t>access to the full range of equip</w:t>
      </w:r>
      <w:r w:rsidRPr="00BC12D9">
        <w:t>ment involved in integrated continuous manufacturing for power generation systems in a pulp or paper manufacturing facility, including chemical products and systems:</w:t>
      </w:r>
    </w:p>
    <w:p w:rsidR="00000000" w:rsidRPr="00BC12D9" w:rsidP="00BC12D9">
      <w:pPr>
        <w:pStyle w:val="ListBullet2"/>
      </w:pPr>
      <w:r w:rsidRPr="00BC12D9">
        <w:t>high and low voltage transformers</w:t>
      </w:r>
    </w:p>
    <w:p w:rsidR="00000000" w:rsidRPr="00BC12D9" w:rsidP="00BC12D9">
      <w:pPr>
        <w:pStyle w:val="ListBullet2"/>
      </w:pPr>
      <w:r w:rsidRPr="00BC12D9">
        <w:t>steam or gas turbine driven alternators</w:t>
      </w:r>
    </w:p>
    <w:p w:rsidR="00000000" w:rsidRPr="00BC12D9" w:rsidP="00BC12D9">
      <w:pPr>
        <w:pStyle w:val="ListBullet2"/>
      </w:pPr>
      <w:r w:rsidRPr="00BC12D9">
        <w:t>switchboards</w:t>
      </w:r>
    </w:p>
    <w:p w:rsidR="00000000" w:rsidRPr="00BC12D9" w:rsidP="00BC12D9">
      <w:pPr>
        <w:pStyle w:val="ListBullet2"/>
      </w:pPr>
      <w:r w:rsidRPr="00BC12D9">
        <w:t>wat</w:t>
      </w:r>
      <w:r w:rsidRPr="00BC12D9">
        <w:t>er systems and auxiliary plant</w:t>
      </w:r>
    </w:p>
    <w:p w:rsidR="00000000" w:rsidRPr="00BC12D9" w:rsidP="00BC12D9">
      <w:pPr>
        <w:pStyle w:val="ListBullet2"/>
      </w:pPr>
      <w:r w:rsidRPr="00BC12D9">
        <w:t>circuit breakers</w:t>
      </w:r>
    </w:p>
    <w:p w:rsidR="00000000" w:rsidRPr="00BC12D9" w:rsidP="00BC12D9">
      <w:pPr>
        <w:pStyle w:val="ListBullet2"/>
      </w:pPr>
      <w:r w:rsidRPr="00BC12D9">
        <w:t>AC/DC generation and distribution systems</w:t>
      </w:r>
    </w:p>
    <w:p w:rsidR="00000000" w:rsidRPr="00BC12D9" w:rsidP="00BC12D9">
      <w:pPr>
        <w:pStyle w:val="ListBullet2"/>
      </w:pPr>
      <w:r w:rsidRPr="00BC12D9">
        <w:t>analogue and digital instrumentation</w:t>
      </w:r>
    </w:p>
    <w:p w:rsidR="00000000" w:rsidRPr="00BC12D9" w:rsidP="00BC12D9">
      <w:pPr>
        <w:pStyle w:val="ListBullet2"/>
      </w:pPr>
      <w:r w:rsidRPr="00BC12D9">
        <w:t>PPE suitable for shutting down power generation systems</w:t>
      </w:r>
    </w:p>
    <w:p w:rsidR="00000000" w:rsidRPr="00BC12D9" w:rsidP="00BC12D9">
      <w:pPr>
        <w:pStyle w:val="ListBullet"/>
      </w:pPr>
      <w:r w:rsidRPr="00BC12D9">
        <w:t>specifications:</w:t>
      </w:r>
    </w:p>
    <w:p w:rsidR="00000000" w:rsidRPr="00BC12D9" w:rsidP="00BC12D9">
      <w:pPr>
        <w:pStyle w:val="ListBullet2"/>
      </w:pPr>
      <w:r w:rsidRPr="00BC12D9">
        <w:t>local power authority regulations for shutting down power generation systems</w:t>
      </w:r>
    </w:p>
    <w:p w:rsidR="00000000" w:rsidRPr="00BC12D9" w:rsidP="00BC12D9">
      <w:pPr>
        <w:pStyle w:val="ListBullet2"/>
      </w:pPr>
      <w:r w:rsidRPr="00BC12D9">
        <w:t>maintenance schedules for power generation system</w:t>
      </w:r>
    </w:p>
    <w:p w:rsidR="00000000" w:rsidRPr="00BC12D9" w:rsidP="00BC12D9">
      <w:pPr>
        <w:pStyle w:val="ListBullet2"/>
      </w:pPr>
      <w:r w:rsidRPr="00BC12D9">
        <w:t>template documents for recording shutdown processes and maintenance requirements</w:t>
      </w:r>
    </w:p>
    <w:p w:rsidR="00000000" w:rsidRPr="00BC12D9" w:rsidP="00BC12D9">
      <w:pPr>
        <w:pStyle w:val="ListBullet2"/>
      </w:pPr>
      <w:r w:rsidRPr="00BC12D9">
        <w:t>organisational workplace health and safety and S</w:t>
      </w:r>
      <w:r w:rsidRPr="00BC12D9">
        <w:t>OP for power generation system shutdown.</w:t>
      </w:r>
    </w:p>
    <w:p w:rsidR="00000000" w:rsidRPr="00BC12D9" w:rsidP="00BC12D9">
      <w:pPr>
        <w:pStyle w:val="BodyText"/>
      </w:pPr>
      <w:r w:rsidRPr="00BC12D9">
        <w:t>Assessors of this unit must satisfy the requirements for assessors in applicable vocational education and training legislation, frameworks and/or standards.</w:t>
      </w:r>
    </w:p>
    <w:p w:rsidR="00000000" w:rsidRPr="00BC12D9" w:rsidP="00BC12D9">
      <w:pPr>
        <w:pStyle w:val="AllowPageBreak"/>
      </w:pPr>
    </w:p>
    <w:p w:rsidR="00000000" w:rsidRPr="00BC12D9" w:rsidP="00BC12D9">
      <w:pPr>
        <w:pStyle w:val="Heading1"/>
      </w:pPr>
      <w:bookmarkStart w:id="5" w:name="O_1007016"/>
      <w:bookmarkEnd w:id="5"/>
      <w:r w:rsidRPr="00BC12D9">
        <w:t>Links</w:t>
      </w:r>
    </w:p>
    <w:p w:rsidR="00000000" w:rsidRPr="00BC12D9" w:rsidP="00BC12D9">
      <w:pPr>
        <w:pStyle w:val="BodyText"/>
      </w:pPr>
      <w:r w:rsidRPr="00BC12D9">
        <w:t>Companion Volumes, including Impl</w:t>
      </w:r>
      <w:r w:rsidRPr="00BC12D9">
        <w:t>ementation Guides, are available at VETNet - https://vetnet.education.gov.au/Pages/TrainingDocs.aspx?q=12998f8d-d0ac-40bc-a69e-72a600d4fd93</w:t>
      </w:r>
    </w:p>
    <w:p w:rsidR="00000000" w:rsidRPr="00BC12D9" w:rsidP="00BC12D9"/>
    <w:sectPr w:rsidSect="00BC12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D9" w:rsidRPr="00E938DB" w:rsidP="00E93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DB" w:rsidP="00BC1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8DB" w:rsidP="00BC1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38DB" w:rsidP="00BC1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2D9" w:rsidRPr="00E938DB" w:rsidP="00E93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DB" w:rsidRPr="002D2AF8" w:rsidP="00BC1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PPMEPG330 Coordinate power generation system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E938DB" w:rsidP="00BC1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624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10EA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868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2D9"/>
  </w:style>
  <w:style w:type="character" w:customStyle="1" w:styleId="Heading1Char">
    <w:name w:val="Heading 1 Char"/>
    <w:basedOn w:val="DefaultParagraphFont"/>
    <w:link w:val="Heading1"/>
    <w:rsid w:val="00BC1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2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2D9"/>
    <w:rPr>
      <w:b/>
      <w:spacing w:val="0"/>
    </w:rPr>
  </w:style>
  <w:style w:type="paragraph" w:styleId="ListBullet2">
    <w:name w:val="List Bullet 2"/>
    <w:basedOn w:val="List2"/>
    <w:rsid w:val="00BC12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2D9"/>
    <w:rPr>
      <w:i/>
    </w:rPr>
  </w:style>
  <w:style w:type="paragraph" w:styleId="Caption">
    <w:name w:val="caption"/>
    <w:basedOn w:val="BodyText"/>
    <w:next w:val="Normal"/>
    <w:qFormat/>
    <w:rsid w:val="00BC1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2D9"/>
  </w:style>
  <w:style w:type="paragraph" w:styleId="TableofFigures">
    <w:name w:val="table of figures"/>
    <w:basedOn w:val="Normal"/>
    <w:next w:val="Normal"/>
    <w:semiHidden/>
    <w:rsid w:val="00BC1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2D9"/>
    <w:pPr>
      <w:numPr>
        <w:numId w:val="11"/>
      </w:numPr>
    </w:pPr>
  </w:style>
  <w:style w:type="character" w:customStyle="1" w:styleId="WingdingSymbols">
    <w:name w:val="Wingding Symbols"/>
    <w:rsid w:val="00BC12D9"/>
    <w:rPr>
      <w:rFonts w:ascii="Wingdings" w:hAnsi="Wingdings"/>
    </w:rPr>
  </w:style>
  <w:style w:type="paragraph" w:customStyle="1" w:styleId="TableHeading">
    <w:name w:val="Table Heading"/>
    <w:basedOn w:val="HeadingBase"/>
    <w:rsid w:val="00BC1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2D9"/>
    <w:rPr>
      <w:color w:val="0033CC"/>
      <w:u w:val="none"/>
    </w:rPr>
  </w:style>
  <w:style w:type="paragraph" w:customStyle="1" w:styleId="BodyTextRight">
    <w:name w:val="Body Text Right"/>
    <w:basedOn w:val="BodyText"/>
    <w:rsid w:val="00BC1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2D9"/>
    <w:rPr>
      <w:sz w:val="32"/>
    </w:rPr>
  </w:style>
  <w:style w:type="paragraph" w:customStyle="1" w:styleId="HeadingProcedure">
    <w:name w:val="Heading Procedure"/>
    <w:basedOn w:val="HeadingBase"/>
    <w:next w:val="Normal"/>
    <w:rsid w:val="00BC1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2D9"/>
    <w:pPr>
      <w:spacing w:before="60" w:after="60"/>
    </w:pPr>
  </w:style>
  <w:style w:type="paragraph" w:styleId="ListContinue">
    <w:name w:val="List Continue"/>
    <w:basedOn w:val="List"/>
    <w:rsid w:val="00BC12D9"/>
    <w:pPr>
      <w:ind w:firstLine="0"/>
    </w:pPr>
  </w:style>
  <w:style w:type="paragraph" w:customStyle="1" w:styleId="ListNote">
    <w:name w:val="List Note"/>
    <w:basedOn w:val="List"/>
    <w:rsid w:val="00BC1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2D9"/>
    <w:rPr>
      <w:rFonts w:ascii="Courier New" w:hAnsi="Courier New"/>
    </w:rPr>
  </w:style>
  <w:style w:type="paragraph" w:customStyle="1" w:styleId="NoteBullet">
    <w:name w:val="Note Bullet"/>
    <w:basedOn w:val="Note"/>
    <w:rsid w:val="00BC1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2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1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2D9"/>
    <w:rPr>
      <w:b/>
      <w:smallCaps/>
    </w:rPr>
  </w:style>
  <w:style w:type="paragraph" w:customStyle="1" w:styleId="TableListNumber">
    <w:name w:val="Table List Number"/>
    <w:basedOn w:val="ListNumber"/>
    <w:rsid w:val="00BC1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2D9"/>
    <w:pPr>
      <w:numPr>
        <w:numId w:val="9"/>
      </w:numPr>
    </w:pPr>
  </w:style>
  <w:style w:type="paragraph" w:customStyle="1" w:styleId="ListAlpha2">
    <w:name w:val="List Alpha 2"/>
    <w:basedOn w:val="List2"/>
    <w:rsid w:val="00BC12D9"/>
    <w:pPr>
      <w:numPr>
        <w:numId w:val="8"/>
      </w:numPr>
    </w:pPr>
  </w:style>
  <w:style w:type="paragraph" w:styleId="List2">
    <w:name w:val="List 2"/>
    <w:basedOn w:val="BodyText"/>
    <w:rsid w:val="00BC1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2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2D9"/>
    <w:pPr>
      <w:numPr>
        <w:numId w:val="4"/>
      </w:numPr>
    </w:pPr>
  </w:style>
  <w:style w:type="paragraph" w:styleId="ListContinue2">
    <w:name w:val="List Continue 2"/>
    <w:basedOn w:val="List2"/>
    <w:rsid w:val="00BC12D9"/>
    <w:pPr>
      <w:ind w:firstLine="0"/>
    </w:pPr>
  </w:style>
  <w:style w:type="paragraph" w:styleId="ListContinue3">
    <w:name w:val="List Continue 3"/>
    <w:basedOn w:val="List3"/>
    <w:rsid w:val="00BC12D9"/>
    <w:pPr>
      <w:ind w:left="1021" w:firstLine="0"/>
    </w:pPr>
  </w:style>
  <w:style w:type="paragraph" w:styleId="ListContinue4">
    <w:name w:val="List Continue 4"/>
    <w:basedOn w:val="List4"/>
    <w:rsid w:val="00BC12D9"/>
    <w:pPr>
      <w:ind w:firstLine="0"/>
    </w:pPr>
  </w:style>
  <w:style w:type="paragraph" w:styleId="ListContinue5">
    <w:name w:val="List Continue 5"/>
    <w:basedOn w:val="List5"/>
    <w:rsid w:val="00BC12D9"/>
    <w:pPr>
      <w:ind w:firstLine="0"/>
    </w:pPr>
  </w:style>
  <w:style w:type="paragraph" w:styleId="ListNumber3">
    <w:name w:val="List Number 3"/>
    <w:basedOn w:val="List3"/>
    <w:rsid w:val="00BC12D9"/>
    <w:pPr>
      <w:numPr>
        <w:numId w:val="5"/>
      </w:numPr>
    </w:pPr>
  </w:style>
  <w:style w:type="paragraph" w:styleId="ListNumber4">
    <w:name w:val="List Number 4"/>
    <w:basedOn w:val="List4"/>
    <w:rsid w:val="00BC12D9"/>
    <w:pPr>
      <w:numPr>
        <w:numId w:val="6"/>
      </w:numPr>
    </w:pPr>
  </w:style>
  <w:style w:type="paragraph" w:styleId="ListNumber5">
    <w:name w:val="List Number 5"/>
    <w:basedOn w:val="List5"/>
    <w:rsid w:val="00BC12D9"/>
    <w:pPr>
      <w:numPr>
        <w:numId w:val="7"/>
      </w:numPr>
    </w:pPr>
  </w:style>
  <w:style w:type="paragraph" w:styleId="BlockText">
    <w:name w:val="Block Text"/>
    <w:basedOn w:val="Normal"/>
    <w:rsid w:val="00BC1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2D9"/>
    <w:rPr>
      <w:sz w:val="16"/>
      <w:vertAlign w:val="superscript"/>
    </w:rPr>
  </w:style>
  <w:style w:type="character" w:customStyle="1" w:styleId="Symbols">
    <w:name w:val="Symbols"/>
    <w:basedOn w:val="DefaultParagraphFont"/>
    <w:rsid w:val="00BC12D9"/>
    <w:rPr>
      <w:rFonts w:ascii="Symbol" w:hAnsi="Symbol"/>
    </w:rPr>
  </w:style>
  <w:style w:type="character" w:customStyle="1" w:styleId="MenuOptions">
    <w:name w:val="Menu Options"/>
    <w:basedOn w:val="DefaultParagraphFont"/>
    <w:rsid w:val="00BC1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2D9"/>
    <w:rPr>
      <w:b/>
    </w:rPr>
  </w:style>
  <w:style w:type="character" w:customStyle="1" w:styleId="Underlined">
    <w:name w:val="Underlined"/>
    <w:basedOn w:val="DefaultParagraphFont"/>
    <w:rsid w:val="00BC12D9"/>
    <w:rPr>
      <w:u w:val="single"/>
    </w:rPr>
  </w:style>
  <w:style w:type="paragraph" w:customStyle="1" w:styleId="TableBodyTextRight">
    <w:name w:val="Table Body Text Right"/>
    <w:basedOn w:val="TableBodyText"/>
    <w:rsid w:val="00BC1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2D9"/>
    <w:rPr>
      <w:sz w:val="18"/>
    </w:rPr>
  </w:style>
  <w:style w:type="paragraph" w:customStyle="1" w:styleId="BodySmallRight">
    <w:name w:val="Body Small Right"/>
    <w:basedOn w:val="BodyTextRight"/>
    <w:rsid w:val="00BC12D9"/>
    <w:rPr>
      <w:sz w:val="18"/>
      <w:szCs w:val="18"/>
    </w:rPr>
  </w:style>
  <w:style w:type="paragraph" w:customStyle="1" w:styleId="MarginEdition">
    <w:name w:val="Margin Edition"/>
    <w:basedOn w:val="MarginNote"/>
    <w:rsid w:val="00BC1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2D9"/>
    <w:rPr>
      <w:sz w:val="2"/>
      <w:szCs w:val="2"/>
    </w:rPr>
  </w:style>
  <w:style w:type="character" w:customStyle="1" w:styleId="Small">
    <w:name w:val="Small"/>
    <w:basedOn w:val="DefaultParagraphFont"/>
    <w:rsid w:val="00BC12D9"/>
    <w:rPr>
      <w:sz w:val="16"/>
    </w:rPr>
  </w:style>
  <w:style w:type="paragraph" w:customStyle="1" w:styleId="WideTable">
    <w:name w:val="Wide Table"/>
    <w:basedOn w:val="Normal"/>
    <w:rsid w:val="00BC1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2D9"/>
  </w:style>
  <w:style w:type="paragraph" w:styleId="Quote">
    <w:name w:val="Quote"/>
    <w:basedOn w:val="Heading1"/>
    <w:link w:val="QuoteChar"/>
    <w:qFormat/>
    <w:rsid w:val="00BC1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2D9"/>
    <w:pPr>
      <w:pageBreakBefore/>
    </w:pPr>
  </w:style>
  <w:style w:type="paragraph" w:customStyle="1" w:styleId="Border">
    <w:name w:val="Border"/>
    <w:basedOn w:val="Normal"/>
    <w:qFormat/>
    <w:rsid w:val="00BC1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2D9"/>
    <w:rPr>
      <w:u w:val="single"/>
    </w:rPr>
  </w:style>
  <w:style w:type="character" w:customStyle="1" w:styleId="BoldandItalics">
    <w:name w:val="Bold and Italics"/>
    <w:qFormat/>
    <w:rsid w:val="00BC12D9"/>
    <w:rPr>
      <w:b/>
      <w:i/>
      <w:u w:val="none"/>
    </w:rPr>
  </w:style>
  <w:style w:type="paragraph" w:styleId="BalloonText">
    <w:name w:val="Balloon Text"/>
    <w:basedOn w:val="Normal"/>
    <w:link w:val="BalloonTextChar"/>
    <w:rsid w:val="00BC1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2D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4272</Characters>
  <Application>Microsoft Office Word</Application>
  <DocSecurity>0</DocSecurity>
  <Lines>108</Lines>
  <Paragraphs>78</Paragraphs>
  <ScaleCrop>false</ScaleCrop>
  <Company>Author-it Software Corporation Ltd.</Company>
  <LinksUpToDate>false</LinksUpToDate>
  <CharactersWithSpaces>4886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PPMEPG330 Coordinate power generation system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2018-10-24T01:47:00Z</dcterms:created>
  <dcterms:modified xsi:type="dcterms:W3CDTF">2018-10-24T01:47:00Z</dcterms:modified>
</cp:coreProperties>
</file>