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C36" w:rsidP="00877C36">
      <w:pPr>
        <w:pStyle w:val="Title"/>
      </w:pPr>
      <w:r>
        <w:fldChar w:fldCharType="begin"/>
      </w:r>
      <w:r>
        <w:instrText xml:space="preserve"> TITLE   \* MERGEFORMAT </w:instrText>
      </w:r>
      <w:r>
        <w:fldChar w:fldCharType="separate"/>
      </w:r>
      <w:r>
        <w:t>PPMEPG301 Perform power generation operations</w:t>
      </w:r>
      <w:r>
        <w:fldChar w:fldCharType="end"/>
      </w:r>
    </w:p>
    <w:p w:rsidR="00877C36" w:rsidP="00877C36">
      <w:pPr>
        <w:pStyle w:val="Version"/>
        <w:sectPr w:rsidSect="00BB06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62F" w:rsidP="00BB062F">
      <w:pPr>
        <w:pStyle w:val="SuperHeading"/>
      </w:pPr>
      <w:r w:rsidRPr="00BB062F">
        <w:t>PPMEPG301 Perform power generation operations</w:t>
      </w:r>
    </w:p>
    <w:p w:rsidR="00000000" w:rsidRPr="00BB062F" w:rsidP="00BB062F">
      <w:pPr>
        <w:pStyle w:val="Heading1"/>
      </w:pPr>
      <w:bookmarkStart w:id="1" w:name="O_1205874"/>
      <w:bookmarkEnd w:id="1"/>
      <w:r w:rsidRPr="00BB062F">
        <w:t>Modification History</w:t>
      </w:r>
    </w:p>
    <w:tbl>
      <w:tblPr>
        <w:tblW w:w="9520" w:type="dxa"/>
        <w:tblLayout w:type="fixed"/>
        <w:tblCellMar>
          <w:left w:w="62" w:type="dxa"/>
          <w:right w:w="62" w:type="dxa"/>
        </w:tblCellMar>
        <w:tblLook w:val="0000"/>
      </w:tblPr>
      <w:tblGrid>
        <w:gridCol w:w="2581"/>
        <w:gridCol w:w="6939"/>
      </w:tblGrid>
      <w:tr w:rsidTr="00BB062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Bold"/>
              <w:rPr>
                <w:lang w:val="en-NZ"/>
              </w:rPr>
            </w:pPr>
            <w:r w:rsidRPr="00BB062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Bold"/>
              <w:rPr>
                <w:lang w:val="en-NZ"/>
              </w:rPr>
            </w:pPr>
            <w:r w:rsidRPr="00BB062F">
              <w:t>Comments</w:t>
            </w:r>
          </w:p>
        </w:tc>
      </w:tr>
      <w:tr w:rsidTr="00BB062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62F" w:rsidP="00BB062F">
            <w:pPr>
              <w:pStyle w:val="BodyText"/>
            </w:pPr>
            <w:r w:rsidRPr="00BB062F">
              <w:t>This version released with PPM Pulp and Paper Manufacturing Training Package Version 3.0.</w:t>
            </w:r>
          </w:p>
        </w:tc>
      </w:tr>
    </w:tbl>
    <w:p w:rsidR="00000000" w:rsidRPr="00BB062F" w:rsidP="00BB062F">
      <w:pPr>
        <w:pStyle w:val="BodyText"/>
      </w:pPr>
    </w:p>
    <w:p w:rsidR="00000000" w:rsidRPr="00BB062F" w:rsidP="00BB062F">
      <w:pPr>
        <w:pStyle w:val="AllowPageBreak"/>
      </w:pPr>
    </w:p>
    <w:p w:rsidR="00000000" w:rsidRPr="00BB062F" w:rsidP="00BB062F">
      <w:pPr>
        <w:pStyle w:val="Heading1"/>
      </w:pPr>
      <w:bookmarkStart w:id="2" w:name="O_1205875"/>
      <w:bookmarkEnd w:id="2"/>
      <w:r w:rsidRPr="00BB062F">
        <w:t>Application</w:t>
      </w:r>
    </w:p>
    <w:p w:rsidR="00000000" w:rsidRPr="00BB062F" w:rsidP="00877C36">
      <w:pPr>
        <w:pStyle w:val="BodyText"/>
      </w:pPr>
      <w:r w:rsidRPr="00BB062F">
        <w:t>This unit of competency describes the skills and knowledge required to prep</w:t>
      </w:r>
      <w:r w:rsidRPr="00BB062F">
        <w:t>are for, start up, monitor and shut down power generation systems that are steam generated and produce power output of less than 500kW or use gas fired turbines that produce power greater than 500kW.</w:t>
      </w:r>
    </w:p>
    <w:p w:rsidR="00000000" w:rsidRPr="00BB062F" w:rsidP="00877C36">
      <w:pPr>
        <w:pStyle w:val="BodyText"/>
      </w:pPr>
      <w:r w:rsidRPr="00BB062F">
        <w:t>The unit applies to production operators and technicians</w:t>
      </w:r>
      <w:r w:rsidRPr="00BB062F">
        <w:t xml:space="preserve"> who perform power generation operations and </w:t>
      </w:r>
      <w:r w:rsidRPr="00BB062F">
        <w:rPr>
          <w:rStyle w:val="SpecialBold"/>
        </w:rPr>
        <w:t>respond to contingencies</w:t>
      </w:r>
      <w:r w:rsidRPr="00BB062F">
        <w:t xml:space="preserve"> that occur working with complex integrated equipment and continuous operations.</w:t>
      </w:r>
    </w:p>
    <w:p w:rsidR="00000000" w:rsidRPr="00BB062F" w:rsidP="00877C36">
      <w:pPr>
        <w:pStyle w:val="BodyText"/>
      </w:pPr>
      <w:r w:rsidRPr="00BB062F">
        <w:t>No licensing, legislative or certification requirements apply to this unit at the time of publication. Thi</w:t>
      </w:r>
      <w:r w:rsidRPr="00BB062F">
        <w:t>s unit should not be used where the turbine equipment falls under the category for which a high risk work licence is required. Users are advised to check with the relevant regulatory authority for appropriate unit and licensing requirements.</w:t>
      </w:r>
    </w:p>
    <w:p w:rsidR="00000000" w:rsidRPr="00BB062F" w:rsidP="00BB062F">
      <w:pPr>
        <w:pStyle w:val="Heading1"/>
      </w:pPr>
      <w:bookmarkStart w:id="3" w:name="O_1205876"/>
      <w:bookmarkEnd w:id="3"/>
      <w:r w:rsidRPr="00BB062F">
        <w:t>Pre-requisite Unit</w:t>
      </w:r>
    </w:p>
    <w:p w:rsidR="00000000" w:rsidRPr="00BB062F" w:rsidP="00877C36">
      <w:pPr>
        <w:pStyle w:val="BodyText"/>
      </w:pPr>
      <w:r w:rsidRPr="00BB062F">
        <w:t>Nil</w:t>
      </w:r>
    </w:p>
    <w:p w:rsidR="00000000" w:rsidRPr="00BB062F" w:rsidP="00BB062F">
      <w:pPr>
        <w:pStyle w:val="Heading1"/>
      </w:pPr>
      <w:bookmarkStart w:id="4" w:name="O_1205878"/>
      <w:bookmarkEnd w:id="4"/>
      <w:r w:rsidRPr="00BB062F">
        <w:t>Unit Sector</w:t>
      </w:r>
    </w:p>
    <w:p w:rsidR="00000000" w:rsidRPr="00BB062F" w:rsidP="00877C36">
      <w:pPr>
        <w:pStyle w:val="BodyText"/>
      </w:pPr>
      <w:r w:rsidRPr="00BB062F">
        <w:t>Electrical Power Generation (EPG)</w:t>
      </w:r>
    </w:p>
    <w:p w:rsidR="00000000" w:rsidRPr="00BB062F" w:rsidP="00BB062F">
      <w:pPr>
        <w:pStyle w:val="Heading1"/>
      </w:pPr>
      <w:bookmarkStart w:id="5" w:name="O_1205879"/>
      <w:bookmarkEnd w:id="5"/>
      <w:r w:rsidRPr="00BB062F">
        <w:t>Elements and Performance Criteria</w:t>
      </w:r>
    </w:p>
    <w:tbl>
      <w:tblPr>
        <w:tblW w:w="9520" w:type="dxa"/>
        <w:tblLayout w:type="fixed"/>
        <w:tblCellMar>
          <w:left w:w="62" w:type="dxa"/>
          <w:right w:w="62" w:type="dxa"/>
        </w:tblCellMar>
        <w:tblLook w:val="0000"/>
      </w:tblPr>
      <w:tblGrid>
        <w:gridCol w:w="2580"/>
        <w:gridCol w:w="6940"/>
      </w:tblGrid>
      <w:tr w:rsidTr="00877C3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062F">
            <w:pPr>
              <w:pStyle w:val="BodyTextBold"/>
              <w:rPr>
                <w:lang w:val="en-NZ"/>
              </w:rPr>
            </w:pPr>
            <w:r w:rsidRPr="00BB062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062F">
            <w:pPr>
              <w:pStyle w:val="BodyTextBold"/>
              <w:rPr>
                <w:lang w:val="en-NZ"/>
              </w:rPr>
            </w:pPr>
            <w:r w:rsidRPr="00BB062F">
              <w:t>Performance Criteria</w:t>
            </w:r>
          </w:p>
        </w:tc>
      </w:tr>
      <w:tr w:rsidTr="00877C3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062F" w:rsidP="00BB062F">
            <w:pPr>
              <w:pStyle w:val="BodyText"/>
            </w:pPr>
            <w:r w:rsidRPr="00BB062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rPr>
                <w:rStyle w:val="Emphasis"/>
              </w:rPr>
              <w:t>Performanc</w:t>
            </w:r>
            <w:r w:rsidRPr="00BB062F">
              <w:rPr>
                <w:rStyle w:val="Emphasis"/>
              </w:rPr>
              <w:t>e criteria describe the performance needed to demonstrate achievement of the element.</w:t>
            </w:r>
          </w:p>
        </w:tc>
      </w:tr>
      <w:tr w:rsidTr="00877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t>1. Prepare for power generation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62F" w:rsidP="00BB062F">
            <w:pPr>
              <w:pStyle w:val="BodyText"/>
            </w:pPr>
            <w:r w:rsidRPr="00BB062F">
              <w:t>1.1 Identify power generation requirements and specifications to plan operations and processes in conjunction with power autho</w:t>
            </w:r>
            <w:r w:rsidRPr="00BB062F">
              <w:t>rities</w:t>
            </w:r>
          </w:p>
          <w:p w:rsidR="00000000" w:rsidRPr="00BB062F" w:rsidP="00BB062F">
            <w:pPr>
              <w:pStyle w:val="BodyText"/>
            </w:pPr>
            <w:r w:rsidRPr="00BB062F">
              <w:t>1.2 Identify workplace health and safety hazards, assess risks and determine control measures</w:t>
            </w:r>
          </w:p>
          <w:p w:rsidR="00000000" w:rsidRPr="00BB062F" w:rsidP="00BB062F">
            <w:pPr>
              <w:pStyle w:val="BodyText"/>
            </w:pPr>
            <w:r w:rsidRPr="00BB062F">
              <w:t>1.3 Identify process control points according to operational specifications</w:t>
            </w:r>
          </w:p>
          <w:p w:rsidR="00000000" w:rsidRPr="00BB062F" w:rsidP="00BB062F">
            <w:pPr>
              <w:pStyle w:val="BodyText"/>
            </w:pPr>
            <w:r w:rsidRPr="00BB062F">
              <w:t>1.4 Select, fit, use and maintain personal protective equipment according to jo</w:t>
            </w:r>
            <w:r w:rsidRPr="00BB062F">
              <w:t>b requirements and task to be undertaken</w:t>
            </w:r>
          </w:p>
          <w:p w:rsidR="00000000" w:rsidP="00BB062F">
            <w:pPr>
              <w:pStyle w:val="BodyText"/>
              <w:rPr>
                <w:lang w:val="en-NZ"/>
              </w:rPr>
            </w:pPr>
            <w:r w:rsidRPr="00BB062F">
              <w:t>1.5 Communicate power generations requirements and specifications, workplace health and safety and environmental requirements and operating procedures to relevant personnel</w:t>
            </w:r>
          </w:p>
        </w:tc>
      </w:tr>
      <w:tr w:rsidTr="00877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t>2. Inspect, start up and monitor power generation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62F" w:rsidP="00BB062F">
            <w:pPr>
              <w:pStyle w:val="BodyText"/>
            </w:pPr>
            <w:r w:rsidRPr="00BB062F">
              <w:t xml:space="preserve">2.1 Conduct system inspections and pre-start-up safety checks according to regulatory requirements, workplace health and safety and operating procedures </w:t>
            </w:r>
          </w:p>
          <w:p w:rsidR="00000000" w:rsidRPr="00BB062F" w:rsidP="00BB062F">
            <w:pPr>
              <w:pStyle w:val="BodyText"/>
            </w:pPr>
            <w:r w:rsidRPr="00BB062F">
              <w:t>2.2 Confirm plant status by observation and i</w:t>
            </w:r>
            <w:r w:rsidRPr="00BB062F">
              <w:t>nspection</w:t>
            </w:r>
          </w:p>
          <w:p w:rsidR="00000000" w:rsidRPr="00BB062F" w:rsidP="00BB062F">
            <w:pPr>
              <w:pStyle w:val="BodyText"/>
            </w:pPr>
            <w:r w:rsidRPr="00BB062F">
              <w:t>2.3 Complete routine maintenance to ensure optimum system performance</w:t>
            </w:r>
          </w:p>
          <w:p w:rsidR="00000000" w:rsidRPr="00BB062F" w:rsidP="00BB062F">
            <w:pPr>
              <w:pStyle w:val="BodyText"/>
            </w:pPr>
            <w:r w:rsidRPr="00BB062F">
              <w:t>2.4 Coordinate and start up generation system distribution and ancillary systems and bring on-line</w:t>
            </w:r>
          </w:p>
          <w:p w:rsidR="00000000" w:rsidRPr="00BB062F" w:rsidP="00BB062F">
            <w:pPr>
              <w:pStyle w:val="BodyText"/>
            </w:pPr>
            <w:r w:rsidRPr="00BB062F">
              <w:t>2.5 Monitor system or plant condition during start-up to detect abnormal cond</w:t>
            </w:r>
            <w:r w:rsidRPr="00BB062F">
              <w:t xml:space="preserve">itions </w:t>
            </w:r>
          </w:p>
          <w:p w:rsidR="00000000" w:rsidP="00BB062F">
            <w:pPr>
              <w:pStyle w:val="BodyText"/>
              <w:rPr>
                <w:lang w:val="en-NZ"/>
              </w:rPr>
            </w:pPr>
            <w:r w:rsidRPr="00BB062F">
              <w:t>2.6 Detect deviations from operational specifications and rectify common faults or refer complex faults to specialist technician</w:t>
            </w:r>
          </w:p>
        </w:tc>
      </w:tr>
      <w:tr w:rsidTr="00877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t>3. Shut down, inspect and maintain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62F" w:rsidP="00BB062F">
            <w:pPr>
              <w:pStyle w:val="BodyText"/>
            </w:pPr>
            <w:r w:rsidRPr="00BB062F">
              <w:t xml:space="preserve">3.1 Coordinate shutdown of power generation system according to maintenance </w:t>
            </w:r>
            <w:r w:rsidRPr="00BB062F">
              <w:t>schedule</w:t>
            </w:r>
          </w:p>
          <w:p w:rsidR="00000000" w:rsidRPr="00BB062F" w:rsidP="00BB062F">
            <w:pPr>
              <w:pStyle w:val="BodyText"/>
            </w:pPr>
            <w:r w:rsidRPr="00BB062F">
              <w:t>3.2 Notify power authorities of planned shutdown according to regulatory requirements</w:t>
            </w:r>
          </w:p>
          <w:p w:rsidR="00000000" w:rsidRPr="00BB062F" w:rsidP="00BB062F">
            <w:pPr>
              <w:pStyle w:val="BodyText"/>
            </w:pPr>
            <w:r w:rsidRPr="00BB062F">
              <w:t xml:space="preserve">3.3 Shut down process supplies according to workplace health and safety and operating procedures </w:t>
            </w:r>
          </w:p>
          <w:p w:rsidR="00000000" w:rsidRPr="00BB062F" w:rsidP="00BB062F">
            <w:pPr>
              <w:pStyle w:val="BodyText"/>
            </w:pPr>
            <w:r w:rsidRPr="00BB062F">
              <w:t xml:space="preserve">3.4 Isolate and shut down power generation system according to </w:t>
            </w:r>
            <w:r w:rsidRPr="00BB062F">
              <w:t>workplace and regulatory requirements</w:t>
            </w:r>
          </w:p>
          <w:p w:rsidR="00000000" w:rsidP="00BB062F">
            <w:pPr>
              <w:pStyle w:val="BodyText"/>
              <w:rPr>
                <w:lang w:val="en-NZ"/>
              </w:rPr>
            </w:pPr>
            <w:r w:rsidRPr="00BB062F">
              <w:t>3.5 Inspect system and record or report further maintenance requirements</w:t>
            </w:r>
          </w:p>
        </w:tc>
      </w:tr>
      <w:tr w:rsidTr="00877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t>4. Respond to unplanned shutdowns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62F" w:rsidP="00BB062F">
            <w:pPr>
              <w:pStyle w:val="BodyText"/>
            </w:pPr>
            <w:r w:rsidRPr="00BB062F">
              <w:t>4.1 Respond to unplanned faults and stoppages according to operating, emergency and workplace health and safet</w:t>
            </w:r>
            <w:r w:rsidRPr="00BB062F">
              <w:t>y procedures</w:t>
            </w:r>
          </w:p>
          <w:p w:rsidR="00000000" w:rsidRPr="00BB062F" w:rsidP="00BB062F">
            <w:pPr>
              <w:pStyle w:val="BodyText"/>
            </w:pPr>
            <w:r w:rsidRPr="00BB062F">
              <w:t>4.2 Rectify, isolate and/or contain faulty plant for continued production according to manufacturer specifications and operating procedures</w:t>
            </w:r>
          </w:p>
          <w:p w:rsidR="00000000" w:rsidRPr="00BB062F" w:rsidP="00BB062F">
            <w:pPr>
              <w:pStyle w:val="BodyText"/>
            </w:pPr>
            <w:r w:rsidRPr="00BB062F">
              <w:t>4.3 Shut down process supplies where fault cannot be rectified</w:t>
            </w:r>
          </w:p>
          <w:p w:rsidR="00000000" w:rsidRPr="00BB062F" w:rsidP="00BB062F">
            <w:pPr>
              <w:pStyle w:val="BodyText"/>
            </w:pPr>
            <w:r w:rsidRPr="00BB062F">
              <w:t>4.4 Assess effects of unplanned shutdown</w:t>
            </w:r>
            <w:r w:rsidRPr="00BB062F">
              <w:t xml:space="preserve"> to determine impact on operations</w:t>
            </w:r>
          </w:p>
          <w:p w:rsidR="00000000" w:rsidP="00BB062F">
            <w:pPr>
              <w:pStyle w:val="BodyText"/>
              <w:rPr>
                <w:lang w:val="en-NZ"/>
              </w:rPr>
            </w:pPr>
            <w:r w:rsidRPr="00BB062F">
              <w:t>4.5 Notify relevant personnel to rectify and make plant ready for restart</w:t>
            </w:r>
          </w:p>
        </w:tc>
      </w:tr>
      <w:tr w:rsidTr="00877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t>5. Record and report production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62F" w:rsidP="00BB062F">
            <w:pPr>
              <w:pStyle w:val="BodyText"/>
            </w:pPr>
            <w:r w:rsidRPr="00BB062F">
              <w:t>5.1 Record production and power generation operation information according to workplace requirements</w:t>
            </w:r>
          </w:p>
          <w:p w:rsidR="00000000" w:rsidRPr="00BB062F" w:rsidP="00BB062F">
            <w:pPr>
              <w:pStyle w:val="BodyText"/>
            </w:pPr>
            <w:r w:rsidRPr="00BB062F">
              <w:t>5.2 Report problems or variations with production and plant to relevant personnel</w:t>
            </w:r>
          </w:p>
        </w:tc>
      </w:tr>
    </w:tbl>
    <w:p w:rsidR="00000000" w:rsidRPr="00BB062F" w:rsidP="00BB062F">
      <w:pPr>
        <w:pStyle w:val="BodyText"/>
      </w:pPr>
    </w:p>
    <w:p w:rsidR="00000000" w:rsidRPr="00BB062F" w:rsidP="00BB062F">
      <w:pPr>
        <w:pStyle w:val="AllowPageBreak"/>
      </w:pPr>
    </w:p>
    <w:p w:rsidR="00000000" w:rsidRPr="00BB062F" w:rsidP="00BB062F">
      <w:pPr>
        <w:pStyle w:val="Heading1"/>
      </w:pPr>
      <w:bookmarkStart w:id="6" w:name="O_1205880"/>
      <w:bookmarkEnd w:id="6"/>
      <w:r w:rsidRPr="00BB062F">
        <w:t>Foundation Skills</w:t>
      </w:r>
    </w:p>
    <w:p w:rsidR="00000000" w:rsidRPr="00877C36" w:rsidP="00877C36">
      <w:pPr>
        <w:pStyle w:val="BodyText"/>
        <w:rPr>
          <w:i/>
        </w:rPr>
      </w:pPr>
      <w:r w:rsidRPr="00877C36">
        <w:rPr>
          <w:rStyle w:val="Emphasis"/>
        </w:rPr>
        <w:t>This section describes those language, literacy, numeracy and employment skills that are essential for performance in this unit of comp</w:t>
      </w:r>
      <w:r w:rsidRPr="00877C36">
        <w:rPr>
          <w:rStyle w:val="Emphasis"/>
        </w:rPr>
        <w:t>etency but are not explicit in the performance criteria.</w:t>
      </w:r>
    </w:p>
    <w:tbl>
      <w:tblPr>
        <w:tblW w:w="9520" w:type="dxa"/>
        <w:tblLayout w:type="fixed"/>
        <w:tblCellMar>
          <w:left w:w="62" w:type="dxa"/>
          <w:right w:w="62" w:type="dxa"/>
        </w:tblCellMar>
        <w:tblLook w:val="0000"/>
      </w:tblPr>
      <w:tblGrid>
        <w:gridCol w:w="2580"/>
        <w:gridCol w:w="6940"/>
      </w:tblGrid>
      <w:tr w:rsidTr="00BB062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Bold"/>
              <w:rPr>
                <w:lang w:val="en-NZ"/>
              </w:rPr>
            </w:pPr>
            <w:r w:rsidRPr="00BB062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Bold"/>
              <w:rPr>
                <w:lang w:val="en-NZ"/>
              </w:rPr>
            </w:pPr>
            <w:r w:rsidRPr="00BB062F">
              <w:t>Description</w:t>
            </w:r>
          </w:p>
        </w:tc>
      </w:tr>
      <w:tr w:rsidTr="00BB06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ListBullet"/>
              <w:rPr>
                <w:lang w:val="en-NZ"/>
              </w:rPr>
            </w:pPr>
            <w:r w:rsidRPr="00BB062F">
              <w:t>Interpret information from workplace procedures and documentation</w:t>
            </w:r>
          </w:p>
        </w:tc>
      </w:tr>
      <w:tr w:rsidTr="00BB06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ListBullet"/>
              <w:rPr>
                <w:lang w:val="en-NZ"/>
              </w:rPr>
            </w:pPr>
            <w:r w:rsidRPr="00BB062F">
              <w:t>Complete records accurately and legibly using clear language and industry terminology</w:t>
            </w:r>
          </w:p>
        </w:tc>
      </w:tr>
      <w:tr w:rsidTr="00BB06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ListBullet"/>
              <w:rPr>
                <w:lang w:val="en-NZ"/>
              </w:rPr>
            </w:pPr>
            <w:r w:rsidRPr="00BB062F">
              <w:t>Provide information about start-up and shutdown operations, problems or variations with production, quality and system using clear language and industry terminology</w:t>
            </w:r>
          </w:p>
        </w:tc>
      </w:tr>
      <w:tr w:rsidTr="00BB06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62F" w:rsidP="00BB062F">
            <w:pPr>
              <w:pStyle w:val="ListBullet"/>
            </w:pPr>
            <w:r w:rsidRPr="00BB062F">
              <w:t>Interpret numerical settings on instruments, gauges and data</w:t>
            </w:r>
            <w:r w:rsidRPr="00BB062F">
              <w:t xml:space="preserve"> recording equipment</w:t>
            </w:r>
          </w:p>
          <w:p w:rsidR="00000000" w:rsidRPr="00BB062F" w:rsidP="00BB062F">
            <w:pPr>
              <w:pStyle w:val="ListBullet"/>
            </w:pPr>
            <w:r w:rsidRPr="00BB062F">
              <w:t>Record numerical data for power generation system and operational performance</w:t>
            </w:r>
          </w:p>
        </w:tc>
      </w:tr>
    </w:tbl>
    <w:p w:rsidR="00000000" w:rsidRPr="00BB062F" w:rsidP="00BB062F">
      <w:pPr>
        <w:pStyle w:val="BodyText"/>
      </w:pPr>
    </w:p>
    <w:p w:rsidR="00000000" w:rsidRPr="00BB062F" w:rsidP="00BB062F">
      <w:pPr>
        <w:pStyle w:val="AllowPageBreak"/>
      </w:pPr>
    </w:p>
    <w:p w:rsidR="00000000" w:rsidRPr="00BB062F" w:rsidP="00BB062F">
      <w:pPr>
        <w:pStyle w:val="Heading1"/>
      </w:pPr>
      <w:bookmarkStart w:id="7" w:name="O_1205882"/>
      <w:bookmarkEnd w:id="7"/>
      <w:r w:rsidRPr="00BB062F">
        <w:t>Unit Mapping Information</w:t>
      </w:r>
    </w:p>
    <w:tbl>
      <w:tblPr>
        <w:tblW w:w="9526" w:type="dxa"/>
        <w:tblLayout w:type="fixed"/>
        <w:tblCellMar>
          <w:left w:w="62" w:type="dxa"/>
          <w:right w:w="62" w:type="dxa"/>
        </w:tblCellMar>
        <w:tblLook w:val="0000"/>
      </w:tblPr>
      <w:tblGrid>
        <w:gridCol w:w="2268"/>
        <w:gridCol w:w="2268"/>
        <w:gridCol w:w="2722"/>
        <w:gridCol w:w="2268"/>
      </w:tblGrid>
      <w:tr w:rsidTr="00BB062F">
        <w:tblPrEx>
          <w:tblW w:w="9526"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Bold"/>
              <w:rPr>
                <w:lang w:val="en-NZ"/>
              </w:rPr>
            </w:pPr>
            <w:r w:rsidRPr="00BB062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Bold"/>
              <w:rPr>
                <w:lang w:val="en-NZ"/>
              </w:rPr>
            </w:pPr>
            <w:r w:rsidRPr="00BB062F">
              <w:t>Code and title previous version</w:t>
            </w:r>
          </w:p>
        </w:tc>
        <w:tc>
          <w:tcPr>
            <w:tcW w:w="2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Bold"/>
              <w:rPr>
                <w:lang w:val="en-NZ"/>
              </w:rPr>
            </w:pPr>
            <w:r w:rsidRPr="00BB062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Bold"/>
              <w:rPr>
                <w:lang w:val="en-NZ"/>
              </w:rPr>
            </w:pPr>
            <w:r w:rsidRPr="00BB062F">
              <w:t>Equivalence status</w:t>
            </w:r>
          </w:p>
        </w:tc>
      </w:tr>
      <w:tr w:rsidTr="00BB062F">
        <w:tblPrEx>
          <w:tblW w:w="9526"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t>PPMEPG301 Perform power generation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t xml:space="preserve">PPMEPG320 Manage a power generation system startup </w:t>
            </w:r>
          </w:p>
        </w:tc>
        <w:tc>
          <w:tcPr>
            <w:tcW w:w="2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62F" w:rsidP="00BB062F">
            <w:pPr>
              <w:pStyle w:val="BodyText"/>
            </w:pPr>
            <w:r w:rsidRPr="00BB062F">
              <w:t>Merges two units</w:t>
            </w:r>
          </w:p>
          <w:p w:rsidR="00000000" w:rsidRPr="00BB062F" w:rsidP="00BB062F">
            <w:pPr>
              <w:pStyle w:val="BodyText"/>
            </w:pPr>
            <w:r w:rsidRPr="00BB062F">
              <w:t>Changes to unit title, elements, performance criteria, foundation skills, performance evidence and knowledge evidence</w:t>
            </w:r>
          </w:p>
          <w:p w:rsidR="00000000" w:rsidP="00BB062F">
            <w:pPr>
              <w:pStyle w:val="BodyText"/>
              <w:rPr>
                <w:lang w:val="en-NZ"/>
              </w:rPr>
            </w:pPr>
            <w:r w:rsidRPr="00BB062F">
              <w:t>Assessment conditions u</w:t>
            </w:r>
            <w:r w:rsidRPr="00BB062F">
              <w:t>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t xml:space="preserve">Not equivalent </w:t>
            </w:r>
          </w:p>
        </w:tc>
      </w:tr>
      <w:tr w:rsidTr="00BB062F">
        <w:tblPrEx>
          <w:tblW w:w="9526"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t>PPMEPG301 Perform power generation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62F">
            <w:pPr>
              <w:pStyle w:val="BodyText"/>
              <w:rPr>
                <w:lang w:val="en-NZ"/>
              </w:rPr>
            </w:pPr>
            <w:r w:rsidRPr="00BB062F">
              <w:t>PPMEPG330 Coordinate power generation system shutdown</w:t>
            </w:r>
          </w:p>
        </w:tc>
        <w:tc>
          <w:tcPr>
            <w:tcW w:w="2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62F" w:rsidP="00BB062F">
            <w:pPr>
              <w:pStyle w:val="BodyText"/>
            </w:pPr>
            <w:r w:rsidRPr="00BB062F">
              <w:t xml:space="preserve">Merges two units </w:t>
            </w:r>
          </w:p>
          <w:p w:rsidR="00000000" w:rsidRPr="00BB062F" w:rsidP="00BB062F">
            <w:pPr>
              <w:pStyle w:val="BodyText"/>
            </w:pPr>
            <w:r w:rsidRPr="00BB062F">
              <w:t>Changes to unit title, elements, performance criteria, foundation skills, performance evidence and knowledge evide</w:t>
            </w:r>
            <w:r w:rsidRPr="00BB062F">
              <w:t>nce</w:t>
            </w:r>
          </w:p>
          <w:p w:rsidR="00000000" w:rsidP="00BB062F">
            <w:pPr>
              <w:pStyle w:val="BodyText"/>
              <w:rPr>
                <w:lang w:val="en-NZ"/>
              </w:rPr>
            </w:pPr>
            <w:r w:rsidRPr="00BB062F">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62F" w:rsidP="00BB062F">
            <w:pPr>
              <w:pStyle w:val="BodyText"/>
            </w:pPr>
            <w:r w:rsidRPr="00BB062F">
              <w:t>Not equivalent</w:t>
            </w:r>
          </w:p>
        </w:tc>
      </w:tr>
    </w:tbl>
    <w:p w:rsidR="00000000" w:rsidRPr="00BB062F" w:rsidP="00BB062F">
      <w:pPr>
        <w:pStyle w:val="BodyText"/>
      </w:pPr>
    </w:p>
    <w:p w:rsidR="00000000" w:rsidRPr="00BB062F" w:rsidP="00BB062F">
      <w:pPr>
        <w:pStyle w:val="AllowPageBreak"/>
      </w:pPr>
    </w:p>
    <w:p w:rsidR="00000000" w:rsidRPr="00BB062F" w:rsidP="00BB062F">
      <w:pPr>
        <w:pStyle w:val="Heading1"/>
      </w:pPr>
      <w:bookmarkStart w:id="8" w:name="O_1205889"/>
      <w:bookmarkEnd w:id="8"/>
      <w:r w:rsidRPr="00BB062F">
        <w:t>Links</w:t>
      </w:r>
    </w:p>
    <w:p w:rsidR="00000000" w:rsidRPr="00BB062F" w:rsidP="00877C36">
      <w:pPr>
        <w:pStyle w:val="BodyText"/>
      </w:pPr>
      <w:r w:rsidRPr="00BB062F">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601B0B">
        <w:rPr>
          <w:rStyle w:val="Hyperlink"/>
        </w:rPr>
        <w:t>https://vetnet.gov.au/Pages/TrainingDocs.aspx?q=12998f8d-d0ac-40bc-a69e-72a600d4fd93</w:t>
      </w:r>
      <w:r>
        <w:fldChar w:fldCharType="end"/>
      </w:r>
    </w:p>
    <w:p w:rsidR="00000000" w:rsidRPr="00BB062F" w:rsidP="00BB062F"/>
    <w:sectPr w:rsidSect="00BB06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6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62F" w:rsidRPr="00877C36" w:rsidP="00877C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6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36" w:rsidP="00BB06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7C36" w:rsidP="00BB062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77C36" w:rsidP="00BB06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6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062F" w:rsidRPr="00877C36" w:rsidP="00877C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6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36" w:rsidRPr="002D2AF8" w:rsidP="00BB062F">
    <w:pPr>
      <w:pStyle w:val="Header"/>
      <w:framePr w:wrap="around"/>
    </w:pPr>
    <w:r>
      <w:fldChar w:fldCharType="begin"/>
    </w:r>
    <w:r>
      <w:instrText xml:space="preserve"> TITLE   \* MERGEFORMAT </w:instrText>
    </w:r>
    <w:r>
      <w:fldChar w:fldCharType="separate"/>
    </w:r>
    <w:r>
      <w:t>PPMEPG301 Perform power generation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877C36" w:rsidP="00BB06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4071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5409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6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62F"/>
    <w:pPr>
      <w:spacing w:before="360" w:after="60"/>
      <w:outlineLvl w:val="0"/>
    </w:pPr>
    <w:rPr>
      <w:sz w:val="32"/>
    </w:rPr>
  </w:style>
  <w:style w:type="paragraph" w:styleId="Heading2">
    <w:name w:val="heading 2"/>
    <w:basedOn w:val="HeadingBase"/>
    <w:next w:val="BodyText"/>
    <w:link w:val="Heading2Char"/>
    <w:qFormat/>
    <w:rsid w:val="00BB062F"/>
    <w:pPr>
      <w:keepLines/>
      <w:spacing w:before="240" w:after="120"/>
      <w:outlineLvl w:val="1"/>
    </w:pPr>
    <w:rPr>
      <w:sz w:val="28"/>
      <w:szCs w:val="40"/>
    </w:rPr>
  </w:style>
  <w:style w:type="paragraph" w:styleId="Heading3">
    <w:name w:val="heading 3"/>
    <w:basedOn w:val="HeadingBase"/>
    <w:next w:val="BodyText"/>
    <w:link w:val="Heading3Char"/>
    <w:qFormat/>
    <w:rsid w:val="00BB062F"/>
    <w:pPr>
      <w:spacing w:before="180" w:after="120"/>
      <w:outlineLvl w:val="2"/>
    </w:pPr>
    <w:rPr>
      <w:spacing w:val="-10"/>
      <w:kern w:val="32"/>
    </w:rPr>
  </w:style>
  <w:style w:type="paragraph" w:styleId="Heading4">
    <w:name w:val="heading 4"/>
    <w:basedOn w:val="HeadingBase"/>
    <w:next w:val="BodyText"/>
    <w:link w:val="Heading4Char"/>
    <w:qFormat/>
    <w:rsid w:val="00BB062F"/>
    <w:pPr>
      <w:spacing w:before="160" w:after="120"/>
      <w:outlineLvl w:val="3"/>
    </w:pPr>
    <w:rPr>
      <w:sz w:val="22"/>
    </w:rPr>
  </w:style>
  <w:style w:type="paragraph" w:styleId="Heading5">
    <w:name w:val="heading 5"/>
    <w:basedOn w:val="HeadingBase"/>
    <w:next w:val="Normal"/>
    <w:link w:val="Heading5Char"/>
    <w:qFormat/>
    <w:rsid w:val="00BB062F"/>
    <w:pPr>
      <w:spacing w:before="80"/>
      <w:outlineLvl w:val="4"/>
    </w:pPr>
    <w:rPr>
      <w:color w:val="918585"/>
      <w:sz w:val="20"/>
    </w:rPr>
  </w:style>
  <w:style w:type="paragraph" w:styleId="Heading6">
    <w:name w:val="heading 6"/>
    <w:basedOn w:val="HeadingBase"/>
    <w:next w:val="Normal"/>
    <w:link w:val="Heading6Char"/>
    <w:qFormat/>
    <w:rsid w:val="00BB062F"/>
    <w:pPr>
      <w:spacing w:before="60"/>
      <w:outlineLvl w:val="5"/>
    </w:pPr>
    <w:rPr>
      <w:color w:val="918585"/>
      <w:sz w:val="20"/>
    </w:rPr>
  </w:style>
  <w:style w:type="paragraph" w:styleId="Heading7">
    <w:name w:val="heading 7"/>
    <w:basedOn w:val="Normal"/>
    <w:next w:val="Normal"/>
    <w:link w:val="Heading7Char"/>
    <w:qFormat/>
    <w:rsid w:val="00BB062F"/>
    <w:pPr>
      <w:ind w:left="720"/>
      <w:outlineLvl w:val="6"/>
    </w:pPr>
    <w:rPr>
      <w:i/>
    </w:rPr>
  </w:style>
  <w:style w:type="paragraph" w:styleId="Heading8">
    <w:name w:val="heading 8"/>
    <w:basedOn w:val="Normal"/>
    <w:next w:val="Normal"/>
    <w:link w:val="Heading8Char"/>
    <w:qFormat/>
    <w:rsid w:val="00BB062F"/>
    <w:pPr>
      <w:ind w:left="720"/>
      <w:outlineLvl w:val="7"/>
    </w:pPr>
    <w:rPr>
      <w:i/>
    </w:rPr>
  </w:style>
  <w:style w:type="paragraph" w:styleId="Heading9">
    <w:name w:val="heading 9"/>
    <w:basedOn w:val="Normal"/>
    <w:next w:val="Normal"/>
    <w:link w:val="Heading9Char"/>
    <w:qFormat/>
    <w:rsid w:val="00BB062F"/>
    <w:pPr>
      <w:ind w:left="720"/>
      <w:outlineLvl w:val="8"/>
    </w:pPr>
    <w:rPr>
      <w:i/>
    </w:rPr>
  </w:style>
  <w:style w:type="character" w:default="1" w:styleId="DefaultParagraphFont">
    <w:name w:val="Default Paragraph Font"/>
    <w:uiPriority w:val="1"/>
    <w:unhideWhenUsed/>
    <w:rsid w:val="00BB06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62F"/>
  </w:style>
  <w:style w:type="character" w:customStyle="1" w:styleId="Heading1Char">
    <w:name w:val="Heading 1 Char"/>
    <w:basedOn w:val="DefaultParagraphFont"/>
    <w:link w:val="Heading1"/>
    <w:rsid w:val="00BB062F"/>
    <w:rPr>
      <w:rFonts w:ascii="Times New Roman" w:eastAsia="Times New Roman" w:hAnsi="Times New Roman" w:cs="Times New Roman"/>
      <w:b/>
      <w:sz w:val="32"/>
      <w:szCs w:val="20"/>
      <w:lang w:eastAsia="en-US"/>
    </w:rPr>
  </w:style>
  <w:style w:type="paragraph" w:styleId="BodyText">
    <w:name w:val="Body Text"/>
    <w:basedOn w:val="Normal"/>
    <w:link w:val="BodyTextChar"/>
    <w:rsid w:val="00BB06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062F"/>
    <w:rPr>
      <w:rFonts w:ascii="Times New Roman" w:eastAsia="Times New Roman" w:hAnsi="Times New Roman" w:cs="Times New Roman"/>
      <w:sz w:val="24"/>
      <w:lang w:eastAsia="en-US"/>
    </w:rPr>
  </w:style>
  <w:style w:type="paragraph" w:styleId="ListBullet">
    <w:name w:val="List Bullet"/>
    <w:basedOn w:val="List"/>
    <w:rsid w:val="00BB062F"/>
    <w:pPr>
      <w:numPr>
        <w:numId w:val="11"/>
      </w:numPr>
      <w:tabs>
        <w:tab w:val="clear" w:pos="340"/>
      </w:tabs>
      <w:spacing w:before="40" w:after="40"/>
    </w:pPr>
  </w:style>
  <w:style w:type="character" w:customStyle="1" w:styleId="SpecialBold">
    <w:name w:val="Special Bold"/>
    <w:basedOn w:val="DefaultParagraphFont"/>
    <w:rsid w:val="00BB062F"/>
    <w:rPr>
      <w:b/>
      <w:spacing w:val="0"/>
    </w:rPr>
  </w:style>
  <w:style w:type="character" w:styleId="Emphasis">
    <w:name w:val="Emphasis"/>
    <w:basedOn w:val="DefaultParagraphFont"/>
    <w:qFormat/>
    <w:rsid w:val="00BB062F"/>
    <w:rPr>
      <w:i/>
    </w:rPr>
  </w:style>
  <w:style w:type="paragraph" w:customStyle="1" w:styleId="SuperHeading">
    <w:name w:val="SuperHeading"/>
    <w:basedOn w:val="Normal"/>
    <w:rsid w:val="00BB062F"/>
    <w:pPr>
      <w:spacing w:before="240" w:after="120"/>
      <w:outlineLvl w:val="0"/>
    </w:pPr>
    <w:rPr>
      <w:rFonts w:ascii="Times New Roman" w:hAnsi="Times New Roman"/>
      <w:b/>
      <w:sz w:val="32"/>
    </w:rPr>
  </w:style>
  <w:style w:type="paragraph" w:customStyle="1" w:styleId="AllowPageBreak">
    <w:name w:val="AllowPageBreak"/>
    <w:rsid w:val="00BB06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B062F"/>
    <w:rPr>
      <w:b/>
    </w:rPr>
  </w:style>
  <w:style w:type="character" w:customStyle="1" w:styleId="Heading2Char">
    <w:name w:val="Heading 2 Char"/>
    <w:basedOn w:val="DefaultParagraphFont"/>
    <w:link w:val="Heading2"/>
    <w:rsid w:val="00BB06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6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6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6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6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6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6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62F"/>
    <w:rPr>
      <w:rFonts w:ascii="Courier New" w:eastAsia="Times New Roman" w:hAnsi="Courier New" w:cs="Times New Roman"/>
      <w:i/>
      <w:szCs w:val="20"/>
      <w:lang w:eastAsia="en-US"/>
    </w:rPr>
  </w:style>
  <w:style w:type="paragraph" w:customStyle="1" w:styleId="HeadingBase">
    <w:name w:val="Heading Base"/>
    <w:rsid w:val="00BB06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62F"/>
    <w:pPr>
      <w:tabs>
        <w:tab w:val="right" w:leader="dot" w:pos="9072"/>
      </w:tabs>
      <w:ind w:left="567"/>
    </w:pPr>
    <w:rPr>
      <w:szCs w:val="22"/>
    </w:rPr>
  </w:style>
  <w:style w:type="paragraph" w:customStyle="1" w:styleId="TOCBase">
    <w:name w:val="TOC Base"/>
    <w:rsid w:val="00BB06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62F"/>
    <w:pPr>
      <w:tabs>
        <w:tab w:val="right" w:leader="dot" w:pos="9072"/>
      </w:tabs>
      <w:spacing w:before="40" w:after="40"/>
      <w:ind w:left="284"/>
    </w:pPr>
    <w:rPr>
      <w:rFonts w:ascii="Times New Roman" w:hAnsi="Times New Roman"/>
    </w:rPr>
  </w:style>
  <w:style w:type="paragraph" w:styleId="TOC1">
    <w:name w:val="toc 1"/>
    <w:basedOn w:val="TOCBase"/>
    <w:next w:val="Normal"/>
    <w:rsid w:val="00BB06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06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62F"/>
    <w:rPr>
      <w:rFonts w:ascii="Times New Roman" w:eastAsia="Times New Roman" w:hAnsi="Times New Roman" w:cs="Times New Roman"/>
      <w:sz w:val="16"/>
      <w:lang w:eastAsia="en-US"/>
    </w:rPr>
  </w:style>
  <w:style w:type="paragraph" w:styleId="Title">
    <w:name w:val="Title"/>
    <w:basedOn w:val="HeadingBase"/>
    <w:link w:val="TitleChar"/>
    <w:qFormat/>
    <w:rsid w:val="00BB062F"/>
    <w:pPr>
      <w:spacing w:before="5040"/>
      <w:jc w:val="center"/>
    </w:pPr>
    <w:rPr>
      <w:sz w:val="48"/>
      <w:szCs w:val="72"/>
      <w:lang w:val="en-US"/>
    </w:rPr>
  </w:style>
  <w:style w:type="character" w:customStyle="1" w:styleId="TitleChar">
    <w:name w:val="Title Char"/>
    <w:basedOn w:val="DefaultParagraphFont"/>
    <w:link w:val="Title"/>
    <w:rsid w:val="00BB06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62F"/>
    <w:pPr>
      <w:tabs>
        <w:tab w:val="left" w:pos="3600"/>
        <w:tab w:val="left" w:pos="3958"/>
      </w:tabs>
    </w:pPr>
  </w:style>
  <w:style w:type="paragraph" w:styleId="List">
    <w:name w:val="List"/>
    <w:basedOn w:val="BodyText"/>
    <w:next w:val="BodyText"/>
    <w:rsid w:val="00BB062F"/>
    <w:pPr>
      <w:tabs>
        <w:tab w:val="left" w:pos="340"/>
      </w:tabs>
      <w:spacing w:before="60" w:after="60"/>
      <w:ind w:left="340" w:hanging="340"/>
    </w:pPr>
  </w:style>
  <w:style w:type="paragraph" w:customStyle="1" w:styleId="Note">
    <w:name w:val="Note"/>
    <w:basedOn w:val="BodyText"/>
    <w:rsid w:val="00BB06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62F"/>
    <w:pPr>
      <w:framePr w:wrap="auto" w:hAnchor="text" w:y="6049"/>
    </w:pPr>
    <w:rPr>
      <w:color w:val="000000"/>
      <w:sz w:val="40"/>
    </w:rPr>
  </w:style>
  <w:style w:type="paragraph" w:customStyle="1" w:styleId="TOCTitle">
    <w:name w:val="TOCTitle"/>
    <w:basedOn w:val="Heading1"/>
    <w:rsid w:val="00BB062F"/>
    <w:pPr>
      <w:spacing w:after="240"/>
      <w:jc w:val="center"/>
      <w:outlineLvl w:val="9"/>
    </w:pPr>
    <w:rPr>
      <w:caps/>
    </w:rPr>
  </w:style>
  <w:style w:type="paragraph" w:customStyle="1" w:styleId="Version">
    <w:name w:val="Version"/>
    <w:rsid w:val="00BB06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062F"/>
    <w:pPr>
      <w:numPr>
        <w:numId w:val="12"/>
      </w:numPr>
      <w:tabs>
        <w:tab w:val="clear" w:pos="680"/>
      </w:tabs>
    </w:pPr>
  </w:style>
  <w:style w:type="paragraph" w:styleId="Index1">
    <w:name w:val="index 1"/>
    <w:basedOn w:val="Normal"/>
    <w:next w:val="Normal"/>
    <w:semiHidden/>
    <w:rsid w:val="00BB062F"/>
    <w:pPr>
      <w:keepNext w:val="0"/>
      <w:tabs>
        <w:tab w:val="right" w:pos="4176"/>
      </w:tabs>
      <w:ind w:left="198" w:hanging="198"/>
    </w:pPr>
    <w:rPr>
      <w:rFonts w:ascii="Garamond" w:hAnsi="Garamond"/>
    </w:rPr>
  </w:style>
  <w:style w:type="paragraph" w:styleId="IndexHeading">
    <w:name w:val="index heading"/>
    <w:basedOn w:val="Normal"/>
    <w:next w:val="Index1"/>
    <w:semiHidden/>
    <w:rsid w:val="00BB062F"/>
    <w:pPr>
      <w:spacing w:before="120" w:after="120"/>
    </w:pPr>
    <w:rPr>
      <w:rFonts w:ascii="Arial" w:hAnsi="Arial"/>
      <w:b/>
      <w:color w:val="918585"/>
      <w:sz w:val="24"/>
    </w:rPr>
  </w:style>
  <w:style w:type="paragraph" w:styleId="Header">
    <w:name w:val="header"/>
    <w:basedOn w:val="Normal"/>
    <w:link w:val="HeaderChar"/>
    <w:rsid w:val="00BB06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62F"/>
    <w:rPr>
      <w:rFonts w:ascii="Times New Roman" w:eastAsia="Times New Roman" w:hAnsi="Times New Roman" w:cs="Times New Roman"/>
      <w:sz w:val="16"/>
      <w:szCs w:val="20"/>
      <w:lang w:val="en-GB" w:eastAsia="en-US"/>
    </w:rPr>
  </w:style>
  <w:style w:type="paragraph" w:customStyle="1" w:styleId="Chapter">
    <w:name w:val="Chapter"/>
    <w:basedOn w:val="Normal"/>
    <w:rsid w:val="00BB062F"/>
    <w:pPr>
      <w:spacing w:before="240"/>
    </w:pPr>
    <w:rPr>
      <w:rFonts w:ascii="Times New Roman" w:hAnsi="Times New Roman"/>
      <w:smallCaps/>
      <w:spacing w:val="80"/>
      <w:sz w:val="28"/>
    </w:rPr>
  </w:style>
  <w:style w:type="paragraph" w:customStyle="1" w:styleId="InChapter">
    <w:name w:val="InChapter"/>
    <w:basedOn w:val="Heading3"/>
    <w:rsid w:val="00BB062F"/>
    <w:pPr>
      <w:spacing w:after="240"/>
      <w:outlineLvl w:val="9"/>
    </w:pPr>
    <w:rPr>
      <w:noProof/>
    </w:rPr>
  </w:style>
  <w:style w:type="paragraph" w:styleId="Index2">
    <w:name w:val="index 2"/>
    <w:basedOn w:val="Normal"/>
    <w:next w:val="Normal"/>
    <w:semiHidden/>
    <w:rsid w:val="00BB062F"/>
    <w:pPr>
      <w:tabs>
        <w:tab w:val="right" w:pos="4176"/>
      </w:tabs>
      <w:ind w:left="568" w:hanging="284"/>
    </w:pPr>
    <w:rPr>
      <w:rFonts w:ascii="Garamond" w:hAnsi="Garamond"/>
    </w:rPr>
  </w:style>
  <w:style w:type="paragraph" w:customStyle="1" w:styleId="Byline">
    <w:name w:val="Byline"/>
    <w:rsid w:val="00BB06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62F"/>
    <w:pPr>
      <w:tabs>
        <w:tab w:val="clear" w:pos="3600"/>
        <w:tab w:val="clear" w:pos="3958"/>
      </w:tabs>
      <w:jc w:val="right"/>
    </w:pPr>
  </w:style>
  <w:style w:type="paragraph" w:styleId="Caption">
    <w:name w:val="caption"/>
    <w:basedOn w:val="BodyText"/>
    <w:next w:val="Normal"/>
    <w:qFormat/>
    <w:rsid w:val="00BB062F"/>
    <w:pPr>
      <w:framePr w:w="2268" w:hSpace="181" w:vSpace="181" w:wrap="around" w:vAnchor="text" w:hAnchor="page" w:x="1135" w:y="285" w:anchorLock="1"/>
    </w:pPr>
    <w:rPr>
      <w:i/>
    </w:rPr>
  </w:style>
  <w:style w:type="paragraph" w:customStyle="1" w:styleId="MiniTOCTitle">
    <w:name w:val="MiniTOCTitle"/>
    <w:basedOn w:val="Heading4"/>
    <w:rsid w:val="00BB062F"/>
    <w:pPr>
      <w:spacing w:before="240"/>
      <w:outlineLvl w:val="9"/>
    </w:pPr>
    <w:rPr>
      <w:noProof/>
      <w:sz w:val="24"/>
    </w:rPr>
  </w:style>
  <w:style w:type="paragraph" w:customStyle="1" w:styleId="MiniTOCItem">
    <w:name w:val="MiniTOCItem"/>
    <w:basedOn w:val="ListBullet"/>
    <w:rsid w:val="00BB062F"/>
    <w:pPr>
      <w:numPr>
        <w:numId w:val="0"/>
      </w:numPr>
      <w:tabs>
        <w:tab w:val="right" w:leader="dot" w:pos="6521"/>
      </w:tabs>
      <w:spacing w:before="0" w:after="0"/>
    </w:pPr>
  </w:style>
  <w:style w:type="paragraph" w:customStyle="1" w:styleId="TOFTitle">
    <w:name w:val="TOFTitle"/>
    <w:basedOn w:val="TOCTitle"/>
    <w:rsid w:val="00BB062F"/>
  </w:style>
  <w:style w:type="paragraph" w:styleId="TableofFigures">
    <w:name w:val="table of figures"/>
    <w:basedOn w:val="Normal"/>
    <w:next w:val="Normal"/>
    <w:semiHidden/>
    <w:rsid w:val="00BB062F"/>
    <w:pPr>
      <w:tabs>
        <w:tab w:val="right" w:leader="dot" w:pos="9072"/>
      </w:tabs>
      <w:ind w:left="970" w:hanging="403"/>
    </w:pPr>
    <w:rPr>
      <w:rFonts w:ascii="Times New Roman" w:hAnsi="Times New Roman"/>
      <w:b/>
    </w:rPr>
  </w:style>
  <w:style w:type="paragraph" w:styleId="ListNumber">
    <w:name w:val="List Number"/>
    <w:basedOn w:val="List"/>
    <w:rsid w:val="00BB062F"/>
    <w:pPr>
      <w:numPr>
        <w:numId w:val="14"/>
      </w:numPr>
      <w:tabs>
        <w:tab w:val="clear" w:pos="340"/>
      </w:tabs>
    </w:pPr>
  </w:style>
  <w:style w:type="character" w:customStyle="1" w:styleId="WingdingSymbols">
    <w:name w:val="Wingding Symbols"/>
    <w:rsid w:val="00BB062F"/>
    <w:rPr>
      <w:rFonts w:ascii="Wingdings" w:hAnsi="Wingdings"/>
    </w:rPr>
  </w:style>
  <w:style w:type="paragraph" w:customStyle="1" w:styleId="TableHeading">
    <w:name w:val="Table Heading"/>
    <w:basedOn w:val="HeadingBase"/>
    <w:rsid w:val="00BB062F"/>
    <w:pPr>
      <w:keepLines/>
      <w:pBdr>
        <w:bottom w:val="single" w:sz="6" w:space="1" w:color="918585"/>
      </w:pBdr>
      <w:spacing w:before="240"/>
    </w:pPr>
  </w:style>
  <w:style w:type="character" w:customStyle="1" w:styleId="HotSpot">
    <w:name w:val="HotSpot"/>
    <w:rsid w:val="00BB062F"/>
    <w:rPr>
      <w:color w:val="0033CC"/>
      <w:u w:val="none"/>
    </w:rPr>
  </w:style>
  <w:style w:type="paragraph" w:customStyle="1" w:styleId="BodyTextRight">
    <w:name w:val="Body Text Right"/>
    <w:basedOn w:val="BodyText"/>
    <w:rsid w:val="00BB062F"/>
    <w:pPr>
      <w:spacing w:before="0" w:after="0"/>
      <w:jc w:val="right"/>
    </w:pPr>
  </w:style>
  <w:style w:type="paragraph" w:styleId="Index3">
    <w:name w:val="index 3"/>
    <w:basedOn w:val="ListNumber2"/>
    <w:next w:val="Normal"/>
    <w:semiHidden/>
    <w:rsid w:val="00BB062F"/>
    <w:pPr>
      <w:numPr>
        <w:numId w:val="0"/>
      </w:numPr>
      <w:tabs>
        <w:tab w:val="right" w:leader="dot" w:pos="4176"/>
      </w:tabs>
    </w:pPr>
  </w:style>
  <w:style w:type="paragraph" w:styleId="ListNumber2">
    <w:name w:val="List Number 2"/>
    <w:basedOn w:val="List2"/>
    <w:rsid w:val="00BB062F"/>
    <w:pPr>
      <w:numPr>
        <w:numId w:val="9"/>
      </w:numPr>
      <w:tabs>
        <w:tab w:val="clear" w:pos="1060"/>
      </w:tabs>
    </w:pPr>
  </w:style>
  <w:style w:type="paragraph" w:customStyle="1" w:styleId="MarginNote">
    <w:name w:val="Margin Note"/>
    <w:basedOn w:val="BodyText"/>
    <w:rsid w:val="00BB06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6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6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62F"/>
    <w:rPr>
      <w:sz w:val="32"/>
    </w:rPr>
  </w:style>
  <w:style w:type="paragraph" w:customStyle="1" w:styleId="HeadingProcedure">
    <w:name w:val="Heading Procedure"/>
    <w:basedOn w:val="HeadingBase"/>
    <w:next w:val="Normal"/>
    <w:rsid w:val="00BB062F"/>
    <w:pPr>
      <w:tabs>
        <w:tab w:val="left" w:pos="0"/>
      </w:tabs>
      <w:spacing w:before="120" w:after="60"/>
    </w:pPr>
    <w:rPr>
      <w:i/>
      <w:color w:val="918585"/>
      <w:sz w:val="22"/>
    </w:rPr>
  </w:style>
  <w:style w:type="paragraph" w:customStyle="1" w:styleId="TableBodyText">
    <w:name w:val="Table Body Text"/>
    <w:basedOn w:val="BodyText"/>
    <w:rsid w:val="00BB062F"/>
    <w:pPr>
      <w:spacing w:before="60" w:after="60"/>
    </w:pPr>
  </w:style>
  <w:style w:type="paragraph" w:styleId="ListContinue">
    <w:name w:val="List Continue"/>
    <w:basedOn w:val="List"/>
    <w:rsid w:val="00BB062F"/>
    <w:pPr>
      <w:ind w:firstLine="0"/>
    </w:pPr>
  </w:style>
  <w:style w:type="paragraph" w:customStyle="1" w:styleId="ListNote">
    <w:name w:val="List Note"/>
    <w:basedOn w:val="List"/>
    <w:rsid w:val="00BB062F"/>
    <w:pPr>
      <w:pBdr>
        <w:top w:val="single" w:sz="6" w:space="2" w:color="918585"/>
        <w:bottom w:val="single" w:sz="6" w:space="2" w:color="918585"/>
      </w:pBdr>
      <w:tabs>
        <w:tab w:val="left" w:pos="1021"/>
      </w:tabs>
      <w:ind w:firstLine="0"/>
    </w:pPr>
  </w:style>
  <w:style w:type="paragraph" w:customStyle="1" w:styleId="Warning">
    <w:name w:val="Warning"/>
    <w:basedOn w:val="BodyText"/>
    <w:rsid w:val="00BB062F"/>
    <w:pPr>
      <w:shd w:val="clear" w:color="auto" w:fill="D9D9D9"/>
      <w:tabs>
        <w:tab w:val="left" w:pos="992"/>
      </w:tabs>
      <w:ind w:left="119" w:right="119"/>
    </w:pPr>
    <w:rPr>
      <w:sz w:val="20"/>
    </w:rPr>
  </w:style>
  <w:style w:type="paragraph" w:customStyle="1" w:styleId="MarginIcons">
    <w:name w:val="Margin Icons"/>
    <w:basedOn w:val="BodyText"/>
    <w:rsid w:val="00BB06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62F"/>
    <w:rPr>
      <w:rFonts w:ascii="Courier New" w:hAnsi="Courier New"/>
    </w:rPr>
  </w:style>
  <w:style w:type="paragraph" w:customStyle="1" w:styleId="NoteBullet">
    <w:name w:val="Note Bullet"/>
    <w:basedOn w:val="Note"/>
    <w:rsid w:val="00BB062F"/>
    <w:pPr>
      <w:tabs>
        <w:tab w:val="clear" w:pos="680"/>
      </w:tabs>
      <w:spacing w:before="60" w:after="60"/>
    </w:pPr>
  </w:style>
  <w:style w:type="paragraph" w:customStyle="1" w:styleId="SubHeading2">
    <w:name w:val="SubHeading2"/>
    <w:basedOn w:val="HeadingBase"/>
    <w:rsid w:val="00BB062F"/>
    <w:pPr>
      <w:spacing w:before="240" w:after="60"/>
    </w:pPr>
    <w:rPr>
      <w:sz w:val="20"/>
    </w:rPr>
  </w:style>
  <w:style w:type="paragraph" w:customStyle="1" w:styleId="SubHeading1">
    <w:name w:val="SubHeading1"/>
    <w:basedOn w:val="HeadingBase"/>
    <w:rsid w:val="00BB062F"/>
    <w:pPr>
      <w:spacing w:before="240" w:after="60"/>
    </w:pPr>
    <w:rPr>
      <w:color w:val="918585"/>
      <w:sz w:val="22"/>
    </w:rPr>
  </w:style>
  <w:style w:type="paragraph" w:customStyle="1" w:styleId="SideHeading">
    <w:name w:val="Side Heading"/>
    <w:basedOn w:val="HeadingBase"/>
    <w:rsid w:val="00BB06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62F"/>
    <w:pPr>
      <w:numPr>
        <w:numId w:val="10"/>
      </w:numPr>
    </w:pPr>
  </w:style>
  <w:style w:type="paragraph" w:styleId="PlainText">
    <w:name w:val="Plain Text"/>
    <w:basedOn w:val="Normal"/>
    <w:link w:val="PlainTextChar"/>
    <w:rsid w:val="00BB062F"/>
    <w:rPr>
      <w:sz w:val="20"/>
    </w:rPr>
  </w:style>
  <w:style w:type="character" w:customStyle="1" w:styleId="PlainTextChar">
    <w:name w:val="Plain Text Char"/>
    <w:basedOn w:val="DefaultParagraphFont"/>
    <w:link w:val="PlainText"/>
    <w:rsid w:val="00BB062F"/>
    <w:rPr>
      <w:rFonts w:ascii="Courier New" w:eastAsia="Times New Roman" w:hAnsi="Courier New" w:cs="Times New Roman"/>
      <w:sz w:val="20"/>
      <w:szCs w:val="20"/>
      <w:lang w:eastAsia="en-US"/>
    </w:rPr>
  </w:style>
  <w:style w:type="character" w:customStyle="1" w:styleId="MenuOption">
    <w:name w:val="Menu Option"/>
    <w:basedOn w:val="DefaultParagraphFont"/>
    <w:rsid w:val="00BB062F"/>
    <w:rPr>
      <w:b/>
      <w:smallCaps/>
    </w:rPr>
  </w:style>
  <w:style w:type="paragraph" w:customStyle="1" w:styleId="TableListNumber">
    <w:name w:val="Table List Number"/>
    <w:basedOn w:val="ListNumber"/>
    <w:rsid w:val="00BB062F"/>
    <w:pPr>
      <w:numPr>
        <w:numId w:val="0"/>
      </w:numPr>
    </w:pPr>
  </w:style>
  <w:style w:type="paragraph" w:styleId="TOC4">
    <w:name w:val="toc 4"/>
    <w:basedOn w:val="TOCBase"/>
    <w:next w:val="Normal"/>
    <w:semiHidden/>
    <w:rsid w:val="00BB062F"/>
    <w:pPr>
      <w:tabs>
        <w:tab w:val="right" w:leader="dot" w:pos="9071"/>
      </w:tabs>
      <w:ind w:left="1701"/>
    </w:pPr>
  </w:style>
  <w:style w:type="paragraph" w:customStyle="1" w:styleId="ListAlpha">
    <w:name w:val="List Alpha"/>
    <w:basedOn w:val="List"/>
    <w:rsid w:val="00BB062F"/>
    <w:pPr>
      <w:numPr>
        <w:numId w:val="8"/>
      </w:numPr>
    </w:pPr>
  </w:style>
  <w:style w:type="paragraph" w:customStyle="1" w:styleId="ListAlpha2">
    <w:name w:val="List Alpha 2"/>
    <w:basedOn w:val="List2"/>
    <w:rsid w:val="00BB062F"/>
    <w:pPr>
      <w:numPr>
        <w:numId w:val="7"/>
      </w:numPr>
    </w:pPr>
  </w:style>
  <w:style w:type="paragraph" w:styleId="List2">
    <w:name w:val="List 2"/>
    <w:basedOn w:val="BodyText"/>
    <w:rsid w:val="00BB062F"/>
    <w:pPr>
      <w:tabs>
        <w:tab w:val="left" w:pos="680"/>
      </w:tabs>
      <w:spacing w:before="60" w:after="60"/>
      <w:ind w:left="680" w:hanging="340"/>
    </w:pPr>
  </w:style>
  <w:style w:type="paragraph" w:styleId="List3">
    <w:name w:val="List 3"/>
    <w:basedOn w:val="BodyText"/>
    <w:rsid w:val="00BB062F"/>
    <w:pPr>
      <w:tabs>
        <w:tab w:val="left" w:pos="1021"/>
      </w:tabs>
      <w:spacing w:before="60" w:after="60"/>
      <w:ind w:left="1020" w:hanging="340"/>
    </w:pPr>
  </w:style>
  <w:style w:type="paragraph" w:styleId="List4">
    <w:name w:val="List 4"/>
    <w:basedOn w:val="BodyText"/>
    <w:rsid w:val="00BB062F"/>
    <w:pPr>
      <w:tabs>
        <w:tab w:val="left" w:pos="1361"/>
      </w:tabs>
      <w:spacing w:before="60" w:after="60"/>
      <w:ind w:left="1361" w:hanging="340"/>
    </w:pPr>
  </w:style>
  <w:style w:type="paragraph" w:styleId="List5">
    <w:name w:val="List 5"/>
    <w:basedOn w:val="BodyText"/>
    <w:rsid w:val="00BB062F"/>
    <w:pPr>
      <w:tabs>
        <w:tab w:val="left" w:pos="1701"/>
      </w:tabs>
      <w:spacing w:before="60" w:after="60"/>
      <w:ind w:left="1701" w:hanging="340"/>
    </w:pPr>
  </w:style>
  <w:style w:type="paragraph" w:styleId="ListBullet3">
    <w:name w:val="List Bullet 3"/>
    <w:basedOn w:val="List3"/>
    <w:rsid w:val="00BB062F"/>
    <w:pPr>
      <w:numPr>
        <w:numId w:val="13"/>
      </w:numPr>
      <w:tabs>
        <w:tab w:val="clear" w:pos="1021"/>
      </w:tabs>
      <w:ind w:left="1037" w:hanging="357"/>
    </w:pPr>
  </w:style>
  <w:style w:type="paragraph" w:styleId="ListBullet4">
    <w:name w:val="List Bullet 4"/>
    <w:basedOn w:val="List4"/>
    <w:rsid w:val="00BB062F"/>
    <w:pPr>
      <w:numPr>
        <w:numId w:val="2"/>
      </w:numPr>
      <w:tabs>
        <w:tab w:val="clear" w:pos="1361"/>
      </w:tabs>
    </w:pPr>
  </w:style>
  <w:style w:type="paragraph" w:styleId="ListBullet5">
    <w:name w:val="List Bullet 5"/>
    <w:basedOn w:val="List5"/>
    <w:rsid w:val="00BB062F"/>
    <w:pPr>
      <w:numPr>
        <w:numId w:val="3"/>
      </w:numPr>
    </w:pPr>
  </w:style>
  <w:style w:type="paragraph" w:styleId="ListContinue2">
    <w:name w:val="List Continue 2"/>
    <w:basedOn w:val="List2"/>
    <w:rsid w:val="00BB062F"/>
    <w:pPr>
      <w:ind w:firstLine="0"/>
    </w:pPr>
  </w:style>
  <w:style w:type="paragraph" w:styleId="ListContinue3">
    <w:name w:val="List Continue 3"/>
    <w:basedOn w:val="List3"/>
    <w:rsid w:val="00BB062F"/>
    <w:pPr>
      <w:ind w:left="1021" w:firstLine="0"/>
    </w:pPr>
  </w:style>
  <w:style w:type="paragraph" w:styleId="ListContinue4">
    <w:name w:val="List Continue 4"/>
    <w:basedOn w:val="List4"/>
    <w:rsid w:val="00BB062F"/>
    <w:pPr>
      <w:ind w:firstLine="0"/>
    </w:pPr>
  </w:style>
  <w:style w:type="paragraph" w:styleId="ListContinue5">
    <w:name w:val="List Continue 5"/>
    <w:basedOn w:val="List5"/>
    <w:rsid w:val="00BB062F"/>
    <w:pPr>
      <w:ind w:firstLine="0"/>
    </w:pPr>
  </w:style>
  <w:style w:type="paragraph" w:styleId="ListNumber3">
    <w:name w:val="List Number 3"/>
    <w:basedOn w:val="List3"/>
    <w:rsid w:val="00BB062F"/>
    <w:pPr>
      <w:numPr>
        <w:numId w:val="4"/>
      </w:numPr>
    </w:pPr>
  </w:style>
  <w:style w:type="paragraph" w:styleId="ListNumber4">
    <w:name w:val="List Number 4"/>
    <w:basedOn w:val="List4"/>
    <w:rsid w:val="00BB062F"/>
    <w:pPr>
      <w:numPr>
        <w:numId w:val="5"/>
      </w:numPr>
    </w:pPr>
  </w:style>
  <w:style w:type="paragraph" w:styleId="ListNumber5">
    <w:name w:val="List Number 5"/>
    <w:basedOn w:val="List5"/>
    <w:rsid w:val="00BB062F"/>
    <w:pPr>
      <w:numPr>
        <w:numId w:val="6"/>
      </w:numPr>
    </w:pPr>
  </w:style>
  <w:style w:type="paragraph" w:styleId="BlockText">
    <w:name w:val="Block Text"/>
    <w:basedOn w:val="Normal"/>
    <w:rsid w:val="00BB062F"/>
    <w:pPr>
      <w:spacing w:after="120"/>
      <w:ind w:left="1440" w:right="1440"/>
    </w:pPr>
  </w:style>
  <w:style w:type="character" w:customStyle="1" w:styleId="Subscript">
    <w:name w:val="Subscript"/>
    <w:basedOn w:val="DefaultParagraphFont"/>
    <w:rsid w:val="00BB062F"/>
    <w:rPr>
      <w:sz w:val="16"/>
      <w:vertAlign w:val="subscript"/>
    </w:rPr>
  </w:style>
  <w:style w:type="character" w:customStyle="1" w:styleId="Superscript">
    <w:name w:val="Superscript"/>
    <w:basedOn w:val="DefaultParagraphFont"/>
    <w:rsid w:val="00BB062F"/>
    <w:rPr>
      <w:sz w:val="16"/>
      <w:vertAlign w:val="superscript"/>
    </w:rPr>
  </w:style>
  <w:style w:type="character" w:customStyle="1" w:styleId="Symbols">
    <w:name w:val="Symbols"/>
    <w:basedOn w:val="DefaultParagraphFont"/>
    <w:rsid w:val="00BB062F"/>
    <w:rPr>
      <w:rFonts w:ascii="Symbol" w:hAnsi="Symbol"/>
    </w:rPr>
  </w:style>
  <w:style w:type="character" w:customStyle="1" w:styleId="MenuOptions">
    <w:name w:val="Menu Options"/>
    <w:basedOn w:val="DefaultParagraphFont"/>
    <w:rsid w:val="00BB062F"/>
    <w:rPr>
      <w:rFonts w:ascii="Arial Narrow" w:hAnsi="Arial Narrow"/>
      <w:smallCaps/>
    </w:rPr>
  </w:style>
  <w:style w:type="character" w:customStyle="1" w:styleId="Buttons">
    <w:name w:val="Buttons"/>
    <w:basedOn w:val="DefaultParagraphFont"/>
    <w:rsid w:val="00BB062F"/>
    <w:rPr>
      <w:b/>
    </w:rPr>
  </w:style>
  <w:style w:type="character" w:customStyle="1" w:styleId="Underlined">
    <w:name w:val="Underlined"/>
    <w:basedOn w:val="DefaultParagraphFont"/>
    <w:rsid w:val="00BB062F"/>
    <w:rPr>
      <w:u w:val="single"/>
    </w:rPr>
  </w:style>
  <w:style w:type="paragraph" w:customStyle="1" w:styleId="TableBodyTextRight">
    <w:name w:val="Table Body Text Right"/>
    <w:basedOn w:val="TableBodyText"/>
    <w:rsid w:val="00BB062F"/>
    <w:pPr>
      <w:widowControl w:val="0"/>
      <w:autoSpaceDE w:val="0"/>
      <w:autoSpaceDN w:val="0"/>
      <w:adjustRightInd w:val="0"/>
      <w:jc w:val="right"/>
    </w:pPr>
    <w:rPr>
      <w:rFonts w:cs="Arial"/>
      <w:szCs w:val="18"/>
    </w:rPr>
  </w:style>
  <w:style w:type="paragraph" w:customStyle="1" w:styleId="CopyrightText">
    <w:name w:val="Copyright Text"/>
    <w:basedOn w:val="BodyText"/>
    <w:rsid w:val="00BB062F"/>
    <w:rPr>
      <w:sz w:val="18"/>
    </w:rPr>
  </w:style>
  <w:style w:type="paragraph" w:customStyle="1" w:styleId="BodySmallRight">
    <w:name w:val="Body Small Right"/>
    <w:basedOn w:val="BodyTextRight"/>
    <w:rsid w:val="00BB062F"/>
    <w:rPr>
      <w:sz w:val="18"/>
      <w:szCs w:val="18"/>
    </w:rPr>
  </w:style>
  <w:style w:type="paragraph" w:customStyle="1" w:styleId="MarginEdition">
    <w:name w:val="Margin Edition"/>
    <w:basedOn w:val="MarginNote"/>
    <w:rsid w:val="00BB062F"/>
    <w:pPr>
      <w:spacing w:before="0" w:after="0"/>
    </w:pPr>
    <w:rPr>
      <w:rFonts w:ascii="Times New Roman" w:hAnsi="Times New Roman"/>
      <w:color w:val="999999"/>
    </w:rPr>
  </w:style>
  <w:style w:type="paragraph" w:customStyle="1" w:styleId="Spacer">
    <w:name w:val="Spacer"/>
    <w:basedOn w:val="Normal"/>
    <w:rsid w:val="00BB062F"/>
    <w:rPr>
      <w:sz w:val="2"/>
      <w:szCs w:val="2"/>
    </w:rPr>
  </w:style>
  <w:style w:type="character" w:customStyle="1" w:styleId="Small">
    <w:name w:val="Small"/>
    <w:basedOn w:val="DefaultParagraphFont"/>
    <w:rsid w:val="00BB062F"/>
    <w:rPr>
      <w:sz w:val="16"/>
    </w:rPr>
  </w:style>
  <w:style w:type="paragraph" w:customStyle="1" w:styleId="WideTable">
    <w:name w:val="Wide Table"/>
    <w:basedOn w:val="Normal"/>
    <w:rsid w:val="00BB062F"/>
    <w:pPr>
      <w:ind w:left="-1418"/>
    </w:pPr>
    <w:rPr>
      <w:sz w:val="2"/>
      <w:szCs w:val="2"/>
    </w:rPr>
  </w:style>
  <w:style w:type="character" w:styleId="PageNumber">
    <w:name w:val="page number"/>
    <w:basedOn w:val="DefaultParagraphFont"/>
    <w:rsid w:val="00BB062F"/>
  </w:style>
  <w:style w:type="paragraph" w:styleId="Quote">
    <w:name w:val="Quote"/>
    <w:basedOn w:val="Heading1"/>
    <w:link w:val="QuoteChar"/>
    <w:qFormat/>
    <w:rsid w:val="00BB062F"/>
    <w:rPr>
      <w:b w:val="0"/>
      <w:sz w:val="72"/>
      <w:szCs w:val="72"/>
      <w:lang w:val="en-NZ"/>
    </w:rPr>
  </w:style>
  <w:style w:type="character" w:customStyle="1" w:styleId="QuoteChar">
    <w:name w:val="Quote Char"/>
    <w:basedOn w:val="DefaultParagraphFont"/>
    <w:link w:val="Quote"/>
    <w:rsid w:val="00BB06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62F"/>
    <w:pPr>
      <w:pageBreakBefore/>
    </w:pPr>
  </w:style>
  <w:style w:type="paragraph" w:customStyle="1" w:styleId="Border">
    <w:name w:val="Border"/>
    <w:basedOn w:val="Normal"/>
    <w:qFormat/>
    <w:rsid w:val="00BB06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62F"/>
    <w:rPr>
      <w:b/>
      <w:bCs/>
      <w:i/>
      <w:iCs/>
      <w:color w:val="auto"/>
    </w:rPr>
  </w:style>
  <w:style w:type="paragraph" w:styleId="IntenseQuote">
    <w:name w:val="Intense Quote"/>
    <w:basedOn w:val="Normal"/>
    <w:next w:val="Normal"/>
    <w:link w:val="IntenseQuoteChar"/>
    <w:uiPriority w:val="30"/>
    <w:qFormat/>
    <w:rsid w:val="00BB06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6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62F"/>
    <w:rPr>
      <w:smallCaps/>
      <w:color w:val="auto"/>
      <w:u w:val="single"/>
    </w:rPr>
  </w:style>
  <w:style w:type="character" w:styleId="IntenseReference">
    <w:name w:val="Intense Reference"/>
    <w:basedOn w:val="DefaultParagraphFont"/>
    <w:uiPriority w:val="32"/>
    <w:qFormat/>
    <w:rsid w:val="00BB062F"/>
    <w:rPr>
      <w:b/>
      <w:bCs/>
      <w:smallCaps/>
      <w:color w:val="auto"/>
      <w:spacing w:val="5"/>
      <w:u w:val="single"/>
    </w:rPr>
  </w:style>
  <w:style w:type="paragraph" w:customStyle="1" w:styleId="2ColumnHeading">
    <w:name w:val="2Column Heading"/>
    <w:basedOn w:val="BodyText"/>
    <w:qFormat/>
    <w:rsid w:val="00BB062F"/>
    <w:pPr>
      <w:spacing w:after="60"/>
      <w:ind w:left="-2268"/>
    </w:pPr>
    <w:rPr>
      <w:b/>
    </w:rPr>
  </w:style>
  <w:style w:type="paragraph" w:customStyle="1" w:styleId="Heading1TOC">
    <w:name w:val="Heading1 TOC"/>
    <w:basedOn w:val="Normal"/>
    <w:qFormat/>
    <w:rsid w:val="00BB062F"/>
    <w:pPr>
      <w:spacing w:before="240" w:after="120"/>
    </w:pPr>
    <w:rPr>
      <w:rFonts w:ascii="Times New Roman" w:hAnsi="Times New Roman"/>
      <w:b/>
      <w:sz w:val="32"/>
    </w:rPr>
  </w:style>
  <w:style w:type="paragraph" w:customStyle="1" w:styleId="Heading2TOC">
    <w:name w:val="Heading2 TOC"/>
    <w:basedOn w:val="Normal"/>
    <w:qFormat/>
    <w:rsid w:val="00BB062F"/>
    <w:pPr>
      <w:spacing w:before="240" w:after="60"/>
    </w:pPr>
    <w:rPr>
      <w:rFonts w:ascii="Times New Roman" w:hAnsi="Times New Roman"/>
      <w:b/>
      <w:sz w:val="28"/>
    </w:rPr>
  </w:style>
  <w:style w:type="character" w:customStyle="1" w:styleId="Underline">
    <w:name w:val="Underline"/>
    <w:basedOn w:val="DefaultParagraphFont"/>
    <w:qFormat/>
    <w:rsid w:val="00BB062F"/>
    <w:rPr>
      <w:u w:val="single"/>
    </w:rPr>
  </w:style>
  <w:style w:type="character" w:customStyle="1" w:styleId="BoldandItalics">
    <w:name w:val="Bold and Italics"/>
    <w:qFormat/>
    <w:rsid w:val="00BB062F"/>
    <w:rPr>
      <w:b/>
      <w:i/>
      <w:u w:val="none"/>
    </w:rPr>
  </w:style>
  <w:style w:type="paragraph" w:styleId="BalloonText">
    <w:name w:val="Balloon Text"/>
    <w:basedOn w:val="Normal"/>
    <w:link w:val="BalloonTextChar"/>
    <w:rsid w:val="00BB062F"/>
    <w:rPr>
      <w:rFonts w:ascii="Tahoma" w:hAnsi="Tahoma" w:cs="Tahoma"/>
      <w:sz w:val="16"/>
      <w:szCs w:val="16"/>
    </w:rPr>
  </w:style>
  <w:style w:type="character" w:customStyle="1" w:styleId="BalloonTextChar">
    <w:name w:val="Balloon Text Char"/>
    <w:basedOn w:val="DefaultParagraphFont"/>
    <w:link w:val="BalloonText"/>
    <w:rsid w:val="00BB06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6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06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62F"/>
    <w:rPr>
      <w:b/>
      <w:color w:val="660033"/>
      <w:spacing w:val="0"/>
    </w:rPr>
  </w:style>
  <w:style w:type="paragraph" w:customStyle="1" w:styleId="Nameditemlist">
    <w:name w:val="Named item list"/>
    <w:basedOn w:val="BodyText"/>
    <w:qFormat/>
    <w:rsid w:val="00BB062F"/>
    <w:pPr>
      <w:tabs>
        <w:tab w:val="left" w:pos="2835"/>
      </w:tabs>
      <w:ind w:left="2835" w:hanging="2835"/>
    </w:pPr>
  </w:style>
  <w:style w:type="paragraph" w:customStyle="1" w:styleId="BodyTextnopadding">
    <w:name w:val="Body Text no padding"/>
    <w:basedOn w:val="BodyText"/>
    <w:qFormat/>
    <w:rsid w:val="00BB062F"/>
    <w:pPr>
      <w:spacing w:before="0" w:after="0"/>
    </w:pPr>
  </w:style>
  <w:style w:type="character" w:styleId="Hyperlink">
    <w:name w:val="Hyperlink"/>
    <w:basedOn w:val="DefaultParagraphFont"/>
    <w:uiPriority w:val="99"/>
    <w:unhideWhenUsed/>
    <w:rsid w:val="00877C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4904</Characters>
  <Application>Microsoft Office Word</Application>
  <DocSecurity>0</DocSecurity>
  <Lines>175</Lines>
  <Paragraphs>95</Paragraphs>
  <ScaleCrop>false</ScaleCrop>
  <Company>Author-it Software Corporation Ltd.</Company>
  <LinksUpToDate>false</LinksUpToDate>
  <CharactersWithSpaces>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PPMEPG301 Perform power generation operations</dc:title>
  <dc:subject>Approved</dc:subject>
  <dc:creator>Skills Impact</dc:creator>
  <cp:keywords>Release: 1</cp:keywords>
  <dc:description>Review Date: 12 April 2008</dc:description>
  <cp:lastModifiedBy>HSD_TPCMSd.prod</cp:lastModifiedBy>
  <cp:revision>3</cp:revision>
  <dcterms:created xsi:type="dcterms:W3CDTF">2023-02-22T01:12:00Z</dcterms:created>
  <dcterms:modified xsi:type="dcterms:W3CDTF">2023-02-22T01:12:00Z</dcterms:modified>
</cp:coreProperties>
</file>