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574" w:rsidP="00AD1574">
      <w:pPr>
        <w:pStyle w:val="Title"/>
      </w:pPr>
      <w:r>
        <w:fldChar w:fldCharType="begin"/>
      </w:r>
      <w:r>
        <w:instrText xml:space="preserve"> TITLE   \* MERGEFORMAT </w:instrText>
      </w:r>
      <w:r>
        <w:fldChar w:fldCharType="separate"/>
      </w:r>
      <w:r>
        <w:t>PPMEPG301 Perform power generation operations</w:t>
      </w:r>
      <w:r>
        <w:fldChar w:fldCharType="end"/>
      </w:r>
    </w:p>
    <w:p w:rsidR="00AD1574" w:rsidP="00AD1574">
      <w:pPr>
        <w:pStyle w:val="Version"/>
        <w:sectPr w:rsidSect="00BC3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1C8" w:rsidP="00BC31C8">
      <w:pPr>
        <w:pStyle w:val="SuperHeading"/>
      </w:pPr>
      <w:r w:rsidRPr="00BC31C8">
        <w:t>PPMEPG301 Perform power generation operations</w:t>
      </w:r>
    </w:p>
    <w:p w:rsidR="00000000" w:rsidRPr="00BC31C8" w:rsidP="00BC31C8">
      <w:pPr>
        <w:pStyle w:val="Heading1"/>
      </w:pPr>
      <w:bookmarkStart w:id="1" w:name="O_1205874"/>
      <w:bookmarkEnd w:id="1"/>
      <w:r w:rsidRPr="00BC31C8">
        <w:t>Modification History</w:t>
      </w:r>
    </w:p>
    <w:tbl>
      <w:tblPr>
        <w:tblW w:w="9520" w:type="dxa"/>
        <w:tblLayout w:type="fixed"/>
        <w:tblCellMar>
          <w:left w:w="62" w:type="dxa"/>
          <w:right w:w="62" w:type="dxa"/>
        </w:tblCellMar>
        <w:tblLook w:val="0000"/>
      </w:tblPr>
      <w:tblGrid>
        <w:gridCol w:w="2581"/>
        <w:gridCol w:w="6939"/>
      </w:tblGrid>
      <w:tr w:rsidTr="00BC31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Comments</w:t>
            </w:r>
          </w:p>
        </w:tc>
      </w:tr>
      <w:tr w:rsidTr="00BC31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This version released with PPM Pulp and Paper Manufacturing Training Package Version 3.0.</w:t>
            </w:r>
          </w:p>
        </w:tc>
      </w:tr>
    </w:tbl>
    <w:p w:rsidR="00000000" w:rsidRPr="00BC31C8" w:rsidP="00BC31C8">
      <w:pPr>
        <w:pStyle w:val="BodyText"/>
      </w:pPr>
    </w:p>
    <w:p w:rsidR="00000000" w:rsidRPr="00BC31C8" w:rsidP="00BC31C8">
      <w:pPr>
        <w:pStyle w:val="AllowPageBreak"/>
      </w:pPr>
    </w:p>
    <w:p w:rsidR="00000000" w:rsidRPr="00BC31C8" w:rsidP="00BC31C8">
      <w:pPr>
        <w:pStyle w:val="Heading1"/>
      </w:pPr>
      <w:bookmarkStart w:id="2" w:name="O_1205875"/>
      <w:bookmarkEnd w:id="2"/>
      <w:r w:rsidRPr="00BC31C8">
        <w:t>Application</w:t>
      </w:r>
    </w:p>
    <w:p w:rsidR="00000000" w:rsidRPr="00BC31C8" w:rsidP="00AD1574">
      <w:pPr>
        <w:pStyle w:val="BodyText"/>
      </w:pPr>
      <w:r w:rsidRPr="00BC31C8">
        <w:t>This unit of competency describes the skills and knowledge required to prep</w:t>
      </w:r>
      <w:r w:rsidRPr="00BC31C8">
        <w:t>are for, start up, monitor and shut down power generation systems that are steam generated and produce power output of less than 500kW or use gas fired turbines that produce power greater than 500kW.</w:t>
      </w:r>
    </w:p>
    <w:p w:rsidR="00000000" w:rsidRPr="00BC31C8" w:rsidP="00AD1574">
      <w:pPr>
        <w:pStyle w:val="BodyText"/>
      </w:pPr>
      <w:r w:rsidRPr="00BC31C8">
        <w:t>The unit applies to production operators and technicians</w:t>
      </w:r>
      <w:r w:rsidRPr="00BC31C8">
        <w:t xml:space="preserve"> who perform power generation operations and </w:t>
      </w:r>
      <w:r w:rsidRPr="00BC31C8">
        <w:rPr>
          <w:rStyle w:val="SpecialBold"/>
        </w:rPr>
        <w:t>respond to contingencies</w:t>
      </w:r>
      <w:r w:rsidRPr="00BC31C8">
        <w:t xml:space="preserve"> that occur working with complex integrated equipment and continuous operations.</w:t>
      </w:r>
    </w:p>
    <w:p w:rsidR="00000000" w:rsidRPr="00BC31C8" w:rsidP="00AD1574">
      <w:pPr>
        <w:pStyle w:val="BodyText"/>
      </w:pPr>
      <w:r w:rsidRPr="00BC31C8">
        <w:t>No licensing, legislative or certification requirements apply to this unit at the time of publication. Thi</w:t>
      </w:r>
      <w:r w:rsidRPr="00BC31C8">
        <w:t>s unit should not be used where the turbine equipment falls under the category for which a high risk work licence is required. Users are advised to check with the relevant regulatory authority for appropriate unit and licensing requirements.</w:t>
      </w:r>
    </w:p>
    <w:p w:rsidR="00000000" w:rsidRPr="00BC31C8" w:rsidP="00BC31C8">
      <w:pPr>
        <w:pStyle w:val="Heading1"/>
      </w:pPr>
      <w:bookmarkStart w:id="3" w:name="O_1205876"/>
      <w:bookmarkEnd w:id="3"/>
      <w:r w:rsidRPr="00BC31C8">
        <w:t>Pre-requisite Unit</w:t>
      </w:r>
    </w:p>
    <w:p w:rsidR="00000000" w:rsidRPr="00BC31C8" w:rsidP="00AD1574">
      <w:pPr>
        <w:pStyle w:val="BodyText"/>
      </w:pPr>
      <w:r w:rsidRPr="00BC31C8">
        <w:t>Nil</w:t>
      </w:r>
    </w:p>
    <w:p w:rsidR="00000000" w:rsidRPr="00BC31C8" w:rsidP="00BC31C8">
      <w:pPr>
        <w:pStyle w:val="Heading1"/>
      </w:pPr>
      <w:bookmarkStart w:id="4" w:name="O_1205878"/>
      <w:bookmarkEnd w:id="4"/>
      <w:r w:rsidRPr="00BC31C8">
        <w:t>Unit Sector</w:t>
      </w:r>
    </w:p>
    <w:p w:rsidR="00000000" w:rsidRPr="00BC31C8" w:rsidP="00AD1574">
      <w:pPr>
        <w:pStyle w:val="BodyText"/>
      </w:pPr>
      <w:r w:rsidRPr="00BC31C8">
        <w:t>Electrical Power Generation (EPG)</w:t>
      </w:r>
    </w:p>
    <w:p w:rsidR="00000000" w:rsidRPr="00BC31C8" w:rsidP="00BC31C8">
      <w:pPr>
        <w:pStyle w:val="Heading1"/>
      </w:pPr>
      <w:bookmarkStart w:id="5" w:name="O_1205879"/>
      <w:bookmarkEnd w:id="5"/>
      <w:r w:rsidRPr="00BC31C8">
        <w:t>Elements and Performance Criteria</w:t>
      </w:r>
    </w:p>
    <w:tbl>
      <w:tblPr>
        <w:tblW w:w="9520" w:type="dxa"/>
        <w:tblLayout w:type="fixed"/>
        <w:tblCellMar>
          <w:left w:w="62" w:type="dxa"/>
          <w:right w:w="62" w:type="dxa"/>
        </w:tblCellMar>
        <w:tblLook w:val="0000"/>
      </w:tblPr>
      <w:tblGrid>
        <w:gridCol w:w="2580"/>
        <w:gridCol w:w="6940"/>
      </w:tblGrid>
      <w:tr w:rsidTr="00AD15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31C8">
            <w:pPr>
              <w:pStyle w:val="BodyTextBold"/>
              <w:rPr>
                <w:lang w:val="en-NZ"/>
              </w:rPr>
            </w:pPr>
            <w:r w:rsidRPr="00BC31C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31C8">
            <w:pPr>
              <w:pStyle w:val="BodyTextBold"/>
              <w:rPr>
                <w:lang w:val="en-NZ"/>
              </w:rPr>
            </w:pPr>
            <w:r w:rsidRPr="00BC31C8">
              <w:t>Performance Criteria</w:t>
            </w:r>
          </w:p>
        </w:tc>
      </w:tr>
      <w:tr w:rsidTr="00AD157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rPr>
                <w:rStyle w:val="Emphasis"/>
              </w:rPr>
              <w:t>Performance criteria d</w:t>
            </w:r>
            <w:r w:rsidRPr="00BC31C8">
              <w:rPr>
                <w:rStyle w:val="Emphasis"/>
              </w:rPr>
              <w:t>escribe the performance needed to demonstrate achievement of the element.</w:t>
            </w:r>
          </w:p>
        </w:tc>
      </w:tr>
      <w:tr w:rsidTr="00AD15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1. Prepare for power generation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1.1 Identify power generation requirements and specifications to plan operations and processes in conjunction with power authorities</w:t>
            </w:r>
          </w:p>
          <w:p w:rsidR="00000000" w:rsidRPr="00BC31C8" w:rsidP="00BC31C8">
            <w:pPr>
              <w:pStyle w:val="BodyText"/>
            </w:pPr>
            <w:r w:rsidRPr="00BC31C8">
              <w:t>1.2 I</w:t>
            </w:r>
            <w:r w:rsidRPr="00BC31C8">
              <w:t>dentify workplace health and safety hazards, assess risks and determine control measures</w:t>
            </w:r>
          </w:p>
          <w:p w:rsidR="00000000" w:rsidRPr="00BC31C8" w:rsidP="00BC31C8">
            <w:pPr>
              <w:pStyle w:val="BodyText"/>
            </w:pPr>
            <w:r w:rsidRPr="00BC31C8">
              <w:t>1.3 Identify process control points according to operational specifications</w:t>
            </w:r>
          </w:p>
          <w:p w:rsidR="00000000" w:rsidRPr="00BC31C8" w:rsidP="00BC31C8">
            <w:pPr>
              <w:pStyle w:val="BodyText"/>
            </w:pPr>
            <w:r w:rsidRPr="00BC31C8">
              <w:t>1.4 Select, fit, use and maintain personal protective equipment according to job requiremen</w:t>
            </w:r>
            <w:r w:rsidRPr="00BC31C8">
              <w:t>ts and task to be undertaken</w:t>
            </w:r>
          </w:p>
          <w:p w:rsidR="00000000" w:rsidP="00BC31C8">
            <w:pPr>
              <w:pStyle w:val="BodyText"/>
              <w:rPr>
                <w:lang w:val="en-NZ"/>
              </w:rPr>
            </w:pPr>
            <w:r w:rsidRPr="00BC31C8">
              <w:t>1.5 Communicate power generations requirements and specifications, workplace health and safety and environmental requirements and operating procedures to relevant personnel</w:t>
            </w:r>
          </w:p>
        </w:tc>
      </w:tr>
      <w:tr w:rsidTr="00AD15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2. Inspect, start up and monitor power generation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 xml:space="preserve">2.1 Conduct system inspections and pre-start-up safety checks according to regulatory requirements, workplace health and safety and operating procedures </w:t>
            </w:r>
          </w:p>
          <w:p w:rsidR="00000000" w:rsidRPr="00BC31C8" w:rsidP="00BC31C8">
            <w:pPr>
              <w:pStyle w:val="BodyText"/>
            </w:pPr>
            <w:r w:rsidRPr="00BC31C8">
              <w:t>2.2 Confirm plant status by observation and i</w:t>
            </w:r>
            <w:r w:rsidRPr="00BC31C8">
              <w:t>nspection</w:t>
            </w:r>
          </w:p>
          <w:p w:rsidR="00000000" w:rsidRPr="00BC31C8" w:rsidP="00BC31C8">
            <w:pPr>
              <w:pStyle w:val="BodyText"/>
            </w:pPr>
            <w:r w:rsidRPr="00BC31C8">
              <w:t>2.3 Complete routine maintenance to ensure optimum system performance</w:t>
            </w:r>
          </w:p>
          <w:p w:rsidR="00000000" w:rsidRPr="00BC31C8" w:rsidP="00BC31C8">
            <w:pPr>
              <w:pStyle w:val="BodyText"/>
            </w:pPr>
            <w:r w:rsidRPr="00BC31C8">
              <w:t>2.4 Coordinate and start up generation system distribution and ancillary systems and bring on-line</w:t>
            </w:r>
          </w:p>
          <w:p w:rsidR="00000000" w:rsidRPr="00BC31C8" w:rsidP="00BC31C8">
            <w:pPr>
              <w:pStyle w:val="BodyText"/>
            </w:pPr>
            <w:r w:rsidRPr="00BC31C8">
              <w:t>2.5 Monitor system or plant condition during start-up to detect abnormal cond</w:t>
            </w:r>
            <w:r w:rsidRPr="00BC31C8">
              <w:t xml:space="preserve">itions </w:t>
            </w:r>
          </w:p>
          <w:p w:rsidR="00000000" w:rsidP="00BC31C8">
            <w:pPr>
              <w:pStyle w:val="BodyText"/>
              <w:rPr>
                <w:lang w:val="en-NZ"/>
              </w:rPr>
            </w:pPr>
            <w:r w:rsidRPr="00BC31C8">
              <w:t>2.6 Detect deviations from operational specifications and rectify common faults or refer complex faults to specialist technician</w:t>
            </w:r>
          </w:p>
        </w:tc>
      </w:tr>
      <w:tr w:rsidTr="00AD15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3. Shut down, inspect and maintain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 xml:space="preserve">3.1 Coordinate shutdown of power generation system according to maintenance </w:t>
            </w:r>
            <w:r w:rsidRPr="00BC31C8">
              <w:t>schedule</w:t>
            </w:r>
          </w:p>
          <w:p w:rsidR="00000000" w:rsidRPr="00BC31C8" w:rsidP="00BC31C8">
            <w:pPr>
              <w:pStyle w:val="BodyText"/>
            </w:pPr>
            <w:r w:rsidRPr="00BC31C8">
              <w:t>3.2 Notify power authorities of planned shutdown according to regulatory requirements</w:t>
            </w:r>
          </w:p>
          <w:p w:rsidR="00000000" w:rsidRPr="00BC31C8" w:rsidP="00BC31C8">
            <w:pPr>
              <w:pStyle w:val="BodyText"/>
            </w:pPr>
            <w:r w:rsidRPr="00BC31C8">
              <w:t xml:space="preserve">3.3 Shut down process supplies according to workplace health and safety and operating procedures </w:t>
            </w:r>
          </w:p>
          <w:p w:rsidR="00000000" w:rsidRPr="00BC31C8" w:rsidP="00BC31C8">
            <w:pPr>
              <w:pStyle w:val="BodyText"/>
            </w:pPr>
            <w:r w:rsidRPr="00BC31C8">
              <w:t xml:space="preserve">3.4 Isolate and shut down power generation system according to </w:t>
            </w:r>
            <w:r w:rsidRPr="00BC31C8">
              <w:t>workplace and regulatory requirements</w:t>
            </w:r>
          </w:p>
          <w:p w:rsidR="00000000" w:rsidP="00BC31C8">
            <w:pPr>
              <w:pStyle w:val="BodyText"/>
              <w:rPr>
                <w:lang w:val="en-NZ"/>
              </w:rPr>
            </w:pPr>
            <w:r w:rsidRPr="00BC31C8">
              <w:t>3.5 Inspect system and record or report further maintenance requirements</w:t>
            </w:r>
          </w:p>
        </w:tc>
      </w:tr>
      <w:tr w:rsidTr="00AD15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4. Respond to unplanned shutdowns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4.1 Respond to unplanned faults and stoppages according to operating, emergency and workplace health and safet</w:t>
            </w:r>
            <w:r w:rsidRPr="00BC31C8">
              <w:t>y procedures</w:t>
            </w:r>
          </w:p>
          <w:p w:rsidR="00000000" w:rsidRPr="00BC31C8" w:rsidP="00BC31C8">
            <w:pPr>
              <w:pStyle w:val="BodyText"/>
            </w:pPr>
            <w:r w:rsidRPr="00BC31C8">
              <w:t>4.2 Rectify, isolate and/or contain faulty plant for continued production according to manufacturer specifications and operating procedures</w:t>
            </w:r>
          </w:p>
          <w:p w:rsidR="00000000" w:rsidRPr="00BC31C8" w:rsidP="00BC31C8">
            <w:pPr>
              <w:pStyle w:val="BodyText"/>
            </w:pPr>
            <w:r w:rsidRPr="00BC31C8">
              <w:t>4.3 Shut down process supplies where fault cannot be rectified</w:t>
            </w:r>
          </w:p>
          <w:p w:rsidR="00000000" w:rsidRPr="00BC31C8" w:rsidP="00BC31C8">
            <w:pPr>
              <w:pStyle w:val="BodyText"/>
            </w:pPr>
            <w:r w:rsidRPr="00BC31C8">
              <w:t>4.4 Assess effects of unplanned shutdown</w:t>
            </w:r>
            <w:r w:rsidRPr="00BC31C8">
              <w:t xml:space="preserve"> to determine impact on operations</w:t>
            </w:r>
          </w:p>
          <w:p w:rsidR="00000000" w:rsidP="00BC31C8">
            <w:pPr>
              <w:pStyle w:val="BodyText"/>
              <w:rPr>
                <w:lang w:val="en-NZ"/>
              </w:rPr>
            </w:pPr>
            <w:r w:rsidRPr="00BC31C8">
              <w:t>4.5 Notify relevant personnel to rectify and make plant ready for restart</w:t>
            </w:r>
          </w:p>
        </w:tc>
      </w:tr>
      <w:tr w:rsidTr="00AD15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5. Record and report production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5.1 Record production and power generation operation information according to workplace requirements</w:t>
            </w:r>
          </w:p>
          <w:p w:rsidR="00000000" w:rsidRPr="00BC31C8" w:rsidP="00BC31C8">
            <w:pPr>
              <w:pStyle w:val="BodyText"/>
            </w:pPr>
            <w:r w:rsidRPr="00BC31C8">
              <w:t>5.2 Report problems or variations with production and plant to relevant personnel</w:t>
            </w:r>
          </w:p>
        </w:tc>
      </w:tr>
    </w:tbl>
    <w:p w:rsidR="00000000" w:rsidRPr="00BC31C8" w:rsidP="00BC31C8">
      <w:pPr>
        <w:pStyle w:val="BodyText"/>
      </w:pPr>
    </w:p>
    <w:p w:rsidR="00000000" w:rsidRPr="00BC31C8" w:rsidP="00BC31C8">
      <w:pPr>
        <w:pStyle w:val="AllowPageBreak"/>
      </w:pPr>
    </w:p>
    <w:p w:rsidR="00000000" w:rsidRPr="00BC31C8" w:rsidP="00BC31C8">
      <w:pPr>
        <w:pStyle w:val="Heading1"/>
      </w:pPr>
      <w:bookmarkStart w:id="6" w:name="O_1205880"/>
      <w:bookmarkEnd w:id="6"/>
      <w:r w:rsidRPr="00BC31C8">
        <w:t>Foundation Skills</w:t>
      </w:r>
    </w:p>
    <w:p w:rsidR="00000000" w:rsidRPr="00AD1574" w:rsidP="00AD1574">
      <w:pPr>
        <w:pStyle w:val="BodyText"/>
        <w:rPr>
          <w:i/>
        </w:rPr>
      </w:pPr>
      <w:r w:rsidRPr="00AD1574">
        <w:rPr>
          <w:rStyle w:val="Emphasis"/>
        </w:rPr>
        <w:t>This section describes those language, literacy, numeracy and employment skills that are essential for performance in this unit of comp</w:t>
      </w:r>
      <w:r w:rsidRPr="00AD1574">
        <w:rPr>
          <w:rStyle w:val="Emphasis"/>
        </w:rPr>
        <w:t>etency but are not explicit in the performance criteria.</w:t>
      </w:r>
    </w:p>
    <w:tbl>
      <w:tblPr>
        <w:tblW w:w="9520" w:type="dxa"/>
        <w:tblLayout w:type="fixed"/>
        <w:tblCellMar>
          <w:left w:w="62" w:type="dxa"/>
          <w:right w:w="62" w:type="dxa"/>
        </w:tblCellMar>
        <w:tblLook w:val="0000"/>
      </w:tblPr>
      <w:tblGrid>
        <w:gridCol w:w="2580"/>
        <w:gridCol w:w="6940"/>
      </w:tblGrid>
      <w:tr w:rsidTr="00BC31C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Description</w:t>
            </w:r>
          </w:p>
        </w:tc>
      </w:tr>
      <w:tr w:rsidTr="00BC31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ListBullet"/>
              <w:rPr>
                <w:lang w:val="en-NZ"/>
              </w:rPr>
            </w:pPr>
            <w:r w:rsidRPr="00BC31C8">
              <w:t>Interpret information from workplace procedures and documentation</w:t>
            </w:r>
          </w:p>
        </w:tc>
      </w:tr>
      <w:tr w:rsidTr="00BC31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ListBullet"/>
              <w:rPr>
                <w:lang w:val="en-NZ"/>
              </w:rPr>
            </w:pPr>
            <w:r w:rsidRPr="00BC31C8">
              <w:t>Complete records accurately and legibly using clear language and industry terminology</w:t>
            </w:r>
          </w:p>
        </w:tc>
      </w:tr>
      <w:tr w:rsidTr="00BC31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ListBullet"/>
              <w:rPr>
                <w:lang w:val="en-NZ"/>
              </w:rPr>
            </w:pPr>
            <w:r w:rsidRPr="00BC31C8">
              <w:t>Provide information about start-up and shutdown operations, problems or variations with production, quality and system using clear language and industry terminology</w:t>
            </w:r>
          </w:p>
        </w:tc>
      </w:tr>
      <w:tr w:rsidTr="00BC31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ListBullet"/>
            </w:pPr>
            <w:r w:rsidRPr="00BC31C8">
              <w:t>Interpret numerical settings on instruments, gauges and data</w:t>
            </w:r>
            <w:r w:rsidRPr="00BC31C8">
              <w:t xml:space="preserve"> recording equipment</w:t>
            </w:r>
          </w:p>
          <w:p w:rsidR="00000000" w:rsidRPr="00BC31C8" w:rsidP="00BC31C8">
            <w:pPr>
              <w:pStyle w:val="ListBullet"/>
            </w:pPr>
            <w:r w:rsidRPr="00BC31C8">
              <w:t>Record numerical data for power generation system and operational performance</w:t>
            </w:r>
          </w:p>
        </w:tc>
      </w:tr>
    </w:tbl>
    <w:p w:rsidR="00000000" w:rsidRPr="00BC31C8" w:rsidP="00BC31C8">
      <w:pPr>
        <w:pStyle w:val="BodyText"/>
      </w:pPr>
    </w:p>
    <w:p w:rsidR="00000000" w:rsidRPr="00BC31C8" w:rsidP="00BC31C8">
      <w:pPr>
        <w:pStyle w:val="AllowPageBreak"/>
      </w:pPr>
    </w:p>
    <w:p w:rsidR="00000000" w:rsidRPr="00BC31C8" w:rsidP="00BC31C8">
      <w:pPr>
        <w:pStyle w:val="Heading1"/>
      </w:pPr>
      <w:bookmarkStart w:id="7" w:name="O_1205882"/>
      <w:bookmarkEnd w:id="7"/>
      <w:r w:rsidRPr="00BC31C8">
        <w:t>Unit Mapping Information</w:t>
      </w:r>
    </w:p>
    <w:tbl>
      <w:tblPr>
        <w:tblW w:w="9526" w:type="dxa"/>
        <w:tblLayout w:type="fixed"/>
        <w:tblCellMar>
          <w:left w:w="62" w:type="dxa"/>
          <w:right w:w="62" w:type="dxa"/>
        </w:tblCellMar>
        <w:tblLook w:val="0000"/>
      </w:tblPr>
      <w:tblGrid>
        <w:gridCol w:w="2268"/>
        <w:gridCol w:w="2268"/>
        <w:gridCol w:w="2722"/>
        <w:gridCol w:w="2268"/>
      </w:tblGrid>
      <w:tr w:rsidTr="00BC31C8">
        <w:tblPrEx>
          <w:tblW w:w="9526"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Code and title previous version</w:t>
            </w:r>
          </w:p>
        </w:tc>
        <w:tc>
          <w:tcPr>
            <w:tcW w:w="2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Equivalence status</w:t>
            </w:r>
          </w:p>
        </w:tc>
      </w:tr>
      <w:tr w:rsidTr="00BC31C8">
        <w:tblPrEx>
          <w:tblW w:w="9526"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PPMEPG301 Perform power generation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 xml:space="preserve">PPMEPG320 Manage a power generation system startup </w:t>
            </w:r>
          </w:p>
        </w:tc>
        <w:tc>
          <w:tcPr>
            <w:tcW w:w="2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Merges two units</w:t>
            </w:r>
          </w:p>
          <w:p w:rsidR="00000000" w:rsidRPr="00BC31C8" w:rsidP="00BC31C8">
            <w:pPr>
              <w:pStyle w:val="BodyText"/>
            </w:pPr>
            <w:r w:rsidRPr="00BC31C8">
              <w:t>Changes to unit title, elements, performance criteria, foundation skills, performance evidence and knowledge evidence</w:t>
            </w:r>
          </w:p>
          <w:p w:rsidR="00000000" w:rsidP="00BC31C8">
            <w:pPr>
              <w:pStyle w:val="BodyText"/>
              <w:rPr>
                <w:lang w:val="en-NZ"/>
              </w:rPr>
            </w:pPr>
            <w:r w:rsidRPr="00BC31C8">
              <w:t>Assessment conditions u</w:t>
            </w:r>
            <w:r w:rsidRPr="00BC31C8">
              <w:t>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 xml:space="preserve">Not equivalent </w:t>
            </w:r>
          </w:p>
        </w:tc>
      </w:tr>
      <w:tr w:rsidTr="00BC31C8">
        <w:tblPrEx>
          <w:tblW w:w="9526"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PPMEPG301 Perform power generation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PPMEPG330 Coordinate power generation system shutdown</w:t>
            </w:r>
          </w:p>
        </w:tc>
        <w:tc>
          <w:tcPr>
            <w:tcW w:w="2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 xml:space="preserve">Merges two units </w:t>
            </w:r>
          </w:p>
          <w:p w:rsidR="00000000" w:rsidRPr="00BC31C8" w:rsidP="00BC31C8">
            <w:pPr>
              <w:pStyle w:val="BodyText"/>
            </w:pPr>
            <w:r w:rsidRPr="00BC31C8">
              <w:t>Changes to unit title, elements, performance criteria, foundation skills, performance evidence and knowledge evidence</w:t>
            </w:r>
          </w:p>
          <w:p w:rsidR="00000000" w:rsidP="00BC31C8">
            <w:pPr>
              <w:pStyle w:val="BodyText"/>
              <w:rPr>
                <w:lang w:val="en-NZ"/>
              </w:rPr>
            </w:pPr>
            <w:r w:rsidRPr="00BC31C8">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Not equivalent</w:t>
            </w:r>
          </w:p>
        </w:tc>
      </w:tr>
    </w:tbl>
    <w:p w:rsidR="00000000" w:rsidRPr="00BC31C8" w:rsidP="00BC31C8">
      <w:pPr>
        <w:pStyle w:val="BodyText"/>
      </w:pPr>
    </w:p>
    <w:p w:rsidR="00000000" w:rsidRPr="00BC31C8" w:rsidP="00BC31C8">
      <w:pPr>
        <w:pStyle w:val="AllowPageBreak"/>
      </w:pPr>
    </w:p>
    <w:p w:rsidR="00000000" w:rsidRPr="00BC31C8" w:rsidP="00BC31C8">
      <w:pPr>
        <w:pStyle w:val="Heading1"/>
      </w:pPr>
      <w:bookmarkStart w:id="8" w:name="O_1205889"/>
      <w:bookmarkEnd w:id="8"/>
      <w:r w:rsidRPr="00BC31C8">
        <w:t>Links</w:t>
      </w:r>
    </w:p>
    <w:p w:rsidR="00000000" w:rsidRPr="00BC31C8" w:rsidP="00AD1574">
      <w:pPr>
        <w:pStyle w:val="BodyText"/>
      </w:pPr>
      <w:r w:rsidRPr="00BC31C8">
        <w:t xml:space="preserve">Companion Volumes, including Implementation Guides, are available </w:t>
      </w:r>
      <w:r w:rsidRPr="00BC31C8">
        <w:t xml:space="preserve">at VETNet: - </w:t>
      </w:r>
      <w:r>
        <w:fldChar w:fldCharType="begin"/>
      </w:r>
      <w:r>
        <w:instrText xml:space="preserve"> HYPERLINK "https://vetnet.gov.au/Pages/TrainingDocs.aspx?q=12998f8d-d0ac-40bc-a69e-72a600d4fd93" </w:instrText>
      </w:r>
      <w:r>
        <w:fldChar w:fldCharType="separate"/>
      </w:r>
      <w:r w:rsidRPr="008533AF">
        <w:rPr>
          <w:rStyle w:val="Hyperlink"/>
        </w:rPr>
        <w:t>https://vetnet.gov.au/Pages/TrainingDocs.aspx?q=12998f8d-d0ac-40bc-a69e-72a600d4fd93</w:t>
      </w:r>
      <w:r>
        <w:fldChar w:fldCharType="end"/>
      </w:r>
    </w:p>
    <w:p w:rsidR="00000000" w:rsidRPr="00BC31C8" w:rsidP="00AD1574">
      <w:pPr>
        <w:pStyle w:val="BodyText"/>
        <w:sectPr w:rsidSect="00BC31C8">
          <w:headerReference w:type="default" r:id="rId10"/>
          <w:footerReference w:type="default" r:id="rId11"/>
          <w:pgSz w:w="11908" w:h="16833"/>
          <w:pgMar w:top="1702" w:right="1418" w:bottom="1702" w:left="1418" w:header="992" w:footer="992" w:gutter="0"/>
          <w:cols w:space="720"/>
          <w:noEndnote/>
          <w:docGrid w:linePitch="299"/>
        </w:sectPr>
      </w:pPr>
    </w:p>
    <w:p w:rsidR="00000000" w:rsidRPr="00BC31C8" w:rsidP="00BC31C8">
      <w:pPr>
        <w:pStyle w:val="SuperHeading"/>
      </w:pPr>
      <w:r w:rsidRPr="00BC31C8">
        <w:t>Assessment Requirements for PPMEPG301 Perform power generation operations</w:t>
      </w:r>
    </w:p>
    <w:p w:rsidR="00000000" w:rsidRPr="00BC31C8" w:rsidP="00BC31C8">
      <w:pPr>
        <w:pStyle w:val="Heading1"/>
      </w:pPr>
      <w:bookmarkStart w:id="9" w:name="O_1205884"/>
      <w:bookmarkEnd w:id="9"/>
      <w:r w:rsidRPr="00BC31C8">
        <w:t>Modification Histor</w:t>
      </w:r>
      <w:r w:rsidRPr="00BC31C8">
        <w:t>y</w:t>
      </w:r>
    </w:p>
    <w:tbl>
      <w:tblPr>
        <w:tblW w:w="9520" w:type="dxa"/>
        <w:tblLayout w:type="fixed"/>
        <w:tblCellMar>
          <w:left w:w="62" w:type="dxa"/>
          <w:right w:w="62" w:type="dxa"/>
        </w:tblCellMar>
        <w:tblLook w:val="0000"/>
      </w:tblPr>
      <w:tblGrid>
        <w:gridCol w:w="2581"/>
        <w:gridCol w:w="6939"/>
      </w:tblGrid>
      <w:tr w:rsidTr="00BC31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Bold"/>
              <w:rPr>
                <w:lang w:val="en-NZ"/>
              </w:rPr>
            </w:pPr>
            <w:r w:rsidRPr="00BC31C8">
              <w:t>Comments</w:t>
            </w:r>
          </w:p>
        </w:tc>
      </w:tr>
      <w:tr w:rsidTr="00BC31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1C8">
            <w:pPr>
              <w:pStyle w:val="BodyText"/>
              <w:rPr>
                <w:lang w:val="en-NZ"/>
              </w:rPr>
            </w:pPr>
            <w:r w:rsidRPr="00BC31C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1C8" w:rsidP="00BC31C8">
            <w:pPr>
              <w:pStyle w:val="BodyText"/>
            </w:pPr>
            <w:r w:rsidRPr="00BC31C8">
              <w:t>This version released with PPM Pulp and Paper Manufacturing Training Package Version 3.0.</w:t>
            </w:r>
          </w:p>
        </w:tc>
      </w:tr>
    </w:tbl>
    <w:p w:rsidR="00000000" w:rsidRPr="00BC31C8" w:rsidP="00BC31C8">
      <w:pPr>
        <w:pStyle w:val="BodyText"/>
      </w:pPr>
    </w:p>
    <w:p w:rsidR="00000000" w:rsidRPr="00BC31C8" w:rsidP="00BC31C8">
      <w:pPr>
        <w:pStyle w:val="AllowPageBreak"/>
      </w:pPr>
    </w:p>
    <w:p w:rsidR="00000000" w:rsidRPr="00BC31C8" w:rsidP="00BC31C8">
      <w:pPr>
        <w:pStyle w:val="Heading1"/>
      </w:pPr>
      <w:bookmarkStart w:id="10" w:name="O_1205885"/>
      <w:bookmarkEnd w:id="10"/>
      <w:r w:rsidRPr="00BC31C8">
        <w:t>Performance Evidence</w:t>
      </w:r>
    </w:p>
    <w:p w:rsidR="00000000" w:rsidRPr="00BC31C8" w:rsidP="00AD1574">
      <w:pPr>
        <w:pStyle w:val="BodyText"/>
      </w:pPr>
      <w:r w:rsidRPr="00BC31C8">
        <w:t xml:space="preserve">An individual demonstrating competency must satisfy all of the elements and performance criteria in this unit. </w:t>
      </w:r>
    </w:p>
    <w:p w:rsidR="00000000" w:rsidRPr="00BC31C8" w:rsidP="00AD1574">
      <w:pPr>
        <w:pStyle w:val="BodyText"/>
      </w:pPr>
      <w:r w:rsidRPr="00BC31C8">
        <w:t xml:space="preserve">There must be evidence that the individual has planned for, coordinated, and safely started up and shut down power generation operations for at </w:t>
      </w:r>
      <w:r w:rsidRPr="00BC31C8">
        <w:t>least two operational intervals, including for each operational interval:</w:t>
      </w:r>
    </w:p>
    <w:p w:rsidR="00000000" w:rsidRPr="00BC31C8" w:rsidP="00BC31C8">
      <w:pPr>
        <w:pStyle w:val="ListBullet"/>
      </w:pPr>
      <w:r w:rsidRPr="00BC31C8">
        <w:t>determined and monitored process control points</w:t>
      </w:r>
    </w:p>
    <w:p w:rsidR="00000000" w:rsidRPr="00BC31C8" w:rsidP="00BC31C8">
      <w:pPr>
        <w:pStyle w:val="ListBullet"/>
      </w:pPr>
      <w:r w:rsidRPr="00BC31C8">
        <w:t>monitored, assessed causes and rectified system condition and unplanned shutdown</w:t>
      </w:r>
    </w:p>
    <w:p w:rsidR="00000000" w:rsidRPr="00BC31C8" w:rsidP="00BC31C8">
      <w:pPr>
        <w:pStyle w:val="ListBullet"/>
      </w:pPr>
      <w:r w:rsidRPr="00BC31C8">
        <w:t>used and interpreted electronic control systems duri</w:t>
      </w:r>
      <w:r w:rsidRPr="00BC31C8">
        <w:t>ng operations</w:t>
      </w:r>
    </w:p>
    <w:p w:rsidR="00000000" w:rsidRPr="00BC31C8" w:rsidP="00BC31C8">
      <w:pPr>
        <w:pStyle w:val="ListBullet"/>
      </w:pPr>
      <w:r w:rsidRPr="00BC31C8">
        <w:t xml:space="preserve">completed routine maintenance on plant </w:t>
      </w:r>
    </w:p>
    <w:p w:rsidR="00000000" w:rsidRPr="00BC31C8" w:rsidP="00BC31C8">
      <w:pPr>
        <w:pStyle w:val="ListBullet"/>
      </w:pPr>
      <w:r w:rsidRPr="00BC31C8">
        <w:t>applied safe use and handling of chemicals and materials</w:t>
      </w:r>
    </w:p>
    <w:p w:rsidR="00000000" w:rsidRPr="00BC31C8" w:rsidP="00BC31C8">
      <w:pPr>
        <w:pStyle w:val="ListBullet"/>
      </w:pPr>
      <w:r w:rsidRPr="00BC31C8">
        <w:t>recorded and reported accurate operational data</w:t>
      </w:r>
    </w:p>
    <w:p w:rsidR="00000000" w:rsidRPr="00BC31C8" w:rsidP="00BC31C8">
      <w:pPr>
        <w:pStyle w:val="ListBullet"/>
      </w:pPr>
      <w:r w:rsidRPr="00BC31C8">
        <w:t>communicated effectiv</w:t>
      </w:r>
      <w:r w:rsidRPr="00BC31C8">
        <w:t>ely and worked safely with others when undertaking power generation operations.</w:t>
      </w:r>
    </w:p>
    <w:p w:rsidR="00000000" w:rsidRPr="00BC31C8" w:rsidP="00BC31C8">
      <w:pPr>
        <w:pStyle w:val="AllowPageBreak"/>
      </w:pPr>
    </w:p>
    <w:p w:rsidR="00000000" w:rsidRPr="00BC31C8" w:rsidP="00BC31C8">
      <w:pPr>
        <w:pStyle w:val="Heading1"/>
      </w:pPr>
      <w:bookmarkStart w:id="11" w:name="O_1205886"/>
      <w:bookmarkEnd w:id="11"/>
      <w:r w:rsidRPr="00BC31C8">
        <w:t>Knowledge Evidence</w:t>
      </w:r>
    </w:p>
    <w:p w:rsidR="00000000" w:rsidRPr="00BC31C8" w:rsidP="00AD1574">
      <w:pPr>
        <w:pStyle w:val="BodyText"/>
      </w:pPr>
      <w:r w:rsidRPr="00BC31C8">
        <w:t>An individual must be able to demonstrate the knowledge required to perform the tasks outlined in the elements and performance criteria of</w:t>
      </w:r>
      <w:r w:rsidRPr="00BC31C8">
        <w:t xml:space="preserve"> this unit. This includes knowledge of:</w:t>
      </w:r>
    </w:p>
    <w:p w:rsidR="00000000" w:rsidRPr="00BC31C8" w:rsidP="00BC31C8">
      <w:pPr>
        <w:pStyle w:val="ListBullet"/>
      </w:pPr>
      <w:r w:rsidRPr="00BC31C8">
        <w:t>workplace and legislative health and safety requirements relevant to performing power generation operations, including emergency procedures, handling chemical and hazardous substances, high risk load shifting, licen</w:t>
      </w:r>
      <w:r w:rsidRPr="00BC31C8">
        <w:t>sing requirements, plant clearance and permit systems</w:t>
      </w:r>
    </w:p>
    <w:p w:rsidR="00000000" w:rsidRPr="00BC31C8" w:rsidP="00BC31C8">
      <w:pPr>
        <w:pStyle w:val="ListBullet"/>
      </w:pPr>
      <w:r w:rsidRPr="00BC31C8">
        <w:t>relevant workplace and legislative environmental sustainability requirements and practices for power generation operations, including workplace biotechnological applications and processes</w:t>
      </w:r>
    </w:p>
    <w:p w:rsidR="00000000" w:rsidRPr="00BC31C8" w:rsidP="00BC31C8">
      <w:pPr>
        <w:pStyle w:val="ListBullet"/>
      </w:pPr>
      <w:r w:rsidRPr="00BC31C8">
        <w:t>methods used t</w:t>
      </w:r>
      <w:r w:rsidRPr="00BC31C8">
        <w:t>o identify and manage hazards and risks that apply to power generation operations</w:t>
      </w:r>
    </w:p>
    <w:p w:rsidR="00000000" w:rsidRPr="00BC31C8" w:rsidP="00BC31C8">
      <w:pPr>
        <w:pStyle w:val="ListBullet"/>
      </w:pPr>
      <w:r w:rsidRPr="00BC31C8">
        <w:t>local power authority regulations and reporting requirements for power generation systems</w:t>
      </w:r>
    </w:p>
    <w:p w:rsidR="00000000" w:rsidRPr="00BC31C8" w:rsidP="00BC31C8">
      <w:pPr>
        <w:pStyle w:val="ListBullet"/>
      </w:pPr>
      <w:r w:rsidRPr="00BC31C8">
        <w:t>purpose, features and operation of power generation and distribution systems, operat</w:t>
      </w:r>
      <w:r w:rsidRPr="00BC31C8">
        <w:t>ing parameters and allowable variations, including:</w:t>
      </w:r>
    </w:p>
    <w:p w:rsidR="00000000" w:rsidRPr="00BC31C8" w:rsidP="00BC31C8">
      <w:pPr>
        <w:pStyle w:val="ListBullet2"/>
      </w:pPr>
      <w:r w:rsidRPr="00BC31C8">
        <w:t>plant layout</w:t>
      </w:r>
    </w:p>
    <w:p w:rsidR="00000000" w:rsidRPr="00BC31C8" w:rsidP="00BC31C8">
      <w:pPr>
        <w:pStyle w:val="ListBullet2"/>
      </w:pPr>
      <w:r w:rsidRPr="00BC31C8">
        <w:t>operation and application of electronic and other control systems</w:t>
      </w:r>
    </w:p>
    <w:p w:rsidR="00000000" w:rsidRPr="00BC31C8" w:rsidP="00BC31C8">
      <w:pPr>
        <w:pStyle w:val="ListBullet2"/>
      </w:pPr>
      <w:r w:rsidRPr="00BC31C8">
        <w:t>electrical isolation procedures</w:t>
      </w:r>
    </w:p>
    <w:p w:rsidR="00000000" w:rsidRPr="00BC31C8" w:rsidP="00BC31C8">
      <w:pPr>
        <w:pStyle w:val="ListBullet2"/>
      </w:pPr>
      <w:r w:rsidRPr="00BC31C8">
        <w:t>principles of operation of transformers and circuit protection systems</w:t>
      </w:r>
    </w:p>
    <w:p w:rsidR="00000000" w:rsidRPr="00BC31C8" w:rsidP="00BC31C8">
      <w:pPr>
        <w:pStyle w:val="ListBullet2"/>
      </w:pPr>
      <w:r w:rsidRPr="00BC31C8">
        <w:t>AC/DC generation principles</w:t>
      </w:r>
    </w:p>
    <w:p w:rsidR="00000000" w:rsidRPr="00BC31C8" w:rsidP="00BC31C8">
      <w:pPr>
        <w:pStyle w:val="ListBullet2"/>
      </w:pPr>
      <w:r w:rsidRPr="00BC31C8">
        <w:t>electrical output control and regulation principles</w:t>
      </w:r>
    </w:p>
    <w:p w:rsidR="00000000" w:rsidRPr="00BC31C8" w:rsidP="00BC31C8">
      <w:pPr>
        <w:pStyle w:val="ListBullet2"/>
      </w:pPr>
      <w:r w:rsidRPr="00BC31C8">
        <w:t>power factor characteristics and effects</w:t>
      </w:r>
    </w:p>
    <w:p w:rsidR="00000000" w:rsidRPr="00BC31C8" w:rsidP="00BC31C8">
      <w:pPr>
        <w:pStyle w:val="ListBullet2"/>
      </w:pPr>
      <w:r w:rsidRPr="00BC31C8">
        <w:t>effect of steam quality on turbine operation</w:t>
      </w:r>
    </w:p>
    <w:p w:rsidR="00000000" w:rsidRPr="00BC31C8" w:rsidP="00BC31C8">
      <w:pPr>
        <w:pStyle w:val="ListBullet2"/>
      </w:pPr>
      <w:r w:rsidRPr="00BC31C8">
        <w:t>operational tolerances of the turbine system and effects of operating outside these tolera</w:t>
      </w:r>
      <w:r w:rsidRPr="00BC31C8">
        <w:t>nces</w:t>
      </w:r>
    </w:p>
    <w:p w:rsidR="00000000" w:rsidRPr="00BC31C8" w:rsidP="00BC31C8">
      <w:pPr>
        <w:pStyle w:val="ListBullet2"/>
      </w:pPr>
      <w:r w:rsidRPr="00BC31C8">
        <w:t>methods used to test power systems and diagnose deviations from operational specifications</w:t>
      </w:r>
    </w:p>
    <w:p w:rsidR="00000000" w:rsidRPr="00BC31C8" w:rsidP="00BC31C8">
      <w:pPr>
        <w:pStyle w:val="ListBullet2"/>
      </w:pPr>
      <w:r w:rsidRPr="00BC31C8">
        <w:t xml:space="preserve">types, uses and characteristics of materials and supplies for power generation operations </w:t>
      </w:r>
    </w:p>
    <w:p w:rsidR="00000000" w:rsidRPr="00BC31C8" w:rsidP="00BC31C8">
      <w:pPr>
        <w:pStyle w:val="ListBullet2"/>
      </w:pPr>
      <w:r w:rsidRPr="00BC31C8">
        <w:t>effect of process adjustments on productivity during operation</w:t>
      </w:r>
    </w:p>
    <w:p w:rsidR="00000000" w:rsidRPr="00BC31C8" w:rsidP="00BC31C8">
      <w:pPr>
        <w:pStyle w:val="ListBullet2"/>
      </w:pPr>
      <w:r w:rsidRPr="00BC31C8">
        <w:t>applic</w:t>
      </w:r>
      <w:r w:rsidRPr="00BC31C8">
        <w:t>ation of electronic and other control systems used to operate, control and make appropriate adjustments to power generation operations</w:t>
      </w:r>
    </w:p>
    <w:p w:rsidR="00000000" w:rsidRPr="00BC31C8" w:rsidP="00BC31C8">
      <w:pPr>
        <w:pStyle w:val="ListBullet2"/>
      </w:pPr>
      <w:r w:rsidRPr="00BC31C8">
        <w:t xml:space="preserve">causes of and responses used for unplanned shutdowns </w:t>
      </w:r>
    </w:p>
    <w:p w:rsidR="00000000" w:rsidRPr="00BC31C8" w:rsidP="00BC31C8">
      <w:pPr>
        <w:pStyle w:val="ListBullet"/>
      </w:pPr>
      <w:r w:rsidRPr="00BC31C8">
        <w:t>standard operating procedures specific to power generation operati</w:t>
      </w:r>
      <w:r w:rsidRPr="00BC31C8">
        <w:t>ons</w:t>
      </w:r>
    </w:p>
    <w:p w:rsidR="00000000" w:rsidRPr="00BC31C8" w:rsidP="00BC31C8">
      <w:pPr>
        <w:pStyle w:val="ListBullet"/>
      </w:pPr>
      <w:r w:rsidRPr="00BC31C8">
        <w:t>procedures for communicating, recording and reporting for system operation, production outcomes and equipment faults.</w:t>
      </w:r>
    </w:p>
    <w:p w:rsidR="00000000" w:rsidRPr="00BC31C8" w:rsidP="00BC31C8">
      <w:pPr>
        <w:pStyle w:val="AllowPageBreak"/>
      </w:pPr>
    </w:p>
    <w:p w:rsidR="00000000" w:rsidRPr="00BC31C8" w:rsidP="00BC31C8">
      <w:pPr>
        <w:pStyle w:val="Heading1"/>
      </w:pPr>
      <w:bookmarkStart w:id="12" w:name="O_1205887"/>
      <w:bookmarkEnd w:id="12"/>
      <w:r w:rsidRPr="00BC31C8">
        <w:t>Assessment Conditions</w:t>
      </w:r>
    </w:p>
    <w:p w:rsidR="00000000" w:rsidRPr="00BC31C8" w:rsidP="00AD1574">
      <w:pPr>
        <w:pStyle w:val="BodyText"/>
      </w:pPr>
      <w:r w:rsidRPr="00BC31C8">
        <w:t>Assessment of the skills in this unit of competen</w:t>
      </w:r>
      <w:r w:rsidRPr="00BC31C8">
        <w:t xml:space="preserve">cy must take place under the following conditions: </w:t>
      </w:r>
    </w:p>
    <w:p w:rsidR="00000000" w:rsidRPr="00BC31C8" w:rsidP="00BC31C8">
      <w:pPr>
        <w:pStyle w:val="ListBullet"/>
      </w:pPr>
      <w:r w:rsidRPr="00BC31C8">
        <w:t>physical conditions:</w:t>
      </w:r>
    </w:p>
    <w:p w:rsidR="00000000" w:rsidRPr="00BC31C8" w:rsidP="00BC31C8">
      <w:pPr>
        <w:pStyle w:val="ListBullet2"/>
      </w:pPr>
      <w:r w:rsidRPr="00BC31C8">
        <w:t>skills must be demonstrated in a manufacturing facility or an environment that accurately represents workplace conditions</w:t>
      </w:r>
    </w:p>
    <w:p w:rsidR="00000000" w:rsidRPr="00BC31C8" w:rsidP="00BC31C8">
      <w:pPr>
        <w:pStyle w:val="ListBullet"/>
      </w:pPr>
      <w:r w:rsidRPr="00BC31C8">
        <w:t>resources, equipment and materials:</w:t>
      </w:r>
    </w:p>
    <w:p w:rsidR="00000000" w:rsidRPr="00BC31C8" w:rsidP="00BC31C8">
      <w:pPr>
        <w:pStyle w:val="ListBullet2"/>
      </w:pPr>
      <w:r w:rsidRPr="00BC31C8">
        <w:t>power generation syst</w:t>
      </w:r>
      <w:r w:rsidRPr="00BC31C8">
        <w:t>em that is either steam generated and produces power output of less than 500kW or uses gas fired turbine that produces power greater than 500kW</w:t>
      </w:r>
    </w:p>
    <w:p w:rsidR="00000000" w:rsidRPr="00BC31C8" w:rsidP="00BC31C8">
      <w:pPr>
        <w:pStyle w:val="ListBullet2"/>
      </w:pPr>
      <w:r w:rsidRPr="00BC31C8">
        <w:t>chemical products and systems</w:t>
      </w:r>
    </w:p>
    <w:p w:rsidR="00000000" w:rsidRPr="00BC31C8" w:rsidP="00BC31C8">
      <w:pPr>
        <w:pStyle w:val="ListBullet2"/>
      </w:pPr>
      <w:r w:rsidRPr="00BC31C8">
        <w:t>high and low voltage transformers</w:t>
      </w:r>
    </w:p>
    <w:p w:rsidR="00000000" w:rsidRPr="00BC31C8" w:rsidP="00BC31C8">
      <w:pPr>
        <w:pStyle w:val="ListBullet2"/>
      </w:pPr>
      <w:r w:rsidRPr="00BC31C8">
        <w:t>steam or gas turbine driven alternators</w:t>
      </w:r>
    </w:p>
    <w:p w:rsidR="00000000" w:rsidRPr="00BC31C8" w:rsidP="00BC31C8">
      <w:pPr>
        <w:pStyle w:val="ListBullet2"/>
      </w:pPr>
      <w:r w:rsidRPr="00BC31C8">
        <w:t>switchbo</w:t>
      </w:r>
      <w:r w:rsidRPr="00BC31C8">
        <w:t>ards</w:t>
      </w:r>
    </w:p>
    <w:p w:rsidR="00000000" w:rsidRPr="00BC31C8" w:rsidP="00BC31C8">
      <w:pPr>
        <w:pStyle w:val="ListBullet2"/>
      </w:pPr>
      <w:r w:rsidRPr="00BC31C8">
        <w:t>water systems and auxiliary plant</w:t>
      </w:r>
    </w:p>
    <w:p w:rsidR="00000000" w:rsidRPr="00BC31C8" w:rsidP="00BC31C8">
      <w:pPr>
        <w:pStyle w:val="ListBullet2"/>
      </w:pPr>
      <w:r w:rsidRPr="00BC31C8">
        <w:t>circuit breakers</w:t>
      </w:r>
    </w:p>
    <w:p w:rsidR="00000000" w:rsidRPr="00BC31C8" w:rsidP="00BC31C8">
      <w:pPr>
        <w:pStyle w:val="ListBullet2"/>
      </w:pPr>
      <w:r w:rsidRPr="00BC31C8">
        <w:t>AC/DC generation and distribution systems</w:t>
      </w:r>
    </w:p>
    <w:p w:rsidR="00000000" w:rsidRPr="00BC31C8" w:rsidP="00BC31C8">
      <w:pPr>
        <w:pStyle w:val="ListBullet2"/>
      </w:pPr>
      <w:r w:rsidRPr="00BC31C8">
        <w:t>maintenance tools and equipment and consumables for power generation systems</w:t>
      </w:r>
    </w:p>
    <w:p w:rsidR="00000000" w:rsidRPr="00BC31C8" w:rsidP="00BC31C8">
      <w:pPr>
        <w:pStyle w:val="ListBullet2"/>
      </w:pPr>
      <w:r w:rsidRPr="00BC31C8">
        <w:t>personal protective equipment required for operating power generation systems</w:t>
      </w:r>
    </w:p>
    <w:p w:rsidR="00000000" w:rsidRPr="00BC31C8" w:rsidP="00BC31C8">
      <w:pPr>
        <w:pStyle w:val="ListBullet2"/>
      </w:pPr>
      <w:r w:rsidRPr="00BC31C8">
        <w:t>electronic control systems that include digital control system, touch screens or robotics used to control power generation system</w:t>
      </w:r>
    </w:p>
    <w:p w:rsidR="00000000" w:rsidRPr="00BC31C8" w:rsidP="00BC31C8">
      <w:pPr>
        <w:pStyle w:val="ListBullet2"/>
      </w:pPr>
      <w:r w:rsidRPr="00BC31C8">
        <w:t>proforma or recording system for recording system and production data and information on power generation operations</w:t>
      </w:r>
    </w:p>
    <w:p w:rsidR="00000000" w:rsidRPr="00BC31C8" w:rsidP="00BC31C8">
      <w:pPr>
        <w:pStyle w:val="ListBullet"/>
      </w:pPr>
      <w:r w:rsidRPr="00BC31C8">
        <w:t>specific</w:t>
      </w:r>
      <w:r w:rsidRPr="00BC31C8">
        <w:t>ations:</w:t>
      </w:r>
    </w:p>
    <w:p w:rsidR="00000000" w:rsidRPr="00BC31C8" w:rsidP="00BC31C8">
      <w:pPr>
        <w:pStyle w:val="ListBullet2"/>
      </w:pPr>
      <w:r w:rsidRPr="00BC31C8">
        <w:t>workplace and standard operating procedures relating to power generation operations, including health and safety, risks and hazards identification, plant isolation, quality, housekeeping and environmental requirements</w:t>
      </w:r>
    </w:p>
    <w:p w:rsidR="00000000" w:rsidRPr="00BC31C8" w:rsidP="00BC31C8">
      <w:pPr>
        <w:pStyle w:val="ListBullet2"/>
      </w:pPr>
      <w:r w:rsidRPr="00BC31C8">
        <w:t>manufacturer specifications a</w:t>
      </w:r>
      <w:r w:rsidRPr="00BC31C8">
        <w:t>nd maintenance schedules for power generation plant and system</w:t>
      </w:r>
    </w:p>
    <w:p w:rsidR="00000000" w:rsidRPr="00BC31C8" w:rsidP="00BC31C8">
      <w:pPr>
        <w:pStyle w:val="ListBullet2"/>
      </w:pPr>
      <w:r w:rsidRPr="00BC31C8">
        <w:t>local power authority regulations for starting up power generation systems</w:t>
      </w:r>
    </w:p>
    <w:p w:rsidR="00000000" w:rsidRPr="00BC31C8" w:rsidP="00BC31C8">
      <w:pPr>
        <w:pStyle w:val="ListBullet"/>
      </w:pPr>
      <w:r w:rsidRPr="00BC31C8">
        <w:t>relationships:</w:t>
      </w:r>
    </w:p>
    <w:p w:rsidR="00000000" w:rsidRPr="00BC31C8" w:rsidP="00BC31C8">
      <w:pPr>
        <w:pStyle w:val="ListBullet2"/>
      </w:pPr>
      <w:r w:rsidRPr="00BC31C8">
        <w:t>relevant personnel for the purposes of communicating information.</w:t>
      </w:r>
    </w:p>
    <w:p w:rsidR="00000000" w:rsidRPr="00BC31C8" w:rsidP="00AD1574">
      <w:pPr>
        <w:pStyle w:val="BodyText"/>
      </w:pPr>
      <w:r w:rsidRPr="00BC31C8">
        <w:t>Assessors of this unit must satisfy the requirements for assessors in applicable vocational education and training legislation, frameworks and/or standards.</w:t>
      </w:r>
    </w:p>
    <w:p w:rsidR="00000000" w:rsidRPr="00BC31C8" w:rsidP="00BC31C8">
      <w:pPr>
        <w:pStyle w:val="Heading1"/>
      </w:pPr>
      <w:bookmarkStart w:id="13" w:name="O_1205890"/>
      <w:bookmarkEnd w:id="13"/>
      <w:r w:rsidRPr="00BC31C8">
        <w:t>Links</w:t>
      </w:r>
    </w:p>
    <w:p w:rsidR="00000000" w:rsidRPr="00BC31C8" w:rsidP="00AD1574">
      <w:pPr>
        <w:pStyle w:val="BodyText"/>
      </w:pPr>
      <w:r w:rsidRPr="00BC31C8">
        <w:t>Companion Volumes, including Implementation Guides, are available at VETNe</w:t>
      </w:r>
      <w:r w:rsidRPr="00BC31C8">
        <w:t xml:space="preserve">t: - </w:t>
      </w:r>
      <w:r>
        <w:fldChar w:fldCharType="begin"/>
      </w:r>
      <w:r>
        <w:instrText xml:space="preserve"> HYPERLINK "https://vetnet.gov.au/Pages/TrainingDocs.aspx?q=12998f8d-d0ac-40bc-a69e-72a600d4fd93" </w:instrText>
      </w:r>
      <w:r>
        <w:fldChar w:fldCharType="separate"/>
      </w:r>
      <w:r w:rsidRPr="008533AF">
        <w:rPr>
          <w:rStyle w:val="Hyperlink"/>
        </w:rPr>
        <w:t>https://vetnet.gov.au/Pages/TrainingDocs.aspx?q=12998f8d-d0ac-40bc-a69e-72a600d4fd93</w:t>
      </w:r>
      <w:r>
        <w:fldChar w:fldCharType="end"/>
      </w:r>
    </w:p>
    <w:p w:rsidR="00000000" w:rsidRPr="00BC31C8" w:rsidP="00BC31C8"/>
    <w:sectPr w:rsidSect="00BC31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8" w:rsidRPr="00AD1574" w:rsidP="00AD15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74" w:rsidP="00BC3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1574" w:rsidP="00BC31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1574" w:rsidP="00BC31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8" w:rsidP="00BC31C8">
    <w:pPr>
      <w:pStyle w:val="Footer"/>
      <w:framePr w:wrap="around"/>
    </w:pPr>
    <w:r>
      <w:fldChar w:fldCharType="begin"/>
    </w:r>
    <w:r>
      <w:instrText xml:space="preserve"> DOCPROPERTY  Subject  \* MERGEFORMAT </w:instrText>
    </w:r>
    <w:r>
      <w:fldChar w:fldCharType="separate"/>
    </w:r>
    <w:r w:rsidR="00AD1574">
      <w:t>Approved</w:t>
    </w:r>
    <w:r w:rsidR="00AD1574">
      <w:fldChar w:fldCharType="end"/>
    </w:r>
    <w:r>
      <w:tab/>
      <w:t xml:space="preserve">Page </w:t>
    </w:r>
    <w:r>
      <w:fldChar w:fldCharType="begin"/>
    </w:r>
    <w:r>
      <w:instrText xml:space="preserve"> PAGE  \* Arabic  \* MERGEFORMAT </w:instrText>
    </w:r>
    <w:r>
      <w:fldChar w:fldCharType="separate"/>
    </w:r>
    <w:r w:rsidR="00AD15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574">
      <w:rPr>
        <w:noProof/>
      </w:rPr>
      <w:t>5</w:t>
    </w:r>
    <w:r>
      <w:rPr>
        <w:noProof/>
      </w:rPr>
      <w:fldChar w:fldCharType="end"/>
    </w:r>
  </w:p>
  <w:p w:rsidR="00BC31C8" w:rsidP="00BC31C8">
    <w:pPr>
      <w:pStyle w:val="Footer"/>
      <w:framePr w:wrap="around"/>
    </w:pPr>
    <w:r>
      <w:t xml:space="preserve">© Commonwealth of Australia, </w:t>
    </w:r>
    <w:r>
      <w:fldChar w:fldCharType="begin"/>
    </w:r>
    <w:r>
      <w:instrText xml:space="preserve"> DATE  \@ "yyyy"  \* MERGEFORMAT </w:instrText>
    </w:r>
    <w:r>
      <w:fldChar w:fldCharType="separate"/>
    </w:r>
    <w:r w:rsidR="00AD1574">
      <w:rPr>
        <w:noProof/>
      </w:rPr>
      <w:t>2025</w:t>
    </w:r>
    <w:r>
      <w:fldChar w:fldCharType="end"/>
    </w:r>
    <w:r>
      <w:tab/>
    </w:r>
    <w:r>
      <w:fldChar w:fldCharType="begin"/>
    </w:r>
    <w:r>
      <w:instrText xml:space="preserve"> DOCPROPERTY  Author  \* MERGEFORMAT </w:instrText>
    </w:r>
    <w:r>
      <w:fldChar w:fldCharType="separate"/>
    </w:r>
    <w:r w:rsidR="00AD1574">
      <w:t>Skills Insight</w:t>
    </w:r>
    <w:r w:rsidR="00AD1574">
      <w:fldChar w:fldCharType="end"/>
    </w:r>
  </w:p>
  <w:p w:rsidR="00BC31C8" w:rsidP="00BC3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1C8" w:rsidRPr="00AD1574" w:rsidP="00AD15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74" w:rsidRPr="002D2AF8" w:rsidP="00BC31C8">
    <w:pPr>
      <w:pStyle w:val="Header"/>
      <w:framePr w:wrap="around"/>
    </w:pPr>
    <w:r>
      <w:fldChar w:fldCharType="begin"/>
    </w:r>
    <w:r>
      <w:instrText xml:space="preserve"> TITLE   \* MERGEFORMAT </w:instrText>
    </w:r>
    <w:r>
      <w:fldChar w:fldCharType="separate"/>
    </w:r>
    <w:r>
      <w:t>PPMEPG301 Perform power generation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1574" w:rsidP="00BC31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8" w:rsidRPr="002D2AF8" w:rsidP="00BC31C8">
    <w:pPr>
      <w:pStyle w:val="Header"/>
      <w:framePr w:wrap="around"/>
    </w:pPr>
    <w:r>
      <w:fldChar w:fldCharType="begin"/>
    </w:r>
    <w:r>
      <w:instrText xml:space="preserve"> TITLE   \* MERGEFORMAT </w:instrText>
    </w:r>
    <w:r>
      <w:fldChar w:fldCharType="separate"/>
    </w:r>
    <w:r w:rsidR="00AD1574">
      <w:t>PPMEPG301 Perform power generation operations</w:t>
    </w:r>
    <w:r w:rsidR="00AD1574">
      <w:fldChar w:fldCharType="end"/>
    </w:r>
    <w:r>
      <w:tab/>
      <w:t xml:space="preserve">Date this document was generated: </w:t>
    </w:r>
    <w:r>
      <w:fldChar w:fldCharType="begin"/>
    </w:r>
    <w:r>
      <w:instrText xml:space="preserve"> CREATEDATE  \@ "d MMMM yyyy"  \* MERGEFORMAT </w:instrText>
    </w:r>
    <w:r>
      <w:fldChar w:fldCharType="separate"/>
    </w:r>
    <w:r w:rsidR="00AD1574">
      <w:rPr>
        <w:noProof/>
      </w:rPr>
      <w:t>2 March 2025</w:t>
    </w:r>
    <w:r>
      <w:fldChar w:fldCharType="end"/>
    </w:r>
  </w:p>
  <w:p w:rsidR="00BC31C8" w:rsidP="00BC3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83F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ED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27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1C8"/>
    <w:pPr>
      <w:spacing w:before="360" w:after="60"/>
      <w:outlineLvl w:val="0"/>
    </w:pPr>
    <w:rPr>
      <w:sz w:val="32"/>
    </w:rPr>
  </w:style>
  <w:style w:type="paragraph" w:styleId="Heading2">
    <w:name w:val="heading 2"/>
    <w:basedOn w:val="HeadingBase"/>
    <w:next w:val="BodyText"/>
    <w:link w:val="Heading2Char"/>
    <w:qFormat/>
    <w:rsid w:val="00BC31C8"/>
    <w:pPr>
      <w:keepLines/>
      <w:spacing w:before="240" w:after="120"/>
      <w:outlineLvl w:val="1"/>
    </w:pPr>
    <w:rPr>
      <w:sz w:val="28"/>
      <w:szCs w:val="40"/>
    </w:rPr>
  </w:style>
  <w:style w:type="paragraph" w:styleId="Heading3">
    <w:name w:val="heading 3"/>
    <w:basedOn w:val="HeadingBase"/>
    <w:next w:val="BodyText"/>
    <w:link w:val="Heading3Char"/>
    <w:qFormat/>
    <w:rsid w:val="00BC31C8"/>
    <w:pPr>
      <w:spacing w:before="180" w:after="120"/>
      <w:outlineLvl w:val="2"/>
    </w:pPr>
    <w:rPr>
      <w:spacing w:val="-10"/>
      <w:kern w:val="32"/>
    </w:rPr>
  </w:style>
  <w:style w:type="paragraph" w:styleId="Heading4">
    <w:name w:val="heading 4"/>
    <w:basedOn w:val="HeadingBase"/>
    <w:next w:val="BodyText"/>
    <w:link w:val="Heading4Char"/>
    <w:qFormat/>
    <w:rsid w:val="00BC31C8"/>
    <w:pPr>
      <w:spacing w:before="160" w:after="120"/>
      <w:outlineLvl w:val="3"/>
    </w:pPr>
    <w:rPr>
      <w:sz w:val="22"/>
    </w:rPr>
  </w:style>
  <w:style w:type="paragraph" w:styleId="Heading5">
    <w:name w:val="heading 5"/>
    <w:basedOn w:val="HeadingBase"/>
    <w:next w:val="Normal"/>
    <w:link w:val="Heading5Char"/>
    <w:qFormat/>
    <w:rsid w:val="00BC31C8"/>
    <w:pPr>
      <w:spacing w:before="80"/>
      <w:outlineLvl w:val="4"/>
    </w:pPr>
    <w:rPr>
      <w:color w:val="918585"/>
      <w:sz w:val="20"/>
    </w:rPr>
  </w:style>
  <w:style w:type="paragraph" w:styleId="Heading6">
    <w:name w:val="heading 6"/>
    <w:basedOn w:val="HeadingBase"/>
    <w:next w:val="Normal"/>
    <w:link w:val="Heading6Char"/>
    <w:qFormat/>
    <w:rsid w:val="00BC31C8"/>
    <w:pPr>
      <w:spacing w:before="60"/>
      <w:outlineLvl w:val="5"/>
    </w:pPr>
    <w:rPr>
      <w:color w:val="918585"/>
      <w:sz w:val="20"/>
    </w:rPr>
  </w:style>
  <w:style w:type="paragraph" w:styleId="Heading7">
    <w:name w:val="heading 7"/>
    <w:basedOn w:val="Normal"/>
    <w:next w:val="Normal"/>
    <w:link w:val="Heading7Char"/>
    <w:qFormat/>
    <w:rsid w:val="00BC31C8"/>
    <w:pPr>
      <w:ind w:left="720"/>
      <w:outlineLvl w:val="6"/>
    </w:pPr>
    <w:rPr>
      <w:i/>
    </w:rPr>
  </w:style>
  <w:style w:type="paragraph" w:styleId="Heading8">
    <w:name w:val="heading 8"/>
    <w:basedOn w:val="Normal"/>
    <w:next w:val="Normal"/>
    <w:link w:val="Heading8Char"/>
    <w:qFormat/>
    <w:rsid w:val="00BC31C8"/>
    <w:pPr>
      <w:ind w:left="720"/>
      <w:outlineLvl w:val="7"/>
    </w:pPr>
    <w:rPr>
      <w:i/>
    </w:rPr>
  </w:style>
  <w:style w:type="paragraph" w:styleId="Heading9">
    <w:name w:val="heading 9"/>
    <w:basedOn w:val="Normal"/>
    <w:next w:val="Normal"/>
    <w:link w:val="Heading9Char"/>
    <w:qFormat/>
    <w:rsid w:val="00BC31C8"/>
    <w:pPr>
      <w:ind w:left="720"/>
      <w:outlineLvl w:val="8"/>
    </w:pPr>
    <w:rPr>
      <w:i/>
    </w:rPr>
  </w:style>
  <w:style w:type="character" w:default="1" w:styleId="DefaultParagraphFont">
    <w:name w:val="Default Paragraph Font"/>
    <w:uiPriority w:val="1"/>
    <w:unhideWhenUsed/>
    <w:rsid w:val="00BC3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1C8"/>
  </w:style>
  <w:style w:type="character" w:customStyle="1" w:styleId="Heading1Char">
    <w:name w:val="Heading 1 Char"/>
    <w:basedOn w:val="DefaultParagraphFont"/>
    <w:link w:val="Heading1"/>
    <w:rsid w:val="00BC31C8"/>
    <w:rPr>
      <w:rFonts w:ascii="Times New Roman" w:eastAsia="Times New Roman" w:hAnsi="Times New Roman" w:cs="Times New Roman"/>
      <w:b/>
      <w:sz w:val="32"/>
      <w:szCs w:val="20"/>
      <w:lang w:eastAsia="en-US"/>
    </w:rPr>
  </w:style>
  <w:style w:type="paragraph" w:styleId="BodyText">
    <w:name w:val="Body Text"/>
    <w:basedOn w:val="Normal"/>
    <w:link w:val="BodyTextChar"/>
    <w:rsid w:val="00BC3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1C8"/>
    <w:rPr>
      <w:rFonts w:ascii="Times New Roman" w:eastAsia="Times New Roman" w:hAnsi="Times New Roman" w:cs="Times New Roman"/>
      <w:sz w:val="24"/>
      <w:lang w:eastAsia="en-US"/>
    </w:rPr>
  </w:style>
  <w:style w:type="paragraph" w:styleId="ListBullet">
    <w:name w:val="List Bullet"/>
    <w:basedOn w:val="List"/>
    <w:rsid w:val="00BC31C8"/>
    <w:pPr>
      <w:numPr>
        <w:numId w:val="12"/>
      </w:numPr>
      <w:tabs>
        <w:tab w:val="clear" w:pos="340"/>
      </w:tabs>
      <w:spacing w:before="40" w:after="40"/>
    </w:pPr>
  </w:style>
  <w:style w:type="character" w:customStyle="1" w:styleId="SpecialBold">
    <w:name w:val="Special Bold"/>
    <w:basedOn w:val="DefaultParagraphFont"/>
    <w:rsid w:val="00BC31C8"/>
    <w:rPr>
      <w:b/>
      <w:spacing w:val="0"/>
    </w:rPr>
  </w:style>
  <w:style w:type="paragraph" w:styleId="ListBullet2">
    <w:name w:val="List Bullet 2"/>
    <w:basedOn w:val="List2"/>
    <w:rsid w:val="00BC31C8"/>
    <w:pPr>
      <w:numPr>
        <w:numId w:val="13"/>
      </w:numPr>
      <w:tabs>
        <w:tab w:val="clear" w:pos="680"/>
      </w:tabs>
    </w:pPr>
  </w:style>
  <w:style w:type="character" w:styleId="Emphasis">
    <w:name w:val="Emphasis"/>
    <w:basedOn w:val="DefaultParagraphFont"/>
    <w:qFormat/>
    <w:rsid w:val="00BC31C8"/>
    <w:rPr>
      <w:i/>
    </w:rPr>
  </w:style>
  <w:style w:type="paragraph" w:customStyle="1" w:styleId="SuperHeading">
    <w:name w:val="SuperHeading"/>
    <w:basedOn w:val="Normal"/>
    <w:rsid w:val="00BC31C8"/>
    <w:pPr>
      <w:spacing w:before="240" w:after="120"/>
      <w:outlineLvl w:val="0"/>
    </w:pPr>
    <w:rPr>
      <w:rFonts w:ascii="Times New Roman" w:hAnsi="Times New Roman"/>
      <w:b/>
      <w:sz w:val="32"/>
    </w:rPr>
  </w:style>
  <w:style w:type="paragraph" w:customStyle="1" w:styleId="AllowPageBreak">
    <w:name w:val="AllowPageBreak"/>
    <w:rsid w:val="00BC31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31C8"/>
    <w:rPr>
      <w:b/>
    </w:rPr>
  </w:style>
  <w:style w:type="character" w:customStyle="1" w:styleId="Heading2Char">
    <w:name w:val="Heading 2 Char"/>
    <w:basedOn w:val="DefaultParagraphFont"/>
    <w:link w:val="Heading2"/>
    <w:rsid w:val="00BC3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1C8"/>
    <w:rPr>
      <w:rFonts w:ascii="Courier New" w:eastAsia="Times New Roman" w:hAnsi="Courier New" w:cs="Times New Roman"/>
      <w:i/>
      <w:szCs w:val="20"/>
      <w:lang w:eastAsia="en-US"/>
    </w:rPr>
  </w:style>
  <w:style w:type="paragraph" w:customStyle="1" w:styleId="HeadingBase">
    <w:name w:val="Heading Base"/>
    <w:rsid w:val="00BC3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1C8"/>
    <w:pPr>
      <w:tabs>
        <w:tab w:val="right" w:leader="dot" w:pos="9072"/>
      </w:tabs>
      <w:ind w:left="567"/>
    </w:pPr>
    <w:rPr>
      <w:szCs w:val="22"/>
    </w:rPr>
  </w:style>
  <w:style w:type="paragraph" w:customStyle="1" w:styleId="TOCBase">
    <w:name w:val="TOC Base"/>
    <w:rsid w:val="00BC3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1C8"/>
    <w:pPr>
      <w:tabs>
        <w:tab w:val="right" w:leader="dot" w:pos="9072"/>
      </w:tabs>
      <w:spacing w:before="40" w:after="40"/>
      <w:ind w:left="284"/>
    </w:pPr>
    <w:rPr>
      <w:rFonts w:ascii="Times New Roman" w:hAnsi="Times New Roman"/>
    </w:rPr>
  </w:style>
  <w:style w:type="paragraph" w:styleId="TOC1">
    <w:name w:val="toc 1"/>
    <w:basedOn w:val="TOCBase"/>
    <w:next w:val="Normal"/>
    <w:rsid w:val="00BC3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1C8"/>
    <w:rPr>
      <w:rFonts w:ascii="Times New Roman" w:eastAsia="Times New Roman" w:hAnsi="Times New Roman" w:cs="Times New Roman"/>
      <w:sz w:val="16"/>
      <w:lang w:eastAsia="en-US"/>
    </w:rPr>
  </w:style>
  <w:style w:type="paragraph" w:styleId="Title">
    <w:name w:val="Title"/>
    <w:basedOn w:val="HeadingBase"/>
    <w:link w:val="TitleChar"/>
    <w:qFormat/>
    <w:rsid w:val="00BC31C8"/>
    <w:pPr>
      <w:spacing w:before="5040"/>
      <w:jc w:val="center"/>
    </w:pPr>
    <w:rPr>
      <w:sz w:val="48"/>
      <w:szCs w:val="72"/>
      <w:lang w:val="en-US"/>
    </w:rPr>
  </w:style>
  <w:style w:type="character" w:customStyle="1" w:styleId="TitleChar">
    <w:name w:val="Title Char"/>
    <w:basedOn w:val="DefaultParagraphFont"/>
    <w:link w:val="Title"/>
    <w:rsid w:val="00BC3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1C8"/>
    <w:pPr>
      <w:tabs>
        <w:tab w:val="left" w:pos="3600"/>
        <w:tab w:val="left" w:pos="3958"/>
      </w:tabs>
    </w:pPr>
  </w:style>
  <w:style w:type="paragraph" w:styleId="List">
    <w:name w:val="List"/>
    <w:basedOn w:val="BodyText"/>
    <w:next w:val="BodyText"/>
    <w:rsid w:val="00BC31C8"/>
    <w:pPr>
      <w:tabs>
        <w:tab w:val="left" w:pos="340"/>
      </w:tabs>
      <w:spacing w:before="60" w:after="60"/>
      <w:ind w:left="340" w:hanging="340"/>
    </w:pPr>
  </w:style>
  <w:style w:type="paragraph" w:customStyle="1" w:styleId="Note">
    <w:name w:val="Note"/>
    <w:basedOn w:val="BodyText"/>
    <w:rsid w:val="00BC3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1C8"/>
    <w:pPr>
      <w:framePr w:wrap="auto" w:hAnchor="text" w:y="6049"/>
    </w:pPr>
    <w:rPr>
      <w:color w:val="000000"/>
      <w:sz w:val="40"/>
    </w:rPr>
  </w:style>
  <w:style w:type="paragraph" w:customStyle="1" w:styleId="TOCTitle">
    <w:name w:val="TOCTitle"/>
    <w:basedOn w:val="Heading1"/>
    <w:rsid w:val="00BC31C8"/>
    <w:pPr>
      <w:spacing w:after="240"/>
      <w:jc w:val="center"/>
      <w:outlineLvl w:val="9"/>
    </w:pPr>
    <w:rPr>
      <w:caps/>
    </w:rPr>
  </w:style>
  <w:style w:type="paragraph" w:customStyle="1" w:styleId="Version">
    <w:name w:val="Version"/>
    <w:rsid w:val="00BC3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1C8"/>
    <w:pPr>
      <w:keepNext w:val="0"/>
      <w:tabs>
        <w:tab w:val="right" w:pos="4176"/>
      </w:tabs>
      <w:ind w:left="198" w:hanging="198"/>
    </w:pPr>
    <w:rPr>
      <w:rFonts w:ascii="Garamond" w:hAnsi="Garamond"/>
    </w:rPr>
  </w:style>
  <w:style w:type="paragraph" w:styleId="IndexHeading">
    <w:name w:val="index heading"/>
    <w:basedOn w:val="Normal"/>
    <w:next w:val="Index1"/>
    <w:semiHidden/>
    <w:rsid w:val="00BC31C8"/>
    <w:pPr>
      <w:spacing w:before="120" w:after="120"/>
    </w:pPr>
    <w:rPr>
      <w:rFonts w:ascii="Arial" w:hAnsi="Arial"/>
      <w:b/>
      <w:color w:val="918585"/>
      <w:sz w:val="24"/>
    </w:rPr>
  </w:style>
  <w:style w:type="paragraph" w:styleId="Header">
    <w:name w:val="header"/>
    <w:basedOn w:val="Normal"/>
    <w:link w:val="HeaderChar"/>
    <w:rsid w:val="00BC3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1C8"/>
    <w:rPr>
      <w:rFonts w:ascii="Times New Roman" w:eastAsia="Times New Roman" w:hAnsi="Times New Roman" w:cs="Times New Roman"/>
      <w:sz w:val="16"/>
      <w:szCs w:val="20"/>
      <w:lang w:val="en-GB" w:eastAsia="en-US"/>
    </w:rPr>
  </w:style>
  <w:style w:type="paragraph" w:customStyle="1" w:styleId="Chapter">
    <w:name w:val="Chapter"/>
    <w:basedOn w:val="Normal"/>
    <w:rsid w:val="00BC31C8"/>
    <w:pPr>
      <w:spacing w:before="240"/>
    </w:pPr>
    <w:rPr>
      <w:rFonts w:ascii="Times New Roman" w:hAnsi="Times New Roman"/>
      <w:smallCaps/>
      <w:spacing w:val="80"/>
      <w:sz w:val="28"/>
    </w:rPr>
  </w:style>
  <w:style w:type="paragraph" w:customStyle="1" w:styleId="InChapter">
    <w:name w:val="InChapter"/>
    <w:basedOn w:val="Heading3"/>
    <w:rsid w:val="00BC31C8"/>
    <w:pPr>
      <w:spacing w:after="240"/>
      <w:outlineLvl w:val="9"/>
    </w:pPr>
    <w:rPr>
      <w:noProof/>
    </w:rPr>
  </w:style>
  <w:style w:type="paragraph" w:styleId="Index2">
    <w:name w:val="index 2"/>
    <w:basedOn w:val="Normal"/>
    <w:next w:val="Normal"/>
    <w:semiHidden/>
    <w:rsid w:val="00BC31C8"/>
    <w:pPr>
      <w:tabs>
        <w:tab w:val="right" w:pos="4176"/>
      </w:tabs>
      <w:ind w:left="568" w:hanging="284"/>
    </w:pPr>
    <w:rPr>
      <w:rFonts w:ascii="Garamond" w:hAnsi="Garamond"/>
    </w:rPr>
  </w:style>
  <w:style w:type="paragraph" w:customStyle="1" w:styleId="Byline">
    <w:name w:val="Byline"/>
    <w:rsid w:val="00BC3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1C8"/>
    <w:pPr>
      <w:tabs>
        <w:tab w:val="clear" w:pos="3600"/>
        <w:tab w:val="clear" w:pos="3958"/>
      </w:tabs>
      <w:jc w:val="right"/>
    </w:pPr>
  </w:style>
  <w:style w:type="paragraph" w:styleId="Caption">
    <w:name w:val="caption"/>
    <w:basedOn w:val="BodyText"/>
    <w:next w:val="Normal"/>
    <w:qFormat/>
    <w:rsid w:val="00BC31C8"/>
    <w:pPr>
      <w:framePr w:w="2268" w:hSpace="181" w:vSpace="181" w:wrap="around" w:vAnchor="text" w:hAnchor="page" w:x="1135" w:y="285" w:anchorLock="1"/>
    </w:pPr>
    <w:rPr>
      <w:i/>
    </w:rPr>
  </w:style>
  <w:style w:type="paragraph" w:customStyle="1" w:styleId="MiniTOCTitle">
    <w:name w:val="MiniTOCTitle"/>
    <w:basedOn w:val="Heading4"/>
    <w:rsid w:val="00BC31C8"/>
    <w:pPr>
      <w:spacing w:before="240"/>
      <w:outlineLvl w:val="9"/>
    </w:pPr>
    <w:rPr>
      <w:noProof/>
      <w:sz w:val="24"/>
    </w:rPr>
  </w:style>
  <w:style w:type="paragraph" w:customStyle="1" w:styleId="MiniTOCItem">
    <w:name w:val="MiniTOCItem"/>
    <w:basedOn w:val="ListBullet"/>
    <w:rsid w:val="00BC31C8"/>
    <w:pPr>
      <w:numPr>
        <w:numId w:val="0"/>
      </w:numPr>
      <w:tabs>
        <w:tab w:val="right" w:leader="dot" w:pos="6521"/>
      </w:tabs>
      <w:spacing w:before="0" w:after="0"/>
    </w:pPr>
  </w:style>
  <w:style w:type="paragraph" w:customStyle="1" w:styleId="TOFTitle">
    <w:name w:val="TOFTitle"/>
    <w:basedOn w:val="TOCTitle"/>
    <w:rsid w:val="00BC31C8"/>
  </w:style>
  <w:style w:type="paragraph" w:styleId="TableofFigures">
    <w:name w:val="table of figures"/>
    <w:basedOn w:val="Normal"/>
    <w:next w:val="Normal"/>
    <w:semiHidden/>
    <w:rsid w:val="00BC31C8"/>
    <w:pPr>
      <w:tabs>
        <w:tab w:val="right" w:leader="dot" w:pos="9072"/>
      </w:tabs>
      <w:ind w:left="970" w:hanging="403"/>
    </w:pPr>
    <w:rPr>
      <w:rFonts w:ascii="Times New Roman" w:hAnsi="Times New Roman"/>
      <w:b/>
    </w:rPr>
  </w:style>
  <w:style w:type="paragraph" w:styleId="ListNumber">
    <w:name w:val="List Number"/>
    <w:basedOn w:val="List"/>
    <w:rsid w:val="00BC31C8"/>
    <w:pPr>
      <w:numPr>
        <w:numId w:val="15"/>
      </w:numPr>
      <w:tabs>
        <w:tab w:val="clear" w:pos="340"/>
      </w:tabs>
    </w:pPr>
  </w:style>
  <w:style w:type="character" w:customStyle="1" w:styleId="WingdingSymbols">
    <w:name w:val="Wingding Symbols"/>
    <w:rsid w:val="00BC31C8"/>
    <w:rPr>
      <w:rFonts w:ascii="Wingdings" w:hAnsi="Wingdings"/>
    </w:rPr>
  </w:style>
  <w:style w:type="paragraph" w:customStyle="1" w:styleId="TableHeading">
    <w:name w:val="Table Heading"/>
    <w:basedOn w:val="HeadingBase"/>
    <w:rsid w:val="00BC31C8"/>
    <w:pPr>
      <w:keepLines/>
      <w:pBdr>
        <w:bottom w:val="single" w:sz="6" w:space="1" w:color="918585"/>
      </w:pBdr>
      <w:spacing w:before="240"/>
    </w:pPr>
  </w:style>
  <w:style w:type="character" w:customStyle="1" w:styleId="HotSpot">
    <w:name w:val="HotSpot"/>
    <w:rsid w:val="00BC31C8"/>
    <w:rPr>
      <w:color w:val="0033CC"/>
      <w:u w:val="none"/>
    </w:rPr>
  </w:style>
  <w:style w:type="paragraph" w:customStyle="1" w:styleId="BodyTextRight">
    <w:name w:val="Body Text Right"/>
    <w:basedOn w:val="BodyText"/>
    <w:rsid w:val="00BC31C8"/>
    <w:pPr>
      <w:spacing w:before="0" w:after="0"/>
      <w:jc w:val="right"/>
    </w:pPr>
  </w:style>
  <w:style w:type="paragraph" w:styleId="Index3">
    <w:name w:val="index 3"/>
    <w:basedOn w:val="ListNumber2"/>
    <w:next w:val="Normal"/>
    <w:semiHidden/>
    <w:rsid w:val="00BC31C8"/>
    <w:pPr>
      <w:numPr>
        <w:numId w:val="0"/>
      </w:numPr>
      <w:tabs>
        <w:tab w:val="right" w:leader="dot" w:pos="4176"/>
      </w:tabs>
    </w:pPr>
  </w:style>
  <w:style w:type="paragraph" w:styleId="ListNumber2">
    <w:name w:val="List Number 2"/>
    <w:basedOn w:val="List2"/>
    <w:rsid w:val="00BC31C8"/>
    <w:pPr>
      <w:numPr>
        <w:numId w:val="10"/>
      </w:numPr>
      <w:tabs>
        <w:tab w:val="clear" w:pos="1060"/>
      </w:tabs>
    </w:pPr>
  </w:style>
  <w:style w:type="paragraph" w:customStyle="1" w:styleId="MarginNote">
    <w:name w:val="Margin Note"/>
    <w:basedOn w:val="BodyText"/>
    <w:rsid w:val="00BC3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1C8"/>
    <w:rPr>
      <w:sz w:val="32"/>
    </w:rPr>
  </w:style>
  <w:style w:type="paragraph" w:customStyle="1" w:styleId="HeadingProcedure">
    <w:name w:val="Heading Procedure"/>
    <w:basedOn w:val="HeadingBase"/>
    <w:next w:val="Normal"/>
    <w:rsid w:val="00BC31C8"/>
    <w:pPr>
      <w:tabs>
        <w:tab w:val="left" w:pos="0"/>
      </w:tabs>
      <w:spacing w:before="120" w:after="60"/>
    </w:pPr>
    <w:rPr>
      <w:i/>
      <w:color w:val="918585"/>
      <w:sz w:val="22"/>
    </w:rPr>
  </w:style>
  <w:style w:type="paragraph" w:customStyle="1" w:styleId="TableBodyText">
    <w:name w:val="Table Body Text"/>
    <w:basedOn w:val="BodyText"/>
    <w:rsid w:val="00BC31C8"/>
    <w:pPr>
      <w:spacing w:before="60" w:after="60"/>
    </w:pPr>
  </w:style>
  <w:style w:type="paragraph" w:styleId="ListContinue">
    <w:name w:val="List Continue"/>
    <w:basedOn w:val="List"/>
    <w:rsid w:val="00BC31C8"/>
    <w:pPr>
      <w:ind w:firstLine="0"/>
    </w:pPr>
  </w:style>
  <w:style w:type="paragraph" w:customStyle="1" w:styleId="ListNote">
    <w:name w:val="List Note"/>
    <w:basedOn w:val="List"/>
    <w:rsid w:val="00BC31C8"/>
    <w:pPr>
      <w:pBdr>
        <w:top w:val="single" w:sz="6" w:space="2" w:color="918585"/>
        <w:bottom w:val="single" w:sz="6" w:space="2" w:color="918585"/>
      </w:pBdr>
      <w:tabs>
        <w:tab w:val="left" w:pos="1021"/>
      </w:tabs>
      <w:ind w:firstLine="0"/>
    </w:pPr>
  </w:style>
  <w:style w:type="paragraph" w:customStyle="1" w:styleId="Warning">
    <w:name w:val="Warning"/>
    <w:basedOn w:val="BodyText"/>
    <w:rsid w:val="00BC31C8"/>
    <w:pPr>
      <w:shd w:val="clear" w:color="auto" w:fill="D9D9D9"/>
      <w:tabs>
        <w:tab w:val="left" w:pos="992"/>
      </w:tabs>
      <w:ind w:left="119" w:right="119"/>
    </w:pPr>
    <w:rPr>
      <w:sz w:val="20"/>
    </w:rPr>
  </w:style>
  <w:style w:type="paragraph" w:customStyle="1" w:styleId="MarginIcons">
    <w:name w:val="Margin Icons"/>
    <w:basedOn w:val="BodyText"/>
    <w:rsid w:val="00BC3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1C8"/>
    <w:rPr>
      <w:rFonts w:ascii="Courier New" w:hAnsi="Courier New"/>
    </w:rPr>
  </w:style>
  <w:style w:type="paragraph" w:customStyle="1" w:styleId="NoteBullet">
    <w:name w:val="Note Bullet"/>
    <w:basedOn w:val="Note"/>
    <w:rsid w:val="00BC31C8"/>
    <w:pPr>
      <w:tabs>
        <w:tab w:val="clear" w:pos="680"/>
      </w:tabs>
      <w:spacing w:before="60" w:after="60"/>
    </w:pPr>
  </w:style>
  <w:style w:type="paragraph" w:customStyle="1" w:styleId="SubHeading2">
    <w:name w:val="SubHeading2"/>
    <w:basedOn w:val="HeadingBase"/>
    <w:rsid w:val="00BC31C8"/>
    <w:pPr>
      <w:spacing w:before="240" w:after="60"/>
    </w:pPr>
    <w:rPr>
      <w:sz w:val="20"/>
    </w:rPr>
  </w:style>
  <w:style w:type="paragraph" w:customStyle="1" w:styleId="SubHeading1">
    <w:name w:val="SubHeading1"/>
    <w:basedOn w:val="HeadingBase"/>
    <w:rsid w:val="00BC31C8"/>
    <w:pPr>
      <w:spacing w:before="240" w:after="60"/>
    </w:pPr>
    <w:rPr>
      <w:color w:val="918585"/>
      <w:sz w:val="22"/>
    </w:rPr>
  </w:style>
  <w:style w:type="paragraph" w:customStyle="1" w:styleId="SideHeading">
    <w:name w:val="Side Heading"/>
    <w:basedOn w:val="HeadingBase"/>
    <w:rsid w:val="00BC3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1C8"/>
    <w:pPr>
      <w:tabs>
        <w:tab w:val="num" w:pos="360"/>
      </w:tabs>
    </w:pPr>
  </w:style>
  <w:style w:type="paragraph" w:styleId="PlainText">
    <w:name w:val="Plain Text"/>
    <w:basedOn w:val="Normal"/>
    <w:link w:val="PlainTextChar"/>
    <w:rsid w:val="00BC31C8"/>
    <w:rPr>
      <w:sz w:val="20"/>
    </w:rPr>
  </w:style>
  <w:style w:type="character" w:customStyle="1" w:styleId="PlainTextChar">
    <w:name w:val="Plain Text Char"/>
    <w:basedOn w:val="DefaultParagraphFont"/>
    <w:link w:val="PlainText"/>
    <w:rsid w:val="00BC31C8"/>
    <w:rPr>
      <w:rFonts w:ascii="Courier New" w:eastAsia="Times New Roman" w:hAnsi="Courier New" w:cs="Times New Roman"/>
      <w:sz w:val="20"/>
      <w:szCs w:val="20"/>
      <w:lang w:eastAsia="en-US"/>
    </w:rPr>
  </w:style>
  <w:style w:type="character" w:customStyle="1" w:styleId="MenuOption">
    <w:name w:val="Menu Option"/>
    <w:basedOn w:val="DefaultParagraphFont"/>
    <w:rsid w:val="00BC31C8"/>
    <w:rPr>
      <w:b/>
      <w:smallCaps/>
    </w:rPr>
  </w:style>
  <w:style w:type="paragraph" w:customStyle="1" w:styleId="TableListNumber">
    <w:name w:val="Table List Number"/>
    <w:basedOn w:val="ListNumber"/>
    <w:rsid w:val="00BC31C8"/>
    <w:pPr>
      <w:numPr>
        <w:numId w:val="0"/>
      </w:numPr>
    </w:pPr>
  </w:style>
  <w:style w:type="paragraph" w:styleId="TOC4">
    <w:name w:val="toc 4"/>
    <w:basedOn w:val="TOCBase"/>
    <w:next w:val="Normal"/>
    <w:semiHidden/>
    <w:rsid w:val="00BC31C8"/>
    <w:pPr>
      <w:tabs>
        <w:tab w:val="right" w:leader="dot" w:pos="9071"/>
      </w:tabs>
      <w:ind w:left="1701"/>
    </w:pPr>
  </w:style>
  <w:style w:type="paragraph" w:customStyle="1" w:styleId="ListAlpha">
    <w:name w:val="List Alpha"/>
    <w:basedOn w:val="List"/>
    <w:rsid w:val="00BC31C8"/>
    <w:pPr>
      <w:numPr>
        <w:numId w:val="9"/>
      </w:numPr>
    </w:pPr>
  </w:style>
  <w:style w:type="paragraph" w:customStyle="1" w:styleId="ListAlpha2">
    <w:name w:val="List Alpha 2"/>
    <w:basedOn w:val="List2"/>
    <w:rsid w:val="00BC31C8"/>
    <w:pPr>
      <w:numPr>
        <w:numId w:val="8"/>
      </w:numPr>
    </w:pPr>
  </w:style>
  <w:style w:type="paragraph" w:styleId="List2">
    <w:name w:val="List 2"/>
    <w:basedOn w:val="BodyText"/>
    <w:rsid w:val="00BC31C8"/>
    <w:pPr>
      <w:tabs>
        <w:tab w:val="left" w:pos="680"/>
      </w:tabs>
      <w:spacing w:before="60" w:after="60"/>
      <w:ind w:left="680" w:hanging="340"/>
    </w:pPr>
  </w:style>
  <w:style w:type="paragraph" w:styleId="List3">
    <w:name w:val="List 3"/>
    <w:basedOn w:val="BodyText"/>
    <w:rsid w:val="00BC31C8"/>
    <w:pPr>
      <w:tabs>
        <w:tab w:val="left" w:pos="1021"/>
      </w:tabs>
      <w:spacing w:before="60" w:after="60"/>
      <w:ind w:left="1020" w:hanging="340"/>
    </w:pPr>
  </w:style>
  <w:style w:type="paragraph" w:styleId="List4">
    <w:name w:val="List 4"/>
    <w:basedOn w:val="BodyText"/>
    <w:rsid w:val="00BC31C8"/>
    <w:pPr>
      <w:tabs>
        <w:tab w:val="left" w:pos="1361"/>
      </w:tabs>
      <w:spacing w:before="60" w:after="60"/>
      <w:ind w:left="1361" w:hanging="340"/>
    </w:pPr>
  </w:style>
  <w:style w:type="paragraph" w:styleId="List5">
    <w:name w:val="List 5"/>
    <w:basedOn w:val="BodyText"/>
    <w:rsid w:val="00BC31C8"/>
    <w:pPr>
      <w:tabs>
        <w:tab w:val="left" w:pos="1701"/>
      </w:tabs>
      <w:spacing w:before="60" w:after="60"/>
      <w:ind w:left="1701" w:hanging="340"/>
    </w:pPr>
  </w:style>
  <w:style w:type="paragraph" w:styleId="ListBullet3">
    <w:name w:val="List Bullet 3"/>
    <w:basedOn w:val="List3"/>
    <w:rsid w:val="00BC31C8"/>
    <w:pPr>
      <w:numPr>
        <w:numId w:val="14"/>
      </w:numPr>
      <w:tabs>
        <w:tab w:val="clear" w:pos="1021"/>
      </w:tabs>
      <w:ind w:left="1037" w:hanging="357"/>
    </w:pPr>
  </w:style>
  <w:style w:type="paragraph" w:styleId="ListBullet4">
    <w:name w:val="List Bullet 4"/>
    <w:basedOn w:val="List4"/>
    <w:rsid w:val="00BC31C8"/>
    <w:pPr>
      <w:numPr>
        <w:numId w:val="3"/>
      </w:numPr>
      <w:tabs>
        <w:tab w:val="clear" w:pos="1361"/>
      </w:tabs>
    </w:pPr>
  </w:style>
  <w:style w:type="paragraph" w:styleId="ListBullet5">
    <w:name w:val="List Bullet 5"/>
    <w:basedOn w:val="List5"/>
    <w:rsid w:val="00BC31C8"/>
    <w:pPr>
      <w:numPr>
        <w:numId w:val="4"/>
      </w:numPr>
    </w:pPr>
  </w:style>
  <w:style w:type="paragraph" w:styleId="ListContinue2">
    <w:name w:val="List Continue 2"/>
    <w:basedOn w:val="List2"/>
    <w:rsid w:val="00BC31C8"/>
    <w:pPr>
      <w:ind w:firstLine="0"/>
    </w:pPr>
  </w:style>
  <w:style w:type="paragraph" w:styleId="ListContinue3">
    <w:name w:val="List Continue 3"/>
    <w:basedOn w:val="List3"/>
    <w:rsid w:val="00BC31C8"/>
    <w:pPr>
      <w:ind w:left="1021" w:firstLine="0"/>
    </w:pPr>
  </w:style>
  <w:style w:type="paragraph" w:styleId="ListContinue4">
    <w:name w:val="List Continue 4"/>
    <w:basedOn w:val="List4"/>
    <w:rsid w:val="00BC31C8"/>
    <w:pPr>
      <w:ind w:firstLine="0"/>
    </w:pPr>
  </w:style>
  <w:style w:type="paragraph" w:styleId="ListContinue5">
    <w:name w:val="List Continue 5"/>
    <w:basedOn w:val="List5"/>
    <w:rsid w:val="00BC31C8"/>
    <w:pPr>
      <w:ind w:firstLine="0"/>
    </w:pPr>
  </w:style>
  <w:style w:type="paragraph" w:styleId="ListNumber3">
    <w:name w:val="List Number 3"/>
    <w:basedOn w:val="List3"/>
    <w:rsid w:val="00BC31C8"/>
    <w:pPr>
      <w:numPr>
        <w:numId w:val="5"/>
      </w:numPr>
    </w:pPr>
  </w:style>
  <w:style w:type="paragraph" w:styleId="ListNumber4">
    <w:name w:val="List Number 4"/>
    <w:basedOn w:val="List4"/>
    <w:rsid w:val="00BC31C8"/>
    <w:pPr>
      <w:numPr>
        <w:numId w:val="6"/>
      </w:numPr>
    </w:pPr>
  </w:style>
  <w:style w:type="paragraph" w:styleId="ListNumber5">
    <w:name w:val="List Number 5"/>
    <w:basedOn w:val="List5"/>
    <w:rsid w:val="00BC31C8"/>
    <w:pPr>
      <w:numPr>
        <w:numId w:val="7"/>
      </w:numPr>
    </w:pPr>
  </w:style>
  <w:style w:type="paragraph" w:styleId="BlockText">
    <w:name w:val="Block Text"/>
    <w:basedOn w:val="Normal"/>
    <w:rsid w:val="00BC31C8"/>
    <w:pPr>
      <w:spacing w:after="120"/>
      <w:ind w:left="1440" w:right="1440"/>
    </w:pPr>
  </w:style>
  <w:style w:type="character" w:customStyle="1" w:styleId="Subscript">
    <w:name w:val="Subscript"/>
    <w:basedOn w:val="DefaultParagraphFont"/>
    <w:rsid w:val="00BC31C8"/>
    <w:rPr>
      <w:sz w:val="16"/>
      <w:vertAlign w:val="subscript"/>
    </w:rPr>
  </w:style>
  <w:style w:type="character" w:customStyle="1" w:styleId="Superscript">
    <w:name w:val="Superscript"/>
    <w:basedOn w:val="DefaultParagraphFont"/>
    <w:rsid w:val="00BC31C8"/>
    <w:rPr>
      <w:sz w:val="16"/>
      <w:vertAlign w:val="superscript"/>
    </w:rPr>
  </w:style>
  <w:style w:type="character" w:customStyle="1" w:styleId="Symbols">
    <w:name w:val="Symbols"/>
    <w:basedOn w:val="DefaultParagraphFont"/>
    <w:rsid w:val="00BC31C8"/>
    <w:rPr>
      <w:rFonts w:ascii="Symbol" w:hAnsi="Symbol"/>
    </w:rPr>
  </w:style>
  <w:style w:type="character" w:customStyle="1" w:styleId="MenuOptions">
    <w:name w:val="Menu Options"/>
    <w:basedOn w:val="DefaultParagraphFont"/>
    <w:rsid w:val="00BC31C8"/>
    <w:rPr>
      <w:rFonts w:ascii="Arial Narrow" w:hAnsi="Arial Narrow"/>
      <w:smallCaps/>
    </w:rPr>
  </w:style>
  <w:style w:type="character" w:customStyle="1" w:styleId="Buttons">
    <w:name w:val="Buttons"/>
    <w:basedOn w:val="DefaultParagraphFont"/>
    <w:rsid w:val="00BC31C8"/>
    <w:rPr>
      <w:b/>
    </w:rPr>
  </w:style>
  <w:style w:type="character" w:customStyle="1" w:styleId="Underlined">
    <w:name w:val="Underlined"/>
    <w:basedOn w:val="DefaultParagraphFont"/>
    <w:rsid w:val="00BC31C8"/>
    <w:rPr>
      <w:u w:val="single"/>
    </w:rPr>
  </w:style>
  <w:style w:type="paragraph" w:customStyle="1" w:styleId="TableBodyTextRight">
    <w:name w:val="Table Body Text Right"/>
    <w:basedOn w:val="TableBodyText"/>
    <w:rsid w:val="00BC31C8"/>
    <w:pPr>
      <w:widowControl w:val="0"/>
      <w:autoSpaceDE w:val="0"/>
      <w:autoSpaceDN w:val="0"/>
      <w:adjustRightInd w:val="0"/>
      <w:jc w:val="right"/>
    </w:pPr>
    <w:rPr>
      <w:rFonts w:cs="Arial"/>
      <w:szCs w:val="18"/>
    </w:rPr>
  </w:style>
  <w:style w:type="paragraph" w:customStyle="1" w:styleId="CopyrightText">
    <w:name w:val="Copyright Text"/>
    <w:basedOn w:val="BodyText"/>
    <w:rsid w:val="00BC31C8"/>
    <w:rPr>
      <w:sz w:val="18"/>
    </w:rPr>
  </w:style>
  <w:style w:type="paragraph" w:customStyle="1" w:styleId="BodySmallRight">
    <w:name w:val="Body Small Right"/>
    <w:basedOn w:val="BodyTextRight"/>
    <w:rsid w:val="00BC31C8"/>
    <w:rPr>
      <w:sz w:val="18"/>
      <w:szCs w:val="18"/>
    </w:rPr>
  </w:style>
  <w:style w:type="paragraph" w:customStyle="1" w:styleId="MarginEdition">
    <w:name w:val="Margin Edition"/>
    <w:basedOn w:val="MarginNote"/>
    <w:rsid w:val="00BC31C8"/>
    <w:pPr>
      <w:spacing w:before="0" w:after="0"/>
    </w:pPr>
    <w:rPr>
      <w:rFonts w:ascii="Times New Roman" w:hAnsi="Times New Roman"/>
      <w:color w:val="999999"/>
    </w:rPr>
  </w:style>
  <w:style w:type="paragraph" w:customStyle="1" w:styleId="Spacer">
    <w:name w:val="Spacer"/>
    <w:basedOn w:val="Normal"/>
    <w:rsid w:val="00BC31C8"/>
    <w:rPr>
      <w:sz w:val="2"/>
      <w:szCs w:val="2"/>
    </w:rPr>
  </w:style>
  <w:style w:type="character" w:customStyle="1" w:styleId="Small">
    <w:name w:val="Small"/>
    <w:basedOn w:val="DefaultParagraphFont"/>
    <w:rsid w:val="00BC31C8"/>
    <w:rPr>
      <w:sz w:val="16"/>
    </w:rPr>
  </w:style>
  <w:style w:type="paragraph" w:customStyle="1" w:styleId="WideTable">
    <w:name w:val="Wide Table"/>
    <w:basedOn w:val="Normal"/>
    <w:rsid w:val="00BC31C8"/>
    <w:pPr>
      <w:ind w:left="-1418"/>
    </w:pPr>
    <w:rPr>
      <w:sz w:val="2"/>
      <w:szCs w:val="2"/>
    </w:rPr>
  </w:style>
  <w:style w:type="character" w:styleId="PageNumber">
    <w:name w:val="page number"/>
    <w:basedOn w:val="DefaultParagraphFont"/>
    <w:rsid w:val="00BC31C8"/>
  </w:style>
  <w:style w:type="paragraph" w:styleId="Quote">
    <w:name w:val="Quote"/>
    <w:basedOn w:val="Heading1"/>
    <w:link w:val="QuoteChar"/>
    <w:qFormat/>
    <w:rsid w:val="00BC31C8"/>
    <w:rPr>
      <w:b w:val="0"/>
      <w:sz w:val="72"/>
      <w:szCs w:val="72"/>
      <w:lang w:val="en-NZ"/>
    </w:rPr>
  </w:style>
  <w:style w:type="character" w:customStyle="1" w:styleId="QuoteChar">
    <w:name w:val="Quote Char"/>
    <w:basedOn w:val="DefaultParagraphFont"/>
    <w:link w:val="Quote"/>
    <w:rsid w:val="00BC3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1C8"/>
    <w:pPr>
      <w:pageBreakBefore/>
    </w:pPr>
  </w:style>
  <w:style w:type="paragraph" w:customStyle="1" w:styleId="Border">
    <w:name w:val="Border"/>
    <w:basedOn w:val="Normal"/>
    <w:qFormat/>
    <w:rsid w:val="00BC3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1C8"/>
    <w:rPr>
      <w:b/>
      <w:bCs/>
      <w:i/>
      <w:iCs/>
      <w:color w:val="auto"/>
    </w:rPr>
  </w:style>
  <w:style w:type="paragraph" w:styleId="IntenseQuote">
    <w:name w:val="Intense Quote"/>
    <w:basedOn w:val="Normal"/>
    <w:next w:val="Normal"/>
    <w:link w:val="IntenseQuoteChar"/>
    <w:uiPriority w:val="30"/>
    <w:qFormat/>
    <w:rsid w:val="00BC3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1C8"/>
    <w:rPr>
      <w:smallCaps/>
      <w:color w:val="auto"/>
      <w:u w:val="single"/>
    </w:rPr>
  </w:style>
  <w:style w:type="character" w:styleId="IntenseReference">
    <w:name w:val="Intense Reference"/>
    <w:basedOn w:val="DefaultParagraphFont"/>
    <w:uiPriority w:val="32"/>
    <w:qFormat/>
    <w:rsid w:val="00BC31C8"/>
    <w:rPr>
      <w:b/>
      <w:bCs/>
      <w:smallCaps/>
      <w:color w:val="auto"/>
      <w:spacing w:val="5"/>
      <w:u w:val="single"/>
    </w:rPr>
  </w:style>
  <w:style w:type="paragraph" w:customStyle="1" w:styleId="2ColumnHeading">
    <w:name w:val="2Column Heading"/>
    <w:basedOn w:val="BodyText"/>
    <w:qFormat/>
    <w:rsid w:val="00BC31C8"/>
    <w:pPr>
      <w:spacing w:after="60"/>
      <w:ind w:left="-2268"/>
    </w:pPr>
    <w:rPr>
      <w:b/>
    </w:rPr>
  </w:style>
  <w:style w:type="paragraph" w:customStyle="1" w:styleId="Heading1TOC">
    <w:name w:val="Heading1 TOC"/>
    <w:basedOn w:val="Normal"/>
    <w:qFormat/>
    <w:rsid w:val="00BC31C8"/>
    <w:pPr>
      <w:spacing w:before="240" w:after="120"/>
    </w:pPr>
    <w:rPr>
      <w:rFonts w:ascii="Times New Roman" w:hAnsi="Times New Roman"/>
      <w:b/>
      <w:sz w:val="32"/>
    </w:rPr>
  </w:style>
  <w:style w:type="paragraph" w:customStyle="1" w:styleId="Heading2TOC">
    <w:name w:val="Heading2 TOC"/>
    <w:basedOn w:val="Normal"/>
    <w:qFormat/>
    <w:rsid w:val="00BC31C8"/>
    <w:pPr>
      <w:spacing w:before="240" w:after="60"/>
    </w:pPr>
    <w:rPr>
      <w:rFonts w:ascii="Times New Roman" w:hAnsi="Times New Roman"/>
      <w:b/>
      <w:sz w:val="28"/>
    </w:rPr>
  </w:style>
  <w:style w:type="character" w:customStyle="1" w:styleId="Underline">
    <w:name w:val="Underline"/>
    <w:basedOn w:val="DefaultParagraphFont"/>
    <w:qFormat/>
    <w:rsid w:val="00BC31C8"/>
    <w:rPr>
      <w:u w:val="single"/>
    </w:rPr>
  </w:style>
  <w:style w:type="character" w:customStyle="1" w:styleId="BoldandItalics">
    <w:name w:val="Bold and Italics"/>
    <w:qFormat/>
    <w:rsid w:val="00BC31C8"/>
    <w:rPr>
      <w:b/>
      <w:i/>
      <w:u w:val="none"/>
    </w:rPr>
  </w:style>
  <w:style w:type="paragraph" w:styleId="BalloonText">
    <w:name w:val="Balloon Text"/>
    <w:basedOn w:val="Normal"/>
    <w:link w:val="BalloonTextChar"/>
    <w:rsid w:val="00BC31C8"/>
    <w:rPr>
      <w:rFonts w:ascii="Tahoma" w:hAnsi="Tahoma" w:cs="Tahoma"/>
      <w:sz w:val="16"/>
      <w:szCs w:val="16"/>
    </w:rPr>
  </w:style>
  <w:style w:type="character" w:customStyle="1" w:styleId="BalloonTextChar">
    <w:name w:val="Balloon Text Char"/>
    <w:basedOn w:val="DefaultParagraphFont"/>
    <w:link w:val="BalloonText"/>
    <w:rsid w:val="00BC3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1C8"/>
    <w:rPr>
      <w:b/>
      <w:color w:val="660033"/>
      <w:spacing w:val="0"/>
    </w:rPr>
  </w:style>
  <w:style w:type="paragraph" w:customStyle="1" w:styleId="Nameditemlist">
    <w:name w:val="Named item list"/>
    <w:basedOn w:val="BodyText"/>
    <w:qFormat/>
    <w:rsid w:val="00BC31C8"/>
    <w:pPr>
      <w:tabs>
        <w:tab w:val="left" w:pos="2835"/>
      </w:tabs>
      <w:ind w:left="2835" w:hanging="2835"/>
    </w:pPr>
  </w:style>
  <w:style w:type="paragraph" w:customStyle="1" w:styleId="BodyTextnopadding">
    <w:name w:val="Body Text no padding"/>
    <w:basedOn w:val="BodyText"/>
    <w:qFormat/>
    <w:rsid w:val="00BC31C8"/>
    <w:pPr>
      <w:spacing w:before="0" w:after="0"/>
    </w:pPr>
  </w:style>
  <w:style w:type="character" w:styleId="Hyperlink">
    <w:name w:val="Hyperlink"/>
    <w:basedOn w:val="DefaultParagraphFont"/>
    <w:uiPriority w:val="99"/>
    <w:unhideWhenUsed/>
    <w:rsid w:val="00AD15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9314</Characters>
  <Application>Microsoft Office Word</Application>
  <DocSecurity>0</DocSecurity>
  <Lines>273</Lines>
  <Paragraphs>169</Paragraphs>
  <ScaleCrop>false</ScaleCrop>
  <Company>Author-it Software Corporation Ltd.</Company>
  <LinksUpToDate>false</LinksUpToDate>
  <CharactersWithSpaces>10530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PPMEPG301 Perform power generation operations</dc:title>
  <dc:subject>Approved</dc:subject>
  <dc:creator>Skills Insight</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