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438" w:rsidP="00377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PPMEPG201 Monitor and control power generation systems</w:t>
      </w:r>
      <w:r>
        <w:fldChar w:fldCharType="end"/>
      </w:r>
    </w:p>
    <w:p w:rsidR="00377438" w:rsidP="00377438">
      <w:pPr>
        <w:pStyle w:val="Version"/>
        <w:sectPr w:rsidSect="00822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A3B" w:rsidP="00822A3B">
      <w:pPr>
        <w:pStyle w:val="SuperHeading"/>
      </w:pPr>
      <w:r w:rsidRPr="00822A3B">
        <w:t>Assessment Requirements for PPMEPG201 Monitor and control power generation systems</w:t>
      </w:r>
    </w:p>
    <w:p w:rsidR="00000000" w:rsidRPr="00822A3B" w:rsidP="00822A3B">
      <w:pPr>
        <w:pStyle w:val="Heading1"/>
      </w:pPr>
      <w:bookmarkStart w:id="1" w:name="O_1205865"/>
      <w:bookmarkEnd w:id="1"/>
      <w:r w:rsidRPr="00822A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2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A3B">
            <w:pPr>
              <w:pStyle w:val="BodyTextBold"/>
              <w:rPr>
                <w:lang w:val="en-NZ"/>
              </w:rPr>
            </w:pPr>
            <w:r w:rsidRPr="00822A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A3B">
            <w:pPr>
              <w:pStyle w:val="BodyTextBold"/>
              <w:rPr>
                <w:lang w:val="en-NZ"/>
              </w:rPr>
            </w:pPr>
            <w:r w:rsidRPr="00822A3B">
              <w:t>Comments</w:t>
            </w:r>
          </w:p>
        </w:tc>
      </w:tr>
      <w:tr w:rsidTr="00822A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A3B">
            <w:pPr>
              <w:pStyle w:val="BodyText"/>
              <w:rPr>
                <w:lang w:val="en-NZ"/>
              </w:rPr>
            </w:pPr>
            <w:r w:rsidRPr="00822A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A3B" w:rsidP="00822A3B">
            <w:pPr>
              <w:pStyle w:val="BodyText"/>
            </w:pPr>
            <w:r w:rsidRPr="00822A3B">
              <w:t>This version released with PPM Pulp and Paper Manufacturing Training Package Version 3.0.</w:t>
            </w:r>
          </w:p>
        </w:tc>
      </w:tr>
    </w:tbl>
    <w:p w:rsidR="00000000" w:rsidRPr="00822A3B" w:rsidP="00822A3B">
      <w:pPr>
        <w:pStyle w:val="BodyText"/>
      </w:pPr>
    </w:p>
    <w:p w:rsidR="00000000" w:rsidRPr="00822A3B" w:rsidP="00822A3B">
      <w:pPr>
        <w:pStyle w:val="AllowPageBreak"/>
      </w:pPr>
    </w:p>
    <w:p w:rsidR="00000000" w:rsidRPr="00822A3B" w:rsidP="00822A3B">
      <w:pPr>
        <w:pStyle w:val="Heading1"/>
      </w:pPr>
      <w:bookmarkStart w:id="2" w:name="O_1205866"/>
      <w:bookmarkEnd w:id="2"/>
      <w:r w:rsidRPr="00822A3B">
        <w:t>Performance Evidence</w:t>
      </w:r>
    </w:p>
    <w:p w:rsidR="00000000" w:rsidRPr="00822A3B" w:rsidP="00377438">
      <w:pPr>
        <w:pStyle w:val="BodyText"/>
      </w:pPr>
      <w:r w:rsidRPr="00822A3B">
        <w:t xml:space="preserve">An individual demonstrating competency must satisfy all of the elements and performance criteria in this unit. </w:t>
      </w:r>
    </w:p>
    <w:p w:rsidR="00000000" w:rsidRPr="00822A3B" w:rsidP="00377438">
      <w:pPr>
        <w:pStyle w:val="BodyText"/>
      </w:pPr>
      <w:r w:rsidRPr="00822A3B">
        <w:t>There must be evidence that the individual has undertaken routine monitoring and control of a power generation sys</w:t>
      </w:r>
      <w:r w:rsidRPr="00822A3B">
        <w:t>tem for at least two operational intervals, including for each interval:</w:t>
      </w:r>
    </w:p>
    <w:p w:rsidR="00000000" w:rsidRPr="00822A3B" w:rsidP="00822A3B">
      <w:pPr>
        <w:pStyle w:val="ListBullet"/>
      </w:pPr>
      <w:r w:rsidRPr="00822A3B">
        <w:t>completed checks and measures throughout the process and responded appropriately to variations from specifications</w:t>
      </w:r>
    </w:p>
    <w:p w:rsidR="00000000" w:rsidRPr="00822A3B" w:rsidP="00822A3B">
      <w:pPr>
        <w:pStyle w:val="ListBullet"/>
      </w:pPr>
      <w:r w:rsidRPr="00822A3B">
        <w:t>completed accurate records for system operation and equipment fault</w:t>
      </w:r>
      <w:r w:rsidRPr="00822A3B">
        <w:t>s</w:t>
      </w:r>
    </w:p>
    <w:p w:rsidR="00000000" w:rsidRPr="00822A3B" w:rsidP="00822A3B">
      <w:pPr>
        <w:pStyle w:val="ListBullet"/>
      </w:pPr>
      <w:r w:rsidRPr="00822A3B">
        <w:t>communicated clear information on power generation operation status for handover.</w:t>
      </w:r>
    </w:p>
    <w:p w:rsidR="00000000" w:rsidRPr="00822A3B" w:rsidP="00822A3B">
      <w:pPr>
        <w:pStyle w:val="AllowPageBreak"/>
      </w:pPr>
    </w:p>
    <w:p w:rsidR="00000000" w:rsidRPr="00822A3B" w:rsidP="00822A3B">
      <w:pPr>
        <w:pStyle w:val="Heading1"/>
      </w:pPr>
      <w:bookmarkStart w:id="3" w:name="O_1205867"/>
      <w:bookmarkEnd w:id="3"/>
      <w:r w:rsidRPr="00822A3B">
        <w:t>Knowledge Evidence</w:t>
      </w:r>
    </w:p>
    <w:p w:rsidR="00000000" w:rsidRPr="00822A3B" w:rsidP="00377438">
      <w:pPr>
        <w:pStyle w:val="BodyText"/>
      </w:pPr>
      <w:r w:rsidRPr="00822A3B">
        <w:t>An individual must be able to demonstrate the knowledge required to perform the tasks outlined in the elements and performance criteria of this unit. This includes knowledge of:</w:t>
      </w:r>
    </w:p>
    <w:p w:rsidR="00000000" w:rsidRPr="00822A3B" w:rsidP="00822A3B">
      <w:pPr>
        <w:pStyle w:val="ListBullet"/>
      </w:pPr>
      <w:r w:rsidRPr="00822A3B">
        <w:t xml:space="preserve">workplace health and safety requirements and procedures for power generation </w:t>
      </w:r>
      <w:r w:rsidRPr="00822A3B">
        <w:t>operations</w:t>
      </w:r>
    </w:p>
    <w:p w:rsidR="00000000" w:rsidRPr="00822A3B" w:rsidP="00822A3B">
      <w:pPr>
        <w:pStyle w:val="ListBullet"/>
      </w:pPr>
      <w:r w:rsidRPr="00822A3B">
        <w:t>permits and licensing requirements for facility hazards and high risk plant and equipment relevant to power generation operations</w:t>
      </w:r>
    </w:p>
    <w:p w:rsidR="00000000" w:rsidRPr="00822A3B" w:rsidP="00822A3B">
      <w:pPr>
        <w:pStyle w:val="ListBullet"/>
      </w:pPr>
      <w:r w:rsidRPr="00822A3B">
        <w:t>workplace environmental sustainability requirements and practices for power generation operations, including workpl</w:t>
      </w:r>
      <w:r w:rsidRPr="00822A3B">
        <w:t>ace biotechnological applications and processes</w:t>
      </w:r>
    </w:p>
    <w:p w:rsidR="00000000" w:rsidRPr="00822A3B" w:rsidP="00822A3B">
      <w:pPr>
        <w:pStyle w:val="ListBullet"/>
      </w:pPr>
      <w:r w:rsidRPr="00822A3B">
        <w:t>characteristics and dangers of heat and energy generated by power generation systems</w:t>
      </w:r>
    </w:p>
    <w:p w:rsidR="00000000" w:rsidRPr="00822A3B" w:rsidP="00822A3B">
      <w:pPr>
        <w:pStyle w:val="ListBullet"/>
      </w:pPr>
      <w:r w:rsidRPr="00822A3B">
        <w:t>purpose, features and operation of power generation and distribution systems, operating parameters and allowable variations</w:t>
      </w:r>
      <w:r w:rsidRPr="00822A3B">
        <w:t>, including:</w:t>
      </w:r>
    </w:p>
    <w:p w:rsidR="00000000" w:rsidRPr="00822A3B" w:rsidP="00822A3B">
      <w:pPr>
        <w:pStyle w:val="ListBullet2"/>
      </w:pPr>
      <w:r w:rsidRPr="00822A3B">
        <w:t>electrical isolation procedures</w:t>
      </w:r>
    </w:p>
    <w:p w:rsidR="00000000" w:rsidRPr="00822A3B" w:rsidP="00822A3B">
      <w:pPr>
        <w:pStyle w:val="ListBullet2"/>
      </w:pPr>
      <w:r w:rsidRPr="00822A3B">
        <w:t>principles of operation of transformers and circuit protection systems</w:t>
      </w:r>
    </w:p>
    <w:p w:rsidR="00000000" w:rsidRPr="00822A3B" w:rsidP="00822A3B">
      <w:pPr>
        <w:pStyle w:val="ListBullet2"/>
      </w:pPr>
      <w:r w:rsidRPr="00822A3B">
        <w:t>AC/DC generation principles</w:t>
      </w:r>
    </w:p>
    <w:p w:rsidR="00000000" w:rsidRPr="00822A3B" w:rsidP="00822A3B">
      <w:pPr>
        <w:pStyle w:val="ListBullet2"/>
      </w:pPr>
      <w:r w:rsidRPr="00822A3B">
        <w:t>electrical output control and regulation principles</w:t>
      </w:r>
    </w:p>
    <w:p w:rsidR="00000000" w:rsidRPr="00822A3B" w:rsidP="00822A3B">
      <w:pPr>
        <w:pStyle w:val="ListBullet2"/>
      </w:pPr>
      <w:r w:rsidRPr="00822A3B">
        <w:t>power factor characteristics and effects</w:t>
      </w:r>
    </w:p>
    <w:p w:rsidR="00000000" w:rsidRPr="00822A3B" w:rsidP="00822A3B">
      <w:pPr>
        <w:pStyle w:val="ListBullet2"/>
      </w:pPr>
      <w:r w:rsidRPr="00822A3B">
        <w:t>effect of steam quality on turbine operation</w:t>
      </w:r>
    </w:p>
    <w:p w:rsidR="00000000" w:rsidRPr="00822A3B" w:rsidP="00822A3B">
      <w:pPr>
        <w:pStyle w:val="ListBullet"/>
      </w:pPr>
      <w:r w:rsidRPr="00822A3B">
        <w:t>operation and application of electronic and other control systems to control power generation operations</w:t>
      </w:r>
    </w:p>
    <w:p w:rsidR="00000000" w:rsidRPr="00822A3B" w:rsidP="00822A3B">
      <w:pPr>
        <w:pStyle w:val="ListBullet"/>
      </w:pPr>
      <w:r w:rsidRPr="00822A3B">
        <w:t>data used to monitor power generation system performance, including:</w:t>
      </w:r>
    </w:p>
    <w:p w:rsidR="00000000" w:rsidRPr="00822A3B" w:rsidP="00822A3B">
      <w:pPr>
        <w:pStyle w:val="ListBullet2"/>
      </w:pPr>
      <w:r w:rsidRPr="00822A3B">
        <w:t>heat levels</w:t>
      </w:r>
    </w:p>
    <w:p w:rsidR="00000000" w:rsidRPr="00822A3B" w:rsidP="00822A3B">
      <w:pPr>
        <w:pStyle w:val="ListBullet2"/>
      </w:pPr>
      <w:r w:rsidRPr="00822A3B">
        <w:t>pressure levels</w:t>
      </w:r>
    </w:p>
    <w:p w:rsidR="00000000" w:rsidRPr="00822A3B" w:rsidP="00822A3B">
      <w:pPr>
        <w:pStyle w:val="ListBullet2"/>
      </w:pPr>
      <w:r w:rsidRPr="00822A3B">
        <w:t xml:space="preserve">energy </w:t>
      </w:r>
      <w:r w:rsidRPr="00822A3B">
        <w:t>generation levels</w:t>
      </w:r>
    </w:p>
    <w:p w:rsidR="00000000" w:rsidRPr="00822A3B" w:rsidP="00822A3B">
      <w:pPr>
        <w:pStyle w:val="ListBullet2"/>
      </w:pPr>
      <w:r w:rsidRPr="00822A3B">
        <w:t>heat build-up</w:t>
      </w:r>
    </w:p>
    <w:p w:rsidR="00000000" w:rsidRPr="00822A3B" w:rsidP="00822A3B">
      <w:pPr>
        <w:pStyle w:val="ListBullet2"/>
      </w:pPr>
      <w:r w:rsidRPr="00822A3B">
        <w:t>system overload information</w:t>
      </w:r>
    </w:p>
    <w:p w:rsidR="00000000" w:rsidRPr="00822A3B" w:rsidP="00822A3B">
      <w:pPr>
        <w:pStyle w:val="ListBullet2"/>
      </w:pPr>
      <w:r w:rsidRPr="00822A3B">
        <w:t>test outcomes for fuel</w:t>
      </w:r>
    </w:p>
    <w:p w:rsidR="00000000" w:rsidRPr="00822A3B" w:rsidP="00822A3B">
      <w:pPr>
        <w:pStyle w:val="ListBullet2"/>
      </w:pPr>
      <w:r w:rsidRPr="00822A3B">
        <w:t>past performance records</w:t>
      </w:r>
    </w:p>
    <w:p w:rsidR="00000000" w:rsidRPr="00822A3B" w:rsidP="00822A3B">
      <w:pPr>
        <w:pStyle w:val="ListBullet"/>
      </w:pPr>
      <w:r w:rsidRPr="00822A3B">
        <w:t>standard operating procedures specific to power generation operations</w:t>
      </w:r>
    </w:p>
    <w:p w:rsidR="00000000" w:rsidRPr="00822A3B" w:rsidP="00822A3B">
      <w:pPr>
        <w:pStyle w:val="ListBullet"/>
      </w:pPr>
      <w:r w:rsidRPr="00822A3B">
        <w:t xml:space="preserve">procedures for communicating, recording and reporting for boiler operations, </w:t>
      </w:r>
      <w:r w:rsidRPr="00822A3B">
        <w:t>processes and faults.</w:t>
      </w:r>
    </w:p>
    <w:p w:rsidR="00000000" w:rsidRPr="00822A3B" w:rsidP="00822A3B">
      <w:pPr>
        <w:pStyle w:val="AllowPageBreak"/>
      </w:pPr>
    </w:p>
    <w:p w:rsidR="00000000" w:rsidRPr="00822A3B" w:rsidP="00822A3B">
      <w:pPr>
        <w:pStyle w:val="Heading1"/>
      </w:pPr>
      <w:bookmarkStart w:id="4" w:name="O_1205868"/>
      <w:bookmarkEnd w:id="4"/>
      <w:r w:rsidRPr="00822A3B">
        <w:t>Assessment Conditions</w:t>
      </w:r>
    </w:p>
    <w:p w:rsidR="00000000" w:rsidRPr="00822A3B" w:rsidP="00377438">
      <w:pPr>
        <w:pStyle w:val="BodyText"/>
      </w:pPr>
      <w:r w:rsidRPr="00822A3B">
        <w:t xml:space="preserve">Assessment of the skills in this unit of competency must take place under the following conditions: </w:t>
      </w:r>
    </w:p>
    <w:p w:rsidR="00000000" w:rsidRPr="00822A3B" w:rsidP="00822A3B">
      <w:pPr>
        <w:pStyle w:val="ListBullet"/>
      </w:pPr>
      <w:r w:rsidRPr="00822A3B">
        <w:t>physical conditions:</w:t>
      </w:r>
    </w:p>
    <w:p w:rsidR="00000000" w:rsidRPr="00822A3B" w:rsidP="00822A3B">
      <w:pPr>
        <w:pStyle w:val="ListBullet2"/>
      </w:pPr>
      <w:r w:rsidRPr="00822A3B">
        <w:t>skills must be demonstrated in a manufacturing facility or an environment that accurately reflects performance in a workplace</w:t>
      </w:r>
    </w:p>
    <w:p w:rsidR="00000000" w:rsidRPr="00822A3B" w:rsidP="00822A3B">
      <w:pPr>
        <w:pStyle w:val="ListBullet"/>
      </w:pPr>
      <w:r w:rsidRPr="00822A3B">
        <w:t>resources, equipment and materials:</w:t>
      </w:r>
    </w:p>
    <w:p w:rsidR="00000000" w:rsidRPr="00822A3B" w:rsidP="00822A3B">
      <w:pPr>
        <w:pStyle w:val="ListBullet2"/>
      </w:pPr>
      <w:r w:rsidRPr="00822A3B">
        <w:t>power generation system that is either steam generated and produces power output of less tha</w:t>
      </w:r>
      <w:r w:rsidRPr="00822A3B">
        <w:t>n 500kW or uses gas fired turbine that produces power greater than 500kW</w:t>
      </w:r>
    </w:p>
    <w:p w:rsidR="00000000" w:rsidRPr="00822A3B" w:rsidP="00822A3B">
      <w:pPr>
        <w:pStyle w:val="ListBullet2"/>
      </w:pPr>
      <w:r w:rsidRPr="00822A3B">
        <w:t>high and low voltage transformers</w:t>
      </w:r>
    </w:p>
    <w:p w:rsidR="00000000" w:rsidRPr="00822A3B" w:rsidP="00822A3B">
      <w:pPr>
        <w:pStyle w:val="ListBullet2"/>
      </w:pPr>
      <w:r w:rsidRPr="00822A3B">
        <w:t>steam or gas turbine driven alternators</w:t>
      </w:r>
    </w:p>
    <w:p w:rsidR="00000000" w:rsidRPr="00822A3B" w:rsidP="00822A3B">
      <w:pPr>
        <w:pStyle w:val="ListBullet2"/>
      </w:pPr>
      <w:r w:rsidRPr="00822A3B">
        <w:t>switchboards</w:t>
      </w:r>
    </w:p>
    <w:p w:rsidR="00000000" w:rsidRPr="00822A3B" w:rsidP="00822A3B">
      <w:pPr>
        <w:pStyle w:val="ListBullet2"/>
      </w:pPr>
      <w:r w:rsidRPr="00822A3B">
        <w:t>water systems and auxiliary plant</w:t>
      </w:r>
    </w:p>
    <w:p w:rsidR="00000000" w:rsidRPr="00822A3B" w:rsidP="00822A3B">
      <w:pPr>
        <w:pStyle w:val="ListBullet2"/>
      </w:pPr>
      <w:r w:rsidRPr="00822A3B">
        <w:t>circuit breaker</w:t>
      </w:r>
    </w:p>
    <w:p w:rsidR="00000000" w:rsidRPr="00822A3B" w:rsidP="00822A3B">
      <w:pPr>
        <w:pStyle w:val="ListBullet2"/>
      </w:pPr>
      <w:r w:rsidRPr="00822A3B">
        <w:t>AC/DC generation and distribution systems</w:t>
      </w:r>
    </w:p>
    <w:p w:rsidR="00000000" w:rsidRPr="00822A3B" w:rsidP="00822A3B">
      <w:pPr>
        <w:pStyle w:val="ListBullet2"/>
      </w:pPr>
      <w:r w:rsidRPr="00822A3B">
        <w:t>anal</w:t>
      </w:r>
      <w:r w:rsidRPr="00822A3B">
        <w:t>ogue and digital instrumentation</w:t>
      </w:r>
    </w:p>
    <w:p w:rsidR="00000000" w:rsidRPr="00822A3B" w:rsidP="00822A3B">
      <w:pPr>
        <w:pStyle w:val="ListBullet2"/>
      </w:pPr>
      <w:r w:rsidRPr="00822A3B">
        <w:t>chemicals and other process supplies</w:t>
      </w:r>
    </w:p>
    <w:p w:rsidR="00000000" w:rsidRPr="00822A3B" w:rsidP="00822A3B">
      <w:pPr>
        <w:pStyle w:val="ListBullet2"/>
      </w:pPr>
      <w:r w:rsidRPr="00822A3B">
        <w:t>electronic control systems, including digital control system, touch screens or robotics required to control power generation operations</w:t>
      </w:r>
    </w:p>
    <w:p w:rsidR="00000000" w:rsidRPr="00822A3B" w:rsidP="00822A3B">
      <w:pPr>
        <w:pStyle w:val="ListBullet2"/>
      </w:pPr>
      <w:r w:rsidRPr="00822A3B">
        <w:t>personal protective equipment required for operating a power generation system</w:t>
      </w:r>
    </w:p>
    <w:p w:rsidR="00000000" w:rsidRPr="00822A3B" w:rsidP="00822A3B">
      <w:pPr>
        <w:pStyle w:val="ListBullet2"/>
      </w:pPr>
      <w:r w:rsidRPr="00822A3B">
        <w:t xml:space="preserve">proforma or recording system for recording data and information on power generation operations </w:t>
      </w:r>
    </w:p>
    <w:p w:rsidR="00000000" w:rsidRPr="00822A3B" w:rsidP="00822A3B">
      <w:pPr>
        <w:pStyle w:val="ListBullet"/>
      </w:pPr>
      <w:r w:rsidRPr="00822A3B">
        <w:t>specifications:</w:t>
      </w:r>
    </w:p>
    <w:p w:rsidR="00000000" w:rsidRPr="00822A3B" w:rsidP="00822A3B">
      <w:pPr>
        <w:pStyle w:val="ListBullet2"/>
      </w:pPr>
      <w:r w:rsidRPr="00822A3B">
        <w:t>workplace and standard operating procedures relating to power g</w:t>
      </w:r>
      <w:r w:rsidRPr="00822A3B">
        <w:t>eneration operations, including health and safety, risks and hazards identification, plant isolation, quality, housekeeping and environmental requirements</w:t>
      </w:r>
    </w:p>
    <w:p w:rsidR="00000000" w:rsidRPr="00822A3B" w:rsidP="00822A3B">
      <w:pPr>
        <w:pStyle w:val="ListBullet"/>
      </w:pPr>
      <w:r w:rsidRPr="00822A3B">
        <w:t>relationships:</w:t>
      </w:r>
    </w:p>
    <w:p w:rsidR="00000000" w:rsidRPr="00822A3B" w:rsidP="00822A3B">
      <w:pPr>
        <w:pStyle w:val="ListBullet2"/>
      </w:pPr>
      <w:r w:rsidRPr="00822A3B">
        <w:t>relevant personnel for the purposes of communicating information.</w:t>
      </w:r>
    </w:p>
    <w:p w:rsidR="00000000" w:rsidRPr="00822A3B" w:rsidP="00377438">
      <w:pPr>
        <w:pStyle w:val="BodyText"/>
      </w:pPr>
      <w:r w:rsidRPr="00822A3B">
        <w:t xml:space="preserve">Assessors of this </w:t>
      </w:r>
      <w:r w:rsidRPr="00822A3B">
        <w:t>unit must satisfy the requirements for assessors in applicable vocational education and training legislation, frameworks and/or standards.</w:t>
      </w:r>
    </w:p>
    <w:p w:rsidR="00000000" w:rsidRPr="00822A3B" w:rsidP="00822A3B">
      <w:pPr>
        <w:pStyle w:val="Heading1"/>
      </w:pPr>
      <w:bookmarkStart w:id="5" w:name="O_1205871"/>
      <w:bookmarkEnd w:id="5"/>
      <w:r w:rsidRPr="00822A3B">
        <w:t>Links</w:t>
      </w:r>
    </w:p>
    <w:p w:rsidR="00000000" w:rsidRPr="00822A3B" w:rsidP="00377438">
      <w:pPr>
        <w:pStyle w:val="BodyText"/>
      </w:pPr>
      <w:r w:rsidRPr="00822A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219A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22A3B" w:rsidP="00822A3B"/>
    <w:sectPr w:rsidSect="00822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3B" w:rsidRPr="00377438" w:rsidP="00377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38" w:rsidP="00822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438" w:rsidP="00822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7438" w:rsidP="00822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A3B" w:rsidRPr="00377438" w:rsidP="00377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38" w:rsidRPr="002D2AF8" w:rsidP="00822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PPMEPG201 Monitor and control power generation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77438" w:rsidP="00822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545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EF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4A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A3B"/>
  </w:style>
  <w:style w:type="character" w:customStyle="1" w:styleId="Heading1Char">
    <w:name w:val="Heading 1 Char"/>
    <w:basedOn w:val="DefaultParagraphFont"/>
    <w:link w:val="Heading1"/>
    <w:rsid w:val="00822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A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2A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2A3B"/>
    <w:rPr>
      <w:b/>
    </w:rPr>
  </w:style>
  <w:style w:type="character" w:customStyle="1" w:styleId="Heading2Char">
    <w:name w:val="Heading 2 Char"/>
    <w:basedOn w:val="DefaultParagraphFont"/>
    <w:link w:val="Heading2"/>
    <w:rsid w:val="00822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2A3B"/>
    <w:rPr>
      <w:b/>
      <w:spacing w:val="0"/>
    </w:rPr>
  </w:style>
  <w:style w:type="paragraph" w:customStyle="1" w:styleId="SuperTitle">
    <w:name w:val="SuperTitle"/>
    <w:basedOn w:val="Title"/>
    <w:rsid w:val="00822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A3B"/>
    <w:rPr>
      <w:i/>
    </w:rPr>
  </w:style>
  <w:style w:type="paragraph" w:styleId="Caption">
    <w:name w:val="caption"/>
    <w:basedOn w:val="BodyText"/>
    <w:next w:val="Normal"/>
    <w:qFormat/>
    <w:rsid w:val="00822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A3B"/>
  </w:style>
  <w:style w:type="paragraph" w:styleId="TableofFigures">
    <w:name w:val="table of figures"/>
    <w:basedOn w:val="Normal"/>
    <w:next w:val="Normal"/>
    <w:semiHidden/>
    <w:rsid w:val="00822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A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A3B"/>
    <w:rPr>
      <w:rFonts w:ascii="Wingdings" w:hAnsi="Wingdings"/>
    </w:rPr>
  </w:style>
  <w:style w:type="paragraph" w:customStyle="1" w:styleId="TableHeading">
    <w:name w:val="Table Heading"/>
    <w:basedOn w:val="HeadingBase"/>
    <w:rsid w:val="00822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A3B"/>
    <w:rPr>
      <w:color w:val="0033CC"/>
      <w:u w:val="none"/>
    </w:rPr>
  </w:style>
  <w:style w:type="paragraph" w:customStyle="1" w:styleId="BodyTextRight">
    <w:name w:val="Body Text Right"/>
    <w:basedOn w:val="BodyText"/>
    <w:rsid w:val="00822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A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A3B"/>
    <w:rPr>
      <w:sz w:val="32"/>
    </w:rPr>
  </w:style>
  <w:style w:type="paragraph" w:customStyle="1" w:styleId="HeadingProcedure">
    <w:name w:val="Heading Procedure"/>
    <w:basedOn w:val="HeadingBase"/>
    <w:next w:val="Normal"/>
    <w:rsid w:val="00822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A3B"/>
    <w:pPr>
      <w:spacing w:before="60" w:after="60"/>
    </w:pPr>
  </w:style>
  <w:style w:type="paragraph" w:styleId="ListContinue">
    <w:name w:val="List Continue"/>
    <w:basedOn w:val="List"/>
    <w:rsid w:val="00822A3B"/>
    <w:pPr>
      <w:ind w:firstLine="0"/>
    </w:pPr>
  </w:style>
  <w:style w:type="paragraph" w:customStyle="1" w:styleId="ListNote">
    <w:name w:val="List Note"/>
    <w:basedOn w:val="List"/>
    <w:rsid w:val="00822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A3B"/>
    <w:rPr>
      <w:rFonts w:ascii="Courier New" w:hAnsi="Courier New"/>
    </w:rPr>
  </w:style>
  <w:style w:type="paragraph" w:customStyle="1" w:styleId="NoteBullet">
    <w:name w:val="Note Bullet"/>
    <w:basedOn w:val="Note"/>
    <w:rsid w:val="00822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A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A3B"/>
    <w:rPr>
      <w:b/>
      <w:smallCaps/>
    </w:rPr>
  </w:style>
  <w:style w:type="paragraph" w:customStyle="1" w:styleId="TableListNumber">
    <w:name w:val="Table List Number"/>
    <w:basedOn w:val="ListNumber"/>
    <w:rsid w:val="00822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A3B"/>
    <w:pPr>
      <w:numPr>
        <w:numId w:val="9"/>
      </w:numPr>
    </w:pPr>
  </w:style>
  <w:style w:type="paragraph" w:customStyle="1" w:styleId="ListAlpha2">
    <w:name w:val="List Alpha 2"/>
    <w:basedOn w:val="List2"/>
    <w:rsid w:val="00822A3B"/>
    <w:pPr>
      <w:numPr>
        <w:numId w:val="8"/>
      </w:numPr>
    </w:pPr>
  </w:style>
  <w:style w:type="paragraph" w:styleId="List2">
    <w:name w:val="List 2"/>
    <w:basedOn w:val="BodyText"/>
    <w:rsid w:val="00822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A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A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A3B"/>
    <w:pPr>
      <w:numPr>
        <w:numId w:val="4"/>
      </w:numPr>
    </w:pPr>
  </w:style>
  <w:style w:type="paragraph" w:styleId="ListContinue2">
    <w:name w:val="List Continue 2"/>
    <w:basedOn w:val="List2"/>
    <w:rsid w:val="00822A3B"/>
    <w:pPr>
      <w:ind w:firstLine="0"/>
    </w:pPr>
  </w:style>
  <w:style w:type="paragraph" w:styleId="ListContinue3">
    <w:name w:val="List Continue 3"/>
    <w:basedOn w:val="List3"/>
    <w:rsid w:val="00822A3B"/>
    <w:pPr>
      <w:ind w:left="1021" w:firstLine="0"/>
    </w:pPr>
  </w:style>
  <w:style w:type="paragraph" w:styleId="ListContinue4">
    <w:name w:val="List Continue 4"/>
    <w:basedOn w:val="List4"/>
    <w:rsid w:val="00822A3B"/>
    <w:pPr>
      <w:ind w:firstLine="0"/>
    </w:pPr>
  </w:style>
  <w:style w:type="paragraph" w:styleId="ListContinue5">
    <w:name w:val="List Continue 5"/>
    <w:basedOn w:val="List5"/>
    <w:rsid w:val="00822A3B"/>
    <w:pPr>
      <w:ind w:firstLine="0"/>
    </w:pPr>
  </w:style>
  <w:style w:type="paragraph" w:styleId="ListNumber3">
    <w:name w:val="List Number 3"/>
    <w:basedOn w:val="List3"/>
    <w:rsid w:val="00822A3B"/>
    <w:pPr>
      <w:numPr>
        <w:numId w:val="5"/>
      </w:numPr>
    </w:pPr>
  </w:style>
  <w:style w:type="paragraph" w:styleId="ListNumber4">
    <w:name w:val="List Number 4"/>
    <w:basedOn w:val="List4"/>
    <w:rsid w:val="00822A3B"/>
    <w:pPr>
      <w:numPr>
        <w:numId w:val="6"/>
      </w:numPr>
    </w:pPr>
  </w:style>
  <w:style w:type="paragraph" w:styleId="ListNumber5">
    <w:name w:val="List Number 5"/>
    <w:basedOn w:val="List5"/>
    <w:rsid w:val="00822A3B"/>
    <w:pPr>
      <w:numPr>
        <w:numId w:val="7"/>
      </w:numPr>
    </w:pPr>
  </w:style>
  <w:style w:type="paragraph" w:styleId="BlockText">
    <w:name w:val="Block Text"/>
    <w:basedOn w:val="Normal"/>
    <w:rsid w:val="00822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A3B"/>
    <w:rPr>
      <w:sz w:val="16"/>
      <w:vertAlign w:val="superscript"/>
    </w:rPr>
  </w:style>
  <w:style w:type="character" w:customStyle="1" w:styleId="Symbols">
    <w:name w:val="Symbols"/>
    <w:basedOn w:val="DefaultParagraphFont"/>
    <w:rsid w:val="00822A3B"/>
    <w:rPr>
      <w:rFonts w:ascii="Symbol" w:hAnsi="Symbol"/>
    </w:rPr>
  </w:style>
  <w:style w:type="character" w:customStyle="1" w:styleId="MenuOptions">
    <w:name w:val="Menu Options"/>
    <w:basedOn w:val="DefaultParagraphFont"/>
    <w:rsid w:val="00822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A3B"/>
    <w:rPr>
      <w:b/>
    </w:rPr>
  </w:style>
  <w:style w:type="character" w:customStyle="1" w:styleId="Underlined">
    <w:name w:val="Underlined"/>
    <w:basedOn w:val="DefaultParagraphFont"/>
    <w:rsid w:val="00822A3B"/>
    <w:rPr>
      <w:u w:val="single"/>
    </w:rPr>
  </w:style>
  <w:style w:type="paragraph" w:customStyle="1" w:styleId="TableBodyTextRight">
    <w:name w:val="Table Body Text Right"/>
    <w:basedOn w:val="TableBodyText"/>
    <w:rsid w:val="00822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A3B"/>
    <w:rPr>
      <w:sz w:val="18"/>
    </w:rPr>
  </w:style>
  <w:style w:type="paragraph" w:customStyle="1" w:styleId="BodySmallRight">
    <w:name w:val="Body Small Right"/>
    <w:basedOn w:val="BodyTextRight"/>
    <w:rsid w:val="00822A3B"/>
    <w:rPr>
      <w:sz w:val="18"/>
      <w:szCs w:val="18"/>
    </w:rPr>
  </w:style>
  <w:style w:type="paragraph" w:customStyle="1" w:styleId="MarginEdition">
    <w:name w:val="Margin Edition"/>
    <w:basedOn w:val="MarginNote"/>
    <w:rsid w:val="00822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A3B"/>
    <w:rPr>
      <w:sz w:val="2"/>
      <w:szCs w:val="2"/>
    </w:rPr>
  </w:style>
  <w:style w:type="character" w:customStyle="1" w:styleId="Small">
    <w:name w:val="Small"/>
    <w:basedOn w:val="DefaultParagraphFont"/>
    <w:rsid w:val="00822A3B"/>
    <w:rPr>
      <w:sz w:val="16"/>
    </w:rPr>
  </w:style>
  <w:style w:type="paragraph" w:customStyle="1" w:styleId="WideTable">
    <w:name w:val="Wide Table"/>
    <w:basedOn w:val="Normal"/>
    <w:rsid w:val="00822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A3B"/>
  </w:style>
  <w:style w:type="paragraph" w:styleId="Quote">
    <w:name w:val="Quote"/>
    <w:basedOn w:val="Heading1"/>
    <w:link w:val="QuoteChar"/>
    <w:qFormat/>
    <w:rsid w:val="00822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A3B"/>
    <w:pPr>
      <w:pageBreakBefore/>
    </w:pPr>
  </w:style>
  <w:style w:type="paragraph" w:customStyle="1" w:styleId="Border">
    <w:name w:val="Border"/>
    <w:basedOn w:val="Normal"/>
    <w:qFormat/>
    <w:rsid w:val="00822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A3B"/>
    <w:rPr>
      <w:u w:val="single"/>
    </w:rPr>
  </w:style>
  <w:style w:type="character" w:customStyle="1" w:styleId="BoldandItalics">
    <w:name w:val="Bold and Italics"/>
    <w:qFormat/>
    <w:rsid w:val="00822A3B"/>
    <w:rPr>
      <w:b/>
      <w:i/>
      <w:u w:val="none"/>
    </w:rPr>
  </w:style>
  <w:style w:type="paragraph" w:styleId="BalloonText">
    <w:name w:val="Balloon Text"/>
    <w:basedOn w:val="Normal"/>
    <w:link w:val="BalloonTextChar"/>
    <w:rsid w:val="00822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A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7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3765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PPMEPG201 Monitor and control power generation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