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3DF" w:rsidP="006F6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PPMENV401 Monitor and control environmental hazards</w:t>
      </w:r>
      <w:r>
        <w:fldChar w:fldCharType="end"/>
      </w:r>
    </w:p>
    <w:p w:rsidR="006F63DF" w:rsidP="006F63DF">
      <w:pPr>
        <w:pStyle w:val="Version"/>
        <w:sectPr w:rsidSect="008D2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EDF" w:rsidP="008D2EDF">
      <w:pPr>
        <w:pStyle w:val="SuperHeading"/>
      </w:pPr>
      <w:r w:rsidRPr="008D2EDF">
        <w:t>Assessment Requirements for PPMENV401 Monitor and control environmental hazards</w:t>
      </w:r>
    </w:p>
    <w:p w:rsidR="00000000" w:rsidRPr="008D2EDF" w:rsidP="008D2EDF">
      <w:pPr>
        <w:pStyle w:val="Heading1"/>
      </w:pPr>
      <w:bookmarkStart w:id="1" w:name="O_1205758"/>
      <w:bookmarkEnd w:id="1"/>
      <w:r w:rsidRPr="008D2E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2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DF">
            <w:pPr>
              <w:pStyle w:val="BodyTextBold"/>
              <w:rPr>
                <w:lang w:val="en-NZ"/>
              </w:rPr>
            </w:pPr>
            <w:r w:rsidRPr="008D2E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DF">
            <w:pPr>
              <w:pStyle w:val="BodyTextBold"/>
              <w:rPr>
                <w:lang w:val="en-NZ"/>
              </w:rPr>
            </w:pPr>
            <w:r w:rsidRPr="008D2EDF">
              <w:t>Comments</w:t>
            </w:r>
          </w:p>
        </w:tc>
      </w:tr>
      <w:tr w:rsidTr="008D2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DF">
            <w:pPr>
              <w:pStyle w:val="BodyText"/>
              <w:rPr>
                <w:lang w:val="en-NZ"/>
              </w:rPr>
            </w:pPr>
            <w:r w:rsidRPr="008D2E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DF" w:rsidP="008D2EDF">
            <w:pPr>
              <w:pStyle w:val="BodyText"/>
            </w:pPr>
            <w:r w:rsidRPr="008D2EDF">
              <w:t>This version released with PPM Pulp and Paper Manufacturing Training Package Version 3.0.</w:t>
            </w:r>
          </w:p>
        </w:tc>
      </w:tr>
    </w:tbl>
    <w:p w:rsidR="00000000" w:rsidRPr="008D2EDF" w:rsidP="008D2EDF">
      <w:pPr>
        <w:pStyle w:val="BodyText"/>
      </w:pPr>
    </w:p>
    <w:p w:rsidR="00000000" w:rsidRPr="008D2EDF" w:rsidP="008D2EDF">
      <w:pPr>
        <w:pStyle w:val="AllowPageBreak"/>
      </w:pPr>
    </w:p>
    <w:p w:rsidR="00000000" w:rsidRPr="008D2EDF" w:rsidP="008D2EDF">
      <w:pPr>
        <w:pStyle w:val="Heading1"/>
      </w:pPr>
      <w:bookmarkStart w:id="2" w:name="O_1205759"/>
      <w:bookmarkEnd w:id="2"/>
      <w:r w:rsidRPr="008D2EDF">
        <w:t>Performance Evidence</w:t>
      </w:r>
    </w:p>
    <w:p w:rsidR="00000000" w:rsidRPr="008D2EDF" w:rsidP="006F63DF">
      <w:pPr>
        <w:pStyle w:val="BodyText"/>
      </w:pPr>
      <w:r w:rsidRPr="008D2EDF">
        <w:t xml:space="preserve">An individual demonstrating competency must satisfy all of the elements and performance criteria in this unit. </w:t>
      </w:r>
    </w:p>
    <w:p w:rsidR="00000000" w:rsidRPr="008D2EDF" w:rsidP="006F63DF">
      <w:pPr>
        <w:pStyle w:val="BodyText"/>
      </w:pPr>
      <w:r w:rsidRPr="008D2EDF">
        <w:t>There must be evidence that the individual has participated in hazard identification activities and completed envi</w:t>
      </w:r>
      <w:r w:rsidRPr="008D2EDF">
        <w:t xml:space="preserve">ronmental risk assessments, including: </w:t>
      </w:r>
    </w:p>
    <w:p w:rsidR="00000000" w:rsidRPr="008D2EDF" w:rsidP="008D2EDF">
      <w:pPr>
        <w:pStyle w:val="ListBullet"/>
      </w:pPr>
      <w:r w:rsidRPr="008D2EDF">
        <w:t>completed the following documentation in each case:</w:t>
      </w:r>
    </w:p>
    <w:p w:rsidR="00000000" w:rsidRPr="008D2EDF" w:rsidP="008D2EDF">
      <w:pPr>
        <w:pStyle w:val="ListBullet2"/>
      </w:pPr>
      <w:r w:rsidRPr="008D2EDF">
        <w:t>hazard identification report</w:t>
      </w:r>
    </w:p>
    <w:p w:rsidR="00000000" w:rsidRPr="008D2EDF" w:rsidP="008D2EDF">
      <w:pPr>
        <w:pStyle w:val="ListBullet2"/>
      </w:pPr>
      <w:r w:rsidRPr="008D2EDF">
        <w:t>risk assessment report that suggested methods for eliminating or controlling risks associated with hazards that have been identified</w:t>
      </w:r>
    </w:p>
    <w:p w:rsidR="00000000" w:rsidRPr="008D2EDF" w:rsidP="008D2EDF">
      <w:pPr>
        <w:pStyle w:val="ListBullet2"/>
      </w:pPr>
      <w:r w:rsidRPr="008D2EDF">
        <w:t>reviewed at least one workplace practice to identify potential hazards and assess associated risks, and completed a basic report recommending changes to the workplace practice to control risks.</w:t>
      </w:r>
    </w:p>
    <w:p w:rsidR="00000000" w:rsidRPr="008D2EDF" w:rsidP="008D2EDF">
      <w:pPr>
        <w:pStyle w:val="AllowPageBreak"/>
      </w:pPr>
    </w:p>
    <w:p w:rsidR="00000000" w:rsidRPr="008D2EDF" w:rsidP="008D2EDF">
      <w:pPr>
        <w:pStyle w:val="Heading1"/>
      </w:pPr>
      <w:bookmarkStart w:id="3" w:name="O_1205760"/>
      <w:bookmarkEnd w:id="3"/>
      <w:r w:rsidRPr="008D2EDF">
        <w:t>Knowledge Evidence</w:t>
      </w:r>
    </w:p>
    <w:p w:rsidR="00000000" w:rsidRPr="008D2EDF" w:rsidP="006F63DF">
      <w:pPr>
        <w:pStyle w:val="BodyText"/>
      </w:pPr>
      <w:r w:rsidRPr="008D2EDF">
        <w:t>An individual must be ab</w:t>
      </w:r>
      <w:r w:rsidRPr="008D2EDF">
        <w:t>le to demonstrate the knowledge required to perform the tasks outlined in the elements and performance criteria of this unit. This includes knowledge of:</w:t>
      </w:r>
    </w:p>
    <w:p w:rsidR="00000000" w:rsidRPr="008D2EDF" w:rsidP="008D2EDF">
      <w:pPr>
        <w:pStyle w:val="ListBullet"/>
      </w:pPr>
      <w:r w:rsidRPr="008D2EDF">
        <w:t>basic aspects of the relevant state or territory workplace health and safety legislation, specificall</w:t>
      </w:r>
      <w:r w:rsidRPr="008D2EDF">
        <w:t>y requirements for:</w:t>
      </w:r>
    </w:p>
    <w:p w:rsidR="00000000" w:rsidRPr="008D2EDF" w:rsidP="008D2EDF">
      <w:pPr>
        <w:pStyle w:val="ListBullet2"/>
      </w:pPr>
      <w:r w:rsidRPr="008D2EDF">
        <w:t>when, where and how hazards must be identified</w:t>
      </w:r>
    </w:p>
    <w:p w:rsidR="00000000" w:rsidRPr="008D2EDF" w:rsidP="008D2EDF">
      <w:pPr>
        <w:pStyle w:val="ListBullet2"/>
      </w:pPr>
      <w:r w:rsidRPr="008D2EDF">
        <w:t>when, where and how risk assessments must be conducted</w:t>
      </w:r>
    </w:p>
    <w:p w:rsidR="00000000" w:rsidRPr="008D2EDF" w:rsidP="008D2EDF">
      <w:pPr>
        <w:pStyle w:val="ListBullet2"/>
      </w:pPr>
      <w:r w:rsidRPr="008D2EDF">
        <w:t>consultation in the hazard identification and risk assessment process</w:t>
      </w:r>
    </w:p>
    <w:p w:rsidR="00000000" w:rsidRPr="008D2EDF" w:rsidP="008D2EDF">
      <w:pPr>
        <w:pStyle w:val="ListBullet2"/>
      </w:pPr>
      <w:r w:rsidRPr="008D2EDF">
        <w:t xml:space="preserve">workplace health and safety committees or workplace health and </w:t>
      </w:r>
      <w:r w:rsidRPr="008D2EDF">
        <w:t>safety representatives as mechanisms for consultation</w:t>
      </w:r>
    </w:p>
    <w:p w:rsidR="00000000" w:rsidRPr="008D2EDF" w:rsidP="008D2EDF">
      <w:pPr>
        <w:pStyle w:val="ListBullet2"/>
      </w:pPr>
      <w:r w:rsidRPr="008D2EDF">
        <w:t>record keeping</w:t>
      </w:r>
    </w:p>
    <w:p w:rsidR="00000000" w:rsidRPr="008D2EDF" w:rsidP="008D2EDF">
      <w:pPr>
        <w:pStyle w:val="ListBullet2"/>
      </w:pPr>
      <w:r w:rsidRPr="008D2EDF">
        <w:t>reporting safety incidents and injuries to workplace health and safety authorities</w:t>
      </w:r>
    </w:p>
    <w:p w:rsidR="00000000" w:rsidRPr="008D2EDF" w:rsidP="008D2EDF">
      <w:pPr>
        <w:pStyle w:val="ListBullet"/>
      </w:pPr>
      <w:r w:rsidRPr="008D2EDF">
        <w:t>common hazard risk assessment tools</w:t>
      </w:r>
    </w:p>
    <w:p w:rsidR="00000000" w:rsidRPr="008D2EDF" w:rsidP="008D2EDF">
      <w:pPr>
        <w:pStyle w:val="ListBullet"/>
      </w:pPr>
      <w:r w:rsidRPr="008D2EDF">
        <w:t>format and use of appropriate hazard identification and risk assess</w:t>
      </w:r>
      <w:r w:rsidRPr="008D2EDF">
        <w:t>ment tools</w:t>
      </w:r>
    </w:p>
    <w:p w:rsidR="00000000" w:rsidRPr="008D2EDF" w:rsidP="008D2EDF">
      <w:pPr>
        <w:pStyle w:val="ListBullet"/>
      </w:pPr>
      <w:r w:rsidRPr="008D2EDF">
        <w:t>methods for identifying hazards in the workplace</w:t>
      </w:r>
    </w:p>
    <w:p w:rsidR="00000000" w:rsidRPr="008D2EDF" w:rsidP="008D2EDF">
      <w:pPr>
        <w:pStyle w:val="ListBullet"/>
      </w:pPr>
      <w:r w:rsidRPr="008D2EDF">
        <w:t>common methods applied to the assessment of safety risks, specifically the four-staged process model recommended and published by state and territory workplace health and safety authorities</w:t>
      </w:r>
    </w:p>
    <w:p w:rsidR="00000000" w:rsidRPr="008D2EDF" w:rsidP="008D2EDF">
      <w:pPr>
        <w:pStyle w:val="ListBullet"/>
      </w:pPr>
      <w:r w:rsidRPr="008D2EDF">
        <w:t>common methods applied to controlling risks, specifically the five-stepped hierarchical process model recommended and published by state and territory workplace health and safety authorities</w:t>
      </w:r>
    </w:p>
    <w:p w:rsidR="00000000" w:rsidRPr="008D2EDF" w:rsidP="008D2EDF">
      <w:pPr>
        <w:pStyle w:val="ListBullet"/>
      </w:pPr>
      <w:r w:rsidRPr="008D2EDF">
        <w:t>key features of common environmental hazards found in pulp and pa</w:t>
      </w:r>
      <w:r w:rsidRPr="008D2EDF">
        <w:t>per manufacturing facilities, associated health and safety risks and typical control measures, including:</w:t>
      </w:r>
    </w:p>
    <w:p w:rsidR="00000000" w:rsidRPr="008D2EDF" w:rsidP="008D2EDF">
      <w:pPr>
        <w:pStyle w:val="ListBullet2"/>
      </w:pPr>
      <w:r w:rsidRPr="008D2EDF">
        <w:t>noise</w:t>
      </w:r>
    </w:p>
    <w:p w:rsidR="00000000" w:rsidRPr="008D2EDF" w:rsidP="008D2EDF">
      <w:pPr>
        <w:pStyle w:val="ListBullet2"/>
      </w:pPr>
      <w:r w:rsidRPr="008D2EDF">
        <w:t>light</w:t>
      </w:r>
    </w:p>
    <w:p w:rsidR="00000000" w:rsidRPr="008D2EDF" w:rsidP="008D2EDF">
      <w:pPr>
        <w:pStyle w:val="ListBullet2"/>
      </w:pPr>
      <w:r w:rsidRPr="008D2EDF">
        <w:t>odour</w:t>
      </w:r>
    </w:p>
    <w:p w:rsidR="00000000" w:rsidRPr="008D2EDF" w:rsidP="008D2EDF">
      <w:pPr>
        <w:pStyle w:val="ListBullet2"/>
      </w:pPr>
      <w:r w:rsidRPr="008D2EDF">
        <w:t>gas</w:t>
      </w:r>
    </w:p>
    <w:p w:rsidR="00000000" w:rsidRPr="008D2EDF" w:rsidP="008D2EDF">
      <w:pPr>
        <w:pStyle w:val="ListBullet2"/>
      </w:pPr>
      <w:r w:rsidRPr="008D2EDF">
        <w:t>smoke</w:t>
      </w:r>
    </w:p>
    <w:p w:rsidR="00000000" w:rsidRPr="008D2EDF" w:rsidP="008D2EDF">
      <w:pPr>
        <w:pStyle w:val="ListBullet2"/>
      </w:pPr>
      <w:r w:rsidRPr="008D2EDF">
        <w:t>vapour</w:t>
      </w:r>
    </w:p>
    <w:p w:rsidR="00000000" w:rsidRPr="008D2EDF" w:rsidP="008D2EDF">
      <w:pPr>
        <w:pStyle w:val="ListBullet2"/>
      </w:pPr>
      <w:r w:rsidRPr="008D2EDF">
        <w:t>liquid and solids</w:t>
      </w:r>
    </w:p>
    <w:p w:rsidR="00000000" w:rsidRPr="008D2EDF" w:rsidP="008D2EDF">
      <w:pPr>
        <w:pStyle w:val="ListBullet2"/>
      </w:pPr>
      <w:r w:rsidRPr="008D2EDF">
        <w:t>particulates</w:t>
      </w:r>
    </w:p>
    <w:p w:rsidR="00000000" w:rsidRPr="008D2EDF" w:rsidP="008D2EDF">
      <w:pPr>
        <w:pStyle w:val="ListBullet2"/>
      </w:pPr>
      <w:r w:rsidRPr="008D2EDF">
        <w:t>fumes</w:t>
      </w:r>
    </w:p>
    <w:p w:rsidR="00000000" w:rsidRPr="008D2EDF" w:rsidP="008D2EDF">
      <w:pPr>
        <w:pStyle w:val="ListBullet"/>
      </w:pPr>
      <w:r w:rsidRPr="008D2EDF">
        <w:t>workplace policy and procedures for:</w:t>
      </w:r>
    </w:p>
    <w:p w:rsidR="00000000" w:rsidRPr="008D2EDF" w:rsidP="008D2EDF">
      <w:pPr>
        <w:pStyle w:val="ListBullet2"/>
      </w:pPr>
      <w:r w:rsidRPr="008D2EDF">
        <w:t>identifying, recording and reporting h</w:t>
      </w:r>
      <w:r w:rsidRPr="008D2EDF">
        <w:t>azards and safety incidents</w:t>
      </w:r>
    </w:p>
    <w:p w:rsidR="00000000" w:rsidRPr="008D2EDF" w:rsidP="008D2EDF">
      <w:pPr>
        <w:pStyle w:val="ListBullet2"/>
      </w:pPr>
      <w:r w:rsidRPr="008D2EDF">
        <w:t>assessing and reporting risks associated with hazards</w:t>
      </w:r>
    </w:p>
    <w:p w:rsidR="00000000" w:rsidRPr="008D2EDF" w:rsidP="008D2EDF">
      <w:pPr>
        <w:pStyle w:val="ListBullet2"/>
      </w:pPr>
      <w:r w:rsidRPr="008D2EDF">
        <w:t>reporting hazards and safety incidents to internal and external authorities</w:t>
      </w:r>
    </w:p>
    <w:p w:rsidR="00000000" w:rsidRPr="008D2EDF" w:rsidP="008D2EDF">
      <w:pPr>
        <w:pStyle w:val="ListBullet2"/>
      </w:pPr>
      <w:r w:rsidRPr="008D2EDF">
        <w:t>investigating safety incidents.</w:t>
      </w:r>
    </w:p>
    <w:p w:rsidR="00000000" w:rsidRPr="008D2EDF" w:rsidP="008D2EDF">
      <w:pPr>
        <w:pStyle w:val="AllowPageBreak"/>
      </w:pPr>
    </w:p>
    <w:p w:rsidR="00000000" w:rsidRPr="008D2EDF" w:rsidP="008D2EDF">
      <w:pPr>
        <w:pStyle w:val="Heading1"/>
      </w:pPr>
      <w:bookmarkStart w:id="4" w:name="O_1205761"/>
      <w:bookmarkEnd w:id="4"/>
      <w:r w:rsidRPr="008D2EDF">
        <w:t>Assessment Conditions</w:t>
      </w:r>
    </w:p>
    <w:p w:rsidR="00000000" w:rsidRPr="008D2EDF" w:rsidP="006F63DF">
      <w:pPr>
        <w:pStyle w:val="BodyText"/>
      </w:pPr>
      <w:r w:rsidRPr="008D2EDF">
        <w:t>Assessment of the skills in this unit of competency must take place under the following conditions:</w:t>
      </w:r>
    </w:p>
    <w:p w:rsidR="00000000" w:rsidRPr="008D2EDF" w:rsidP="008D2EDF">
      <w:pPr>
        <w:pStyle w:val="ListBullet"/>
      </w:pPr>
      <w:r w:rsidRPr="008D2EDF">
        <w:t>physical conditions:</w:t>
      </w:r>
    </w:p>
    <w:p w:rsidR="00000000" w:rsidRPr="008D2EDF" w:rsidP="008D2EDF">
      <w:pPr>
        <w:pStyle w:val="ListBullet2"/>
      </w:pPr>
      <w:r w:rsidRPr="008D2EDF">
        <w:t>skills must be demonstrated in a pulp and/or paper manufacturing facility or an environment that accurately represents workplace cond</w:t>
      </w:r>
      <w:r w:rsidRPr="008D2EDF">
        <w:t>itions</w:t>
      </w:r>
    </w:p>
    <w:p w:rsidR="00000000" w:rsidRPr="008D2EDF" w:rsidP="008D2EDF">
      <w:pPr>
        <w:pStyle w:val="ListBullet"/>
      </w:pPr>
      <w:r w:rsidRPr="008D2EDF">
        <w:t>resources, equipment and materials:</w:t>
      </w:r>
    </w:p>
    <w:p w:rsidR="00000000" w:rsidRPr="008D2EDF" w:rsidP="008D2EDF">
      <w:pPr>
        <w:pStyle w:val="ListBullet2"/>
      </w:pPr>
      <w:r w:rsidRPr="008D2EDF">
        <w:t>equipment, machinery and resources to monitor and control environmental hazards in a pulp or paper manufacturing facility</w:t>
      </w:r>
    </w:p>
    <w:p w:rsidR="00000000" w:rsidRPr="008D2EDF" w:rsidP="008D2EDF">
      <w:pPr>
        <w:pStyle w:val="ListBullet2"/>
      </w:pPr>
      <w:r w:rsidRPr="008D2EDF">
        <w:t>personal protective equipment required for monitoring environmental hazards</w:t>
      </w:r>
    </w:p>
    <w:p w:rsidR="00000000" w:rsidRPr="008D2EDF" w:rsidP="008D2EDF">
      <w:pPr>
        <w:pStyle w:val="ListBullet2"/>
      </w:pPr>
      <w:r w:rsidRPr="008D2EDF">
        <w:t>proforma or r</w:t>
      </w:r>
      <w:r w:rsidRPr="008D2EDF">
        <w:t>ecording system for recording hazard identification, risk assessment and safety incident reports</w:t>
      </w:r>
    </w:p>
    <w:p w:rsidR="00000000" w:rsidRPr="008D2EDF" w:rsidP="008D2EDF">
      <w:pPr>
        <w:pStyle w:val="ListBullet"/>
      </w:pPr>
      <w:r w:rsidRPr="008D2EDF">
        <w:t>specifications:</w:t>
      </w:r>
    </w:p>
    <w:p w:rsidR="00000000" w:rsidRPr="008D2EDF" w:rsidP="008D2EDF">
      <w:pPr>
        <w:pStyle w:val="ListBullet2"/>
      </w:pPr>
      <w:r w:rsidRPr="008D2EDF">
        <w:t xml:space="preserve">workplace and standard operating procedures relating to identifying, recording and reporting hazards and safety incidents </w:t>
      </w:r>
    </w:p>
    <w:p w:rsidR="00000000" w:rsidRPr="008D2EDF" w:rsidP="008D2EDF">
      <w:pPr>
        <w:pStyle w:val="ListBullet2"/>
      </w:pPr>
      <w:r w:rsidRPr="008D2EDF">
        <w:t>access to regulatory documents distributed by the local workplace health and safety government regulator</w:t>
      </w:r>
    </w:p>
    <w:p w:rsidR="00000000" w:rsidRPr="008D2EDF" w:rsidP="008D2EDF">
      <w:pPr>
        <w:pStyle w:val="ListBullet"/>
      </w:pPr>
      <w:r w:rsidRPr="008D2EDF">
        <w:t>relationships:</w:t>
      </w:r>
    </w:p>
    <w:p w:rsidR="00000000" w:rsidRPr="008D2EDF" w:rsidP="008D2EDF">
      <w:pPr>
        <w:pStyle w:val="ListBullet2"/>
      </w:pPr>
      <w:r w:rsidRPr="008D2EDF">
        <w:t>relevant personnel for the purposes of communicating information.</w:t>
      </w:r>
    </w:p>
    <w:p w:rsidR="00000000" w:rsidRPr="008D2EDF" w:rsidP="006F63DF">
      <w:pPr>
        <w:pStyle w:val="BodyText"/>
      </w:pPr>
      <w:r w:rsidRPr="008D2EDF">
        <w:t>Assessors of this unit must satisfy the requirements for assessors i</w:t>
      </w:r>
      <w:r w:rsidRPr="008D2EDF">
        <w:t>n applicable vocational education and training legislation, frameworks and/or standards.</w:t>
      </w:r>
    </w:p>
    <w:p w:rsidR="00000000" w:rsidRPr="008D2EDF" w:rsidP="008D2EDF">
      <w:pPr>
        <w:pStyle w:val="Heading1"/>
      </w:pPr>
      <w:bookmarkStart w:id="5" w:name="O_1205764"/>
      <w:bookmarkEnd w:id="5"/>
      <w:r w:rsidRPr="008D2EDF">
        <w:t>Links</w:t>
      </w:r>
    </w:p>
    <w:p w:rsidR="00000000" w:rsidRPr="008D2EDF" w:rsidP="006F63DF">
      <w:pPr>
        <w:pStyle w:val="BodyText"/>
      </w:pPr>
      <w:r w:rsidRPr="008D2E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932D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D2EDF" w:rsidP="008D2EDF"/>
    <w:sectPr w:rsidSect="008D2E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F" w:rsidRPr="006F63DF" w:rsidP="006F6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DF" w:rsidP="008D2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3DF" w:rsidP="008D2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63DF" w:rsidP="008D2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EDF" w:rsidRPr="006F63DF" w:rsidP="006F6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DF" w:rsidRPr="002D2AF8" w:rsidP="008D2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PPMENV401 Monitor and control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F63DF" w:rsidP="008D2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D6C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4E6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BCA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EDF"/>
  </w:style>
  <w:style w:type="character" w:customStyle="1" w:styleId="Heading1Char">
    <w:name w:val="Heading 1 Char"/>
    <w:basedOn w:val="DefaultParagraphFont"/>
    <w:link w:val="Heading1"/>
    <w:rsid w:val="008D2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E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2E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2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2EDF"/>
    <w:rPr>
      <w:b/>
    </w:rPr>
  </w:style>
  <w:style w:type="character" w:customStyle="1" w:styleId="Heading2Char">
    <w:name w:val="Heading 2 Char"/>
    <w:basedOn w:val="DefaultParagraphFont"/>
    <w:link w:val="Heading2"/>
    <w:rsid w:val="008D2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2EDF"/>
    <w:rPr>
      <w:b/>
      <w:spacing w:val="0"/>
    </w:rPr>
  </w:style>
  <w:style w:type="paragraph" w:customStyle="1" w:styleId="SuperTitle">
    <w:name w:val="SuperTitle"/>
    <w:basedOn w:val="Title"/>
    <w:rsid w:val="008D2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EDF"/>
    <w:rPr>
      <w:i/>
    </w:rPr>
  </w:style>
  <w:style w:type="paragraph" w:styleId="Caption">
    <w:name w:val="caption"/>
    <w:basedOn w:val="BodyText"/>
    <w:next w:val="Normal"/>
    <w:qFormat/>
    <w:rsid w:val="008D2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EDF"/>
  </w:style>
  <w:style w:type="paragraph" w:styleId="TableofFigures">
    <w:name w:val="table of figures"/>
    <w:basedOn w:val="Normal"/>
    <w:next w:val="Normal"/>
    <w:semiHidden/>
    <w:rsid w:val="008D2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EDF"/>
    <w:rPr>
      <w:rFonts w:ascii="Wingdings" w:hAnsi="Wingdings"/>
    </w:rPr>
  </w:style>
  <w:style w:type="paragraph" w:customStyle="1" w:styleId="TableHeading">
    <w:name w:val="Table Heading"/>
    <w:basedOn w:val="HeadingBase"/>
    <w:rsid w:val="008D2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EDF"/>
    <w:rPr>
      <w:color w:val="0033CC"/>
      <w:u w:val="none"/>
    </w:rPr>
  </w:style>
  <w:style w:type="paragraph" w:customStyle="1" w:styleId="BodyTextRight">
    <w:name w:val="Body Text Right"/>
    <w:basedOn w:val="BodyText"/>
    <w:rsid w:val="008D2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EDF"/>
    <w:rPr>
      <w:sz w:val="32"/>
    </w:rPr>
  </w:style>
  <w:style w:type="paragraph" w:customStyle="1" w:styleId="HeadingProcedure">
    <w:name w:val="Heading Procedure"/>
    <w:basedOn w:val="HeadingBase"/>
    <w:next w:val="Normal"/>
    <w:rsid w:val="008D2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EDF"/>
    <w:pPr>
      <w:spacing w:before="60" w:after="60"/>
    </w:pPr>
  </w:style>
  <w:style w:type="paragraph" w:styleId="ListContinue">
    <w:name w:val="List Continue"/>
    <w:basedOn w:val="List"/>
    <w:rsid w:val="008D2EDF"/>
    <w:pPr>
      <w:ind w:firstLine="0"/>
    </w:pPr>
  </w:style>
  <w:style w:type="paragraph" w:customStyle="1" w:styleId="ListNote">
    <w:name w:val="List Note"/>
    <w:basedOn w:val="List"/>
    <w:rsid w:val="008D2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EDF"/>
    <w:rPr>
      <w:rFonts w:ascii="Courier New" w:hAnsi="Courier New"/>
    </w:rPr>
  </w:style>
  <w:style w:type="paragraph" w:customStyle="1" w:styleId="NoteBullet">
    <w:name w:val="Note Bullet"/>
    <w:basedOn w:val="Note"/>
    <w:rsid w:val="008D2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EDF"/>
    <w:rPr>
      <w:b/>
      <w:smallCaps/>
    </w:rPr>
  </w:style>
  <w:style w:type="paragraph" w:customStyle="1" w:styleId="TableListNumber">
    <w:name w:val="Table List Number"/>
    <w:basedOn w:val="ListNumber"/>
    <w:rsid w:val="008D2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EDF"/>
    <w:pPr>
      <w:numPr>
        <w:numId w:val="9"/>
      </w:numPr>
    </w:pPr>
  </w:style>
  <w:style w:type="paragraph" w:customStyle="1" w:styleId="ListAlpha2">
    <w:name w:val="List Alpha 2"/>
    <w:basedOn w:val="List2"/>
    <w:rsid w:val="008D2EDF"/>
    <w:pPr>
      <w:numPr>
        <w:numId w:val="8"/>
      </w:numPr>
    </w:pPr>
  </w:style>
  <w:style w:type="paragraph" w:styleId="List2">
    <w:name w:val="List 2"/>
    <w:basedOn w:val="BodyText"/>
    <w:rsid w:val="008D2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EDF"/>
    <w:pPr>
      <w:numPr>
        <w:numId w:val="4"/>
      </w:numPr>
    </w:pPr>
  </w:style>
  <w:style w:type="paragraph" w:styleId="ListContinue2">
    <w:name w:val="List Continue 2"/>
    <w:basedOn w:val="List2"/>
    <w:rsid w:val="008D2EDF"/>
    <w:pPr>
      <w:ind w:firstLine="0"/>
    </w:pPr>
  </w:style>
  <w:style w:type="paragraph" w:styleId="ListContinue3">
    <w:name w:val="List Continue 3"/>
    <w:basedOn w:val="List3"/>
    <w:rsid w:val="008D2EDF"/>
    <w:pPr>
      <w:ind w:left="1021" w:firstLine="0"/>
    </w:pPr>
  </w:style>
  <w:style w:type="paragraph" w:styleId="ListContinue4">
    <w:name w:val="List Continue 4"/>
    <w:basedOn w:val="List4"/>
    <w:rsid w:val="008D2EDF"/>
    <w:pPr>
      <w:ind w:firstLine="0"/>
    </w:pPr>
  </w:style>
  <w:style w:type="paragraph" w:styleId="ListContinue5">
    <w:name w:val="List Continue 5"/>
    <w:basedOn w:val="List5"/>
    <w:rsid w:val="008D2EDF"/>
    <w:pPr>
      <w:ind w:firstLine="0"/>
    </w:pPr>
  </w:style>
  <w:style w:type="paragraph" w:styleId="ListNumber3">
    <w:name w:val="List Number 3"/>
    <w:basedOn w:val="List3"/>
    <w:rsid w:val="008D2EDF"/>
    <w:pPr>
      <w:numPr>
        <w:numId w:val="5"/>
      </w:numPr>
    </w:pPr>
  </w:style>
  <w:style w:type="paragraph" w:styleId="ListNumber4">
    <w:name w:val="List Number 4"/>
    <w:basedOn w:val="List4"/>
    <w:rsid w:val="008D2EDF"/>
    <w:pPr>
      <w:numPr>
        <w:numId w:val="6"/>
      </w:numPr>
    </w:pPr>
  </w:style>
  <w:style w:type="paragraph" w:styleId="ListNumber5">
    <w:name w:val="List Number 5"/>
    <w:basedOn w:val="List5"/>
    <w:rsid w:val="008D2EDF"/>
    <w:pPr>
      <w:numPr>
        <w:numId w:val="7"/>
      </w:numPr>
    </w:pPr>
  </w:style>
  <w:style w:type="paragraph" w:styleId="BlockText">
    <w:name w:val="Block Text"/>
    <w:basedOn w:val="Normal"/>
    <w:rsid w:val="008D2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EDF"/>
    <w:rPr>
      <w:sz w:val="16"/>
      <w:vertAlign w:val="superscript"/>
    </w:rPr>
  </w:style>
  <w:style w:type="character" w:customStyle="1" w:styleId="Symbols">
    <w:name w:val="Symbols"/>
    <w:basedOn w:val="DefaultParagraphFont"/>
    <w:rsid w:val="008D2EDF"/>
    <w:rPr>
      <w:rFonts w:ascii="Symbol" w:hAnsi="Symbol"/>
    </w:rPr>
  </w:style>
  <w:style w:type="character" w:customStyle="1" w:styleId="MenuOptions">
    <w:name w:val="Menu Options"/>
    <w:basedOn w:val="DefaultParagraphFont"/>
    <w:rsid w:val="008D2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EDF"/>
    <w:rPr>
      <w:b/>
    </w:rPr>
  </w:style>
  <w:style w:type="character" w:customStyle="1" w:styleId="Underlined">
    <w:name w:val="Underlined"/>
    <w:basedOn w:val="DefaultParagraphFont"/>
    <w:rsid w:val="008D2EDF"/>
    <w:rPr>
      <w:u w:val="single"/>
    </w:rPr>
  </w:style>
  <w:style w:type="paragraph" w:customStyle="1" w:styleId="TableBodyTextRight">
    <w:name w:val="Table Body Text Right"/>
    <w:basedOn w:val="TableBodyText"/>
    <w:rsid w:val="008D2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EDF"/>
    <w:rPr>
      <w:sz w:val="18"/>
    </w:rPr>
  </w:style>
  <w:style w:type="paragraph" w:customStyle="1" w:styleId="BodySmallRight">
    <w:name w:val="Body Small Right"/>
    <w:basedOn w:val="BodyTextRight"/>
    <w:rsid w:val="008D2EDF"/>
    <w:rPr>
      <w:sz w:val="18"/>
      <w:szCs w:val="18"/>
    </w:rPr>
  </w:style>
  <w:style w:type="paragraph" w:customStyle="1" w:styleId="MarginEdition">
    <w:name w:val="Margin Edition"/>
    <w:basedOn w:val="MarginNote"/>
    <w:rsid w:val="008D2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EDF"/>
    <w:rPr>
      <w:sz w:val="2"/>
      <w:szCs w:val="2"/>
    </w:rPr>
  </w:style>
  <w:style w:type="character" w:customStyle="1" w:styleId="Small">
    <w:name w:val="Small"/>
    <w:basedOn w:val="DefaultParagraphFont"/>
    <w:rsid w:val="008D2EDF"/>
    <w:rPr>
      <w:sz w:val="16"/>
    </w:rPr>
  </w:style>
  <w:style w:type="paragraph" w:customStyle="1" w:styleId="WideTable">
    <w:name w:val="Wide Table"/>
    <w:basedOn w:val="Normal"/>
    <w:rsid w:val="008D2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EDF"/>
  </w:style>
  <w:style w:type="paragraph" w:styleId="Quote">
    <w:name w:val="Quote"/>
    <w:basedOn w:val="Heading1"/>
    <w:link w:val="QuoteChar"/>
    <w:qFormat/>
    <w:rsid w:val="008D2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EDF"/>
    <w:pPr>
      <w:pageBreakBefore/>
    </w:pPr>
  </w:style>
  <w:style w:type="paragraph" w:customStyle="1" w:styleId="Border">
    <w:name w:val="Border"/>
    <w:basedOn w:val="Normal"/>
    <w:qFormat/>
    <w:rsid w:val="008D2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EDF"/>
    <w:rPr>
      <w:u w:val="single"/>
    </w:rPr>
  </w:style>
  <w:style w:type="character" w:customStyle="1" w:styleId="BoldandItalics">
    <w:name w:val="Bold and Italics"/>
    <w:qFormat/>
    <w:rsid w:val="008D2EDF"/>
    <w:rPr>
      <w:b/>
      <w:i/>
      <w:u w:val="none"/>
    </w:rPr>
  </w:style>
  <w:style w:type="paragraph" w:styleId="BalloonText">
    <w:name w:val="Balloon Text"/>
    <w:basedOn w:val="Normal"/>
    <w:link w:val="BalloonTextChar"/>
    <w:rsid w:val="008D2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E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6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3674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PPMENV401 Monitor and control environmental hazards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