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221" w:rsidP="00033221">
      <w:pPr>
        <w:pStyle w:val="Title"/>
      </w:pPr>
      <w:r>
        <w:fldChar w:fldCharType="begin"/>
      </w:r>
      <w:r>
        <w:instrText xml:space="preserve"> TITLE   \* MERGEFORMAT </w:instrText>
      </w:r>
      <w:r>
        <w:fldChar w:fldCharType="separate"/>
      </w:r>
      <w:r>
        <w:t>PPMENV320 Monitor and control environmental hazards</w:t>
      </w:r>
      <w:r>
        <w:fldChar w:fldCharType="end"/>
      </w:r>
    </w:p>
    <w:p w:rsidR="00033221" w:rsidP="00033221">
      <w:pPr>
        <w:pStyle w:val="Version"/>
        <w:sectPr w:rsidSect="00C853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3AF" w:rsidP="00C853AF">
      <w:pPr>
        <w:pStyle w:val="SuperHeading"/>
      </w:pPr>
      <w:r w:rsidRPr="00C853AF">
        <w:t>PPMENV320 Monitor and control environmental hazards</w:t>
      </w:r>
    </w:p>
    <w:p w:rsidR="00000000" w:rsidRPr="00C853AF" w:rsidP="00C853AF">
      <w:pPr>
        <w:pStyle w:val="Heading1"/>
      </w:pPr>
      <w:bookmarkStart w:id="1" w:name="O_911691"/>
      <w:bookmarkEnd w:id="1"/>
      <w:r w:rsidRPr="00C853AF">
        <w:t>Modification History</w:t>
      </w:r>
    </w:p>
    <w:tbl>
      <w:tblPr>
        <w:tblW w:w="0" w:type="auto"/>
        <w:tblCellMar>
          <w:left w:w="62" w:type="dxa"/>
          <w:right w:w="62" w:type="dxa"/>
        </w:tblCellMar>
        <w:tblLook w:val="0000"/>
      </w:tblPr>
      <w:tblGrid>
        <w:gridCol w:w="2007"/>
        <w:gridCol w:w="7189"/>
      </w:tblGrid>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rPr>
                <w:rStyle w:val="SpecialBold"/>
              </w:rPr>
              <w:t>Comment</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t>Replaces equivalent unit FPPENV320A Monitor and control environmental hazards, which was first released with FPP10 Pulp and Paper Manufacturing Industry Training Package Version 1.</w:t>
            </w:r>
          </w:p>
          <w:p w:rsidR="00000000" w:rsidRPr="00C853AF" w:rsidP="00C853AF">
            <w:pPr>
              <w:pStyle w:val="BodyText"/>
            </w:pPr>
            <w:r w:rsidRPr="00C853AF">
              <w:t>This is the first release o</w:t>
            </w:r>
            <w:r w:rsidRPr="00C853AF">
              <w:t>f this unit in the new standards format.</w:t>
            </w:r>
          </w:p>
        </w:tc>
      </w:tr>
    </w:tbl>
    <w:p w:rsidR="00000000" w:rsidRPr="00C853AF" w:rsidP="00C853AF">
      <w:pPr>
        <w:pStyle w:val="BodyText"/>
      </w:pPr>
    </w:p>
    <w:p w:rsidR="00000000" w:rsidRPr="00C853AF" w:rsidP="00C853AF">
      <w:pPr>
        <w:pStyle w:val="AllowPageBreak"/>
      </w:pPr>
    </w:p>
    <w:p w:rsidR="00000000" w:rsidRPr="00C853AF" w:rsidP="00C853AF">
      <w:pPr>
        <w:pStyle w:val="Heading1"/>
      </w:pPr>
      <w:bookmarkStart w:id="2" w:name="O_911692"/>
      <w:bookmarkEnd w:id="2"/>
      <w:r w:rsidRPr="00C853AF">
        <w:t>Application</w:t>
      </w:r>
    </w:p>
    <w:p w:rsidR="00000000" w:rsidRPr="00C853AF" w:rsidP="00033221">
      <w:pPr>
        <w:pStyle w:val="BodyText"/>
      </w:pPr>
      <w:r w:rsidRPr="00C853AF">
        <w:t>This unit of competency describes the outcomes required to respond to environmental hazards, to participate in the investigation of safety incidents and liaise with internal and extern</w:t>
      </w:r>
      <w:r w:rsidRPr="00C853AF">
        <w:t xml:space="preserve">al bodies. </w:t>
      </w:r>
    </w:p>
    <w:p w:rsidR="00000000" w:rsidRPr="00C853AF" w:rsidP="00033221">
      <w:pPr>
        <w:pStyle w:val="BodyText"/>
      </w:pPr>
      <w:r w:rsidRPr="00C853AF">
        <w:t>The unit applies to production operators/technicians and environmental officers in a pulp or paper manufacturing facility. This typically involves working in a facility with complex integrated equipment and continuous operations.</w:t>
      </w:r>
    </w:p>
    <w:p w:rsidR="00000000" w:rsidRPr="00C853AF" w:rsidP="00033221">
      <w:pPr>
        <w:pStyle w:val="BodyText"/>
      </w:pPr>
      <w:r w:rsidRPr="00C853AF">
        <w:t xml:space="preserve">No licensing, </w:t>
      </w:r>
      <w:r w:rsidRPr="00C853AF">
        <w:t>legislative, regulatory, or certification requirements apply to this unit at the time of publication.</w:t>
      </w:r>
    </w:p>
    <w:p w:rsidR="00000000" w:rsidRPr="00C853AF" w:rsidP="00C853AF">
      <w:pPr>
        <w:pStyle w:val="Heading1"/>
      </w:pPr>
      <w:bookmarkStart w:id="3" w:name="O_911693"/>
      <w:bookmarkEnd w:id="3"/>
      <w:r w:rsidRPr="00C853AF">
        <w:t>Pre-requisite Unit</w:t>
      </w:r>
    </w:p>
    <w:p w:rsidR="00000000" w:rsidRPr="00C853AF" w:rsidP="00033221">
      <w:pPr>
        <w:pStyle w:val="BodyText"/>
      </w:pPr>
      <w:r w:rsidRPr="00C853AF">
        <w:t>Nil</w:t>
      </w:r>
    </w:p>
    <w:p w:rsidR="00000000" w:rsidRPr="00C853AF" w:rsidP="00C853AF">
      <w:pPr>
        <w:pStyle w:val="Heading1"/>
      </w:pPr>
      <w:bookmarkStart w:id="4" w:name="O_911696"/>
      <w:bookmarkEnd w:id="4"/>
      <w:r w:rsidRPr="00C853AF">
        <w:t>Elements and Performance Criteria</w:t>
      </w:r>
    </w:p>
    <w:tbl>
      <w:tblPr>
        <w:tblW w:w="0" w:type="auto"/>
        <w:tblCellMar>
          <w:left w:w="62" w:type="dxa"/>
          <w:right w:w="62" w:type="dxa"/>
        </w:tblCellMar>
        <w:tblLook w:val="0000"/>
      </w:tblPr>
      <w:tblGrid>
        <w:gridCol w:w="2007"/>
        <w:gridCol w:w="7189"/>
      </w:tblGrid>
      <w:tr w:rsidTr="0003322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853AF" w:rsidP="00C853AF">
            <w:pPr>
              <w:pStyle w:val="BodyText"/>
            </w:pPr>
            <w:r w:rsidRPr="00C853A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853AF">
            <w:pPr>
              <w:pStyle w:val="BodyText"/>
              <w:rPr>
                <w:lang w:val="en-NZ"/>
              </w:rPr>
            </w:pPr>
            <w:r w:rsidRPr="00C853AF">
              <w:rPr>
                <w:rStyle w:val="SpecialBold"/>
              </w:rPr>
              <w:t>PERFORMANCE CRITERIA</w:t>
            </w:r>
          </w:p>
        </w:tc>
      </w:tr>
      <w:tr w:rsidTr="0003322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Performance criteria describe the performance needed to demonstrate achievement of the element. Where bold italicised text is used, further information is detailed in the range of conditions.</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1. Identify environme</w:t>
            </w:r>
            <w:r w:rsidRPr="00C853AF">
              <w:t>ntal hazards and assess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t xml:space="preserve">1.1. Identify environmental hazards and document according to organisational work health and safety procedures. </w:t>
            </w:r>
          </w:p>
          <w:p w:rsidR="00000000" w:rsidRPr="00C853AF" w:rsidP="00C853AF">
            <w:pPr>
              <w:pStyle w:val="BodyText"/>
            </w:pPr>
            <w:r w:rsidRPr="00C853AF">
              <w:t>1.2. Determine cause and source of environmental hazard.</w:t>
            </w:r>
          </w:p>
          <w:p w:rsidR="00000000" w:rsidRPr="00C853AF" w:rsidP="00C853AF">
            <w:pPr>
              <w:pStyle w:val="BodyText"/>
            </w:pPr>
            <w:r w:rsidRPr="00C853AF">
              <w:t>1.3. Assess severity of risks associated with hazard in</w:t>
            </w:r>
            <w:r w:rsidRPr="00C853AF">
              <w:t xml:space="preserve"> line with organisational safety procedures. </w:t>
            </w:r>
          </w:p>
          <w:p w:rsidR="00000000" w:rsidP="00C853AF">
            <w:pPr>
              <w:pStyle w:val="BodyText"/>
              <w:rPr>
                <w:lang w:val="en-NZ"/>
              </w:rPr>
            </w:pPr>
            <w:r w:rsidRPr="00C853AF">
              <w:t xml:space="preserve">1.4. Record and report hazards, location and associated risks to relevant </w:t>
            </w:r>
            <w:r w:rsidRPr="00C853AF">
              <w:t>personnel.</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2. Respond to environmental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t>2.1. Activate alarms for environmental hazards where appropriate.</w:t>
            </w:r>
          </w:p>
          <w:p w:rsidR="00000000" w:rsidRPr="00C853AF" w:rsidP="00C853AF">
            <w:pPr>
              <w:pStyle w:val="BodyText"/>
            </w:pPr>
            <w:r w:rsidRPr="00C853AF">
              <w:t xml:space="preserve">2.2. Implement appropriate controls according to severity of associated risks. </w:t>
            </w:r>
          </w:p>
          <w:p w:rsidR="00000000" w:rsidP="00C853AF">
            <w:pPr>
              <w:pStyle w:val="BodyText"/>
              <w:rPr>
                <w:lang w:val="en-NZ"/>
              </w:rPr>
            </w:pPr>
            <w:r w:rsidRPr="00C853AF">
              <w:t>2.3. Report and document hazardous incident according to workplace procedures.</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3. Liaise with internal and external bodies.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t>3.1. Notify relevant licensing authorities of envir</w:t>
            </w:r>
            <w:r w:rsidRPr="00C853AF">
              <w:t>onmental hazard if required.</w:t>
            </w:r>
          </w:p>
          <w:p w:rsidR="00000000" w:rsidRPr="00C853AF" w:rsidP="00C853AF">
            <w:pPr>
              <w:pStyle w:val="BodyText"/>
            </w:pPr>
            <w:r w:rsidRPr="00C853AF">
              <w:t>3.2. Liaise with internal and external bodies in accordance with legal requirements and organisational work health and safety policy.</w:t>
            </w:r>
          </w:p>
          <w:p w:rsidR="00000000" w:rsidP="00C853AF">
            <w:pPr>
              <w:pStyle w:val="BodyText"/>
              <w:rPr>
                <w:lang w:val="en-NZ"/>
              </w:rPr>
            </w:pPr>
            <w:r w:rsidRPr="00C853AF">
              <w:t>3.3. Monitor status of environmental hazard and provide updates to appropriate personnel on a</w:t>
            </w:r>
            <w:r w:rsidRPr="00C853AF">
              <w:t>n on-going basis.</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4. Participate in investigation of safety incident.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t>4.1. Participate in review of safety incident.</w:t>
            </w:r>
          </w:p>
          <w:p w:rsidR="00000000" w:rsidRPr="00C853AF" w:rsidP="00C853AF">
            <w:pPr>
              <w:pStyle w:val="BodyText"/>
            </w:pPr>
            <w:r w:rsidRPr="00C853AF">
              <w:t>4.2. Review current work practices to consider improved safety outcomes.</w:t>
            </w:r>
          </w:p>
          <w:p w:rsidR="00000000" w:rsidRPr="00C853AF" w:rsidP="00C853AF">
            <w:pPr>
              <w:pStyle w:val="BodyText"/>
            </w:pPr>
            <w:r w:rsidRPr="00C853AF">
              <w:t>4.3. Communicate proposed improvements according to organisationa</w:t>
            </w:r>
            <w:r w:rsidRPr="00C853AF">
              <w:t xml:space="preserve">l procedures. </w:t>
            </w:r>
          </w:p>
        </w:tc>
      </w:tr>
    </w:tbl>
    <w:p w:rsidR="00000000" w:rsidRPr="00C853AF" w:rsidP="00C853AF">
      <w:pPr>
        <w:pStyle w:val="BodyText"/>
      </w:pPr>
    </w:p>
    <w:p w:rsidR="00000000" w:rsidRPr="00C853AF" w:rsidP="00C853AF">
      <w:pPr>
        <w:pStyle w:val="AllowPageBreak"/>
      </w:pPr>
    </w:p>
    <w:p w:rsidR="00000000" w:rsidRPr="00C853AF" w:rsidP="00C853AF">
      <w:pPr>
        <w:pStyle w:val="Heading1"/>
      </w:pPr>
      <w:bookmarkStart w:id="5" w:name="O_911697"/>
      <w:bookmarkEnd w:id="5"/>
      <w:r w:rsidRPr="00C853AF">
        <w:t>Foundation Skills</w:t>
      </w:r>
    </w:p>
    <w:tbl>
      <w:tblPr>
        <w:tblW w:w="0" w:type="auto"/>
        <w:tblCellMar>
          <w:left w:w="62" w:type="dxa"/>
          <w:right w:w="62" w:type="dxa"/>
        </w:tblCellMar>
        <w:tblLook w:val="0000"/>
      </w:tblPr>
      <w:tblGrid>
        <w:gridCol w:w="2007"/>
        <w:gridCol w:w="7189"/>
      </w:tblGrid>
      <w:tr w:rsidTr="0003322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This section describes those core and employment skills that are essential to performance and are not explicit in the performance criteria.</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ListBullet"/>
              <w:rPr>
                <w:lang w:val="en-NZ"/>
              </w:rPr>
            </w:pPr>
            <w:r w:rsidRPr="00C853AF">
              <w:t>estimate and record severity of risk associated with hazard in numerical terms using a risk assessment scale.</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ListBullet"/>
              <w:rPr>
                <w:lang w:val="en-NZ"/>
              </w:rPr>
            </w:pPr>
            <w:r w:rsidRPr="00C853AF">
              <w:t>report clear unambiguous information about hazards, risks and safety incidents to internal and external people.</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R</w:t>
            </w:r>
            <w:r w:rsidRPr="00C853AF">
              <w:t>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ListBullet"/>
            </w:pPr>
            <w:r w:rsidRPr="00C853AF">
              <w:t>interpret written and graphic information in documents including:</w:t>
            </w:r>
          </w:p>
          <w:p w:rsidR="00000000" w:rsidRPr="00C853AF" w:rsidP="00C853AF">
            <w:pPr>
              <w:pStyle w:val="ListBullet2"/>
            </w:pPr>
            <w:r w:rsidRPr="00C853AF">
              <w:t>workplace health and safety policies and procedures</w:t>
            </w:r>
          </w:p>
          <w:p w:rsidR="00000000" w:rsidP="00C853AF">
            <w:pPr>
              <w:pStyle w:val="ListBullet2"/>
              <w:rPr>
                <w:lang w:val="en-NZ"/>
              </w:rPr>
            </w:pPr>
            <w:r w:rsidRPr="00C853AF">
              <w:t>hazard reports and risk assessment tools.</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ListBullet"/>
            </w:pPr>
            <w:r w:rsidRPr="00C853AF">
              <w:t>complete accurate workplace health and safety reports using proformas and other standard reporting documents.</w:t>
            </w:r>
          </w:p>
        </w:tc>
      </w:tr>
    </w:tbl>
    <w:p w:rsidR="00000000" w:rsidRPr="00C853AF" w:rsidP="00C853AF">
      <w:pPr>
        <w:pStyle w:val="BodyText"/>
      </w:pPr>
    </w:p>
    <w:p w:rsidR="00000000" w:rsidRPr="00C853AF" w:rsidP="00C853AF">
      <w:pPr>
        <w:pStyle w:val="AllowPageBreak"/>
      </w:pPr>
    </w:p>
    <w:p w:rsidR="00000000" w:rsidRPr="00C853AF" w:rsidP="00C853AF">
      <w:pPr>
        <w:pStyle w:val="Heading1"/>
      </w:pPr>
      <w:bookmarkStart w:id="6" w:name="O_911698"/>
      <w:bookmarkEnd w:id="6"/>
      <w:r w:rsidRPr="00C853AF">
        <w:t>Range of Conditions</w:t>
      </w:r>
    </w:p>
    <w:p w:rsidR="00000000" w:rsidRPr="00C853AF" w:rsidP="00033221">
      <w:pPr>
        <w:pStyle w:val="BodyText"/>
      </w:pPr>
      <w:r w:rsidRPr="00C853AF">
        <w:t>Not Applicable</w:t>
      </w:r>
    </w:p>
    <w:p w:rsidR="00000000" w:rsidRPr="00C853AF" w:rsidP="00C853AF">
      <w:pPr>
        <w:pStyle w:val="Heading1"/>
      </w:pPr>
      <w:bookmarkStart w:id="7" w:name="O_911699"/>
      <w:bookmarkEnd w:id="7"/>
      <w:r w:rsidRPr="00C853AF">
        <w:t>Unit Mapping Information</w:t>
      </w:r>
    </w:p>
    <w:p w:rsidR="00000000" w:rsidRPr="00C853AF" w:rsidP="00033221">
      <w:pPr>
        <w:pStyle w:val="BodyText"/>
      </w:pPr>
      <w:r w:rsidRPr="00C853AF">
        <w:t>FPPENV320A Monitor and control environmental hazards</w:t>
      </w:r>
    </w:p>
    <w:p w:rsidR="00000000" w:rsidRPr="00C853AF" w:rsidP="00C853AF">
      <w:pPr>
        <w:pStyle w:val="Heading1"/>
      </w:pPr>
      <w:bookmarkStart w:id="8" w:name="O_911706"/>
      <w:bookmarkEnd w:id="8"/>
      <w:r w:rsidRPr="00C853AF">
        <w:t>Links</w:t>
      </w:r>
    </w:p>
    <w:p w:rsidR="00000000" w:rsidRPr="00C853AF" w:rsidP="00033221">
      <w:pPr>
        <w:pStyle w:val="BodyText"/>
      </w:pPr>
      <w:r w:rsidRPr="00C853AF">
        <w:t xml:space="preserve">Companion Volume implementation guides are found in VETNet - </w:t>
      </w:r>
      <w:r>
        <w:fldChar w:fldCharType="begin"/>
      </w:r>
      <w:r>
        <w:instrText xml:space="preserve"> HYPERLINK "https://vetnet.gov.au/Pages/TrainingPackages.aspx/Pages/Home.aspx" </w:instrText>
      </w:r>
      <w:r>
        <w:fldChar w:fldCharType="separate"/>
      </w:r>
      <w:r w:rsidRPr="008A1652">
        <w:rPr>
          <w:rStyle w:val="Hyperlink"/>
        </w:rPr>
        <w:t>https://vetnet.gov.au/Pages/TrainingPackages.aspx/Pages/Home.aspx</w:t>
      </w:r>
      <w:r>
        <w:fldChar w:fldCharType="end"/>
      </w:r>
    </w:p>
    <w:p w:rsidR="00000000" w:rsidRPr="00C853AF" w:rsidP="00033221">
      <w:pPr>
        <w:pStyle w:val="BodyText"/>
        <w:sectPr w:rsidSect="00C853AF">
          <w:headerReference w:type="default" r:id="rId10"/>
          <w:footerReference w:type="default" r:id="rId11"/>
          <w:pgSz w:w="11908" w:h="16833"/>
          <w:pgMar w:top="1702" w:right="1418" w:bottom="1702" w:left="1418" w:header="992" w:footer="992" w:gutter="0"/>
          <w:cols w:space="720"/>
          <w:noEndnote/>
          <w:docGrid w:linePitch="299"/>
        </w:sectPr>
      </w:pPr>
    </w:p>
    <w:p w:rsidR="00000000" w:rsidRPr="00C853AF" w:rsidP="00C853AF">
      <w:pPr>
        <w:pStyle w:val="SuperHeading"/>
      </w:pPr>
      <w:r w:rsidRPr="00C853AF">
        <w:t>Assess</w:t>
      </w:r>
      <w:r w:rsidRPr="00C853AF">
        <w:t>ment Requirements for PPMENV320 Monitor and control environmental hazards</w:t>
      </w:r>
    </w:p>
    <w:p w:rsidR="00000000" w:rsidRPr="00C853AF" w:rsidP="00C853AF">
      <w:pPr>
        <w:pStyle w:val="Heading1"/>
      </w:pPr>
      <w:bookmarkStart w:id="9" w:name="O_911701"/>
      <w:bookmarkEnd w:id="9"/>
      <w:r w:rsidRPr="00C853AF">
        <w:t>Modification History</w:t>
      </w:r>
    </w:p>
    <w:tbl>
      <w:tblPr>
        <w:tblW w:w="0" w:type="auto"/>
        <w:tblCellMar>
          <w:left w:w="62" w:type="dxa"/>
          <w:right w:w="62" w:type="dxa"/>
        </w:tblCellMar>
        <w:tblLook w:val="0000"/>
      </w:tblPr>
      <w:tblGrid>
        <w:gridCol w:w="2007"/>
        <w:gridCol w:w="7189"/>
      </w:tblGrid>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rPr>
                <w:rStyle w:val="SpecialBold"/>
              </w:rPr>
              <w:t>Comment</w:t>
            </w:r>
          </w:p>
        </w:tc>
      </w:tr>
      <w:tr w:rsidTr="0003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F">
            <w:pPr>
              <w:pStyle w:val="BodyText"/>
              <w:rPr>
                <w:lang w:val="en-NZ"/>
              </w:rPr>
            </w:pPr>
            <w:r w:rsidRPr="00C853A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F" w:rsidP="00C853AF">
            <w:pPr>
              <w:pStyle w:val="BodyText"/>
            </w:pPr>
            <w:r w:rsidRPr="00C853AF">
              <w:t>Replaces equivalent unit FPPENV320A Monitor and control environmental hazards, which was first released with FPP10 Pul</w:t>
            </w:r>
            <w:r w:rsidRPr="00C853AF">
              <w:t>p and Paper Manufacturing Industry Training Package Version 1. This is the first release of this unit in the new standards format.</w:t>
            </w:r>
          </w:p>
          <w:p w:rsidR="00000000" w:rsidRPr="00C853AF" w:rsidP="00C853AF">
            <w:pPr>
              <w:pStyle w:val="BodyText"/>
            </w:pPr>
            <w:r w:rsidRPr="00C853AF">
              <w:t>Assessment requirements now specify the performance and knowledge evidence, as well as assessment conditions for this unit of competency.  These sections simplify and replace components used in the previous unit format, including ‘Required Skills and Knowl</w:t>
            </w:r>
            <w:r w:rsidRPr="00C853AF">
              <w:t>edge, Evidence Guide and Range Statement’</w:t>
            </w:r>
          </w:p>
        </w:tc>
      </w:tr>
    </w:tbl>
    <w:p w:rsidR="00000000" w:rsidRPr="00C853AF" w:rsidP="00C853AF">
      <w:pPr>
        <w:pStyle w:val="BodyText"/>
      </w:pPr>
    </w:p>
    <w:p w:rsidR="00000000" w:rsidRPr="00C853AF" w:rsidP="00C853AF">
      <w:pPr>
        <w:pStyle w:val="AllowPageBreak"/>
      </w:pPr>
    </w:p>
    <w:p w:rsidR="00000000" w:rsidRPr="00C853AF" w:rsidP="00C853AF">
      <w:pPr>
        <w:pStyle w:val="Heading1"/>
      </w:pPr>
      <w:bookmarkStart w:id="10" w:name="O_911702"/>
      <w:bookmarkEnd w:id="10"/>
      <w:r w:rsidRPr="00C853AF">
        <w:t>Performance Evidence</w:t>
      </w:r>
    </w:p>
    <w:p w:rsidR="00000000" w:rsidRPr="00C853AF" w:rsidP="00033221">
      <w:pPr>
        <w:pStyle w:val="BodyText"/>
      </w:pPr>
      <w:r w:rsidRPr="00C853AF">
        <w:t>A person demonstrating competency in this unit must satisfy all of the elements, performance criteria and foundation skills of this unit, and must be able to provide evidence</w:t>
      </w:r>
      <w:r w:rsidRPr="00C853AF">
        <w:t xml:space="preserve"> that they can:</w:t>
      </w:r>
    </w:p>
    <w:p w:rsidR="00000000" w:rsidRPr="00C853AF" w:rsidP="00C853AF">
      <w:pPr>
        <w:pStyle w:val="ListBullet"/>
      </w:pPr>
      <w:r w:rsidRPr="00C853AF">
        <w:t>participate in hazard identification activities and complete environmental risk assessments at least twice in line with required enterprise intervals</w:t>
      </w:r>
    </w:p>
    <w:p w:rsidR="00000000" w:rsidRPr="00C853AF" w:rsidP="00C853AF">
      <w:pPr>
        <w:pStyle w:val="ListBullet"/>
      </w:pPr>
      <w:r w:rsidRPr="00C853AF">
        <w:t>complete the following documentation in each case:</w:t>
      </w:r>
    </w:p>
    <w:p w:rsidR="00000000" w:rsidRPr="00C853AF" w:rsidP="00C853AF">
      <w:pPr>
        <w:pStyle w:val="ListBullet2"/>
      </w:pPr>
      <w:r w:rsidRPr="00C853AF">
        <w:t>hazard identification report</w:t>
      </w:r>
    </w:p>
    <w:p w:rsidR="00000000" w:rsidRPr="00C853AF" w:rsidP="00C853AF">
      <w:pPr>
        <w:pStyle w:val="ListBullet2"/>
      </w:pPr>
      <w:r w:rsidRPr="00C853AF">
        <w:t>risk assessment report</w:t>
      </w:r>
    </w:p>
    <w:p w:rsidR="00000000" w:rsidRPr="00C853AF" w:rsidP="00C853AF">
      <w:pPr>
        <w:pStyle w:val="ListBullet"/>
      </w:pPr>
      <w:r w:rsidRPr="00C853AF">
        <w:t>suggest methods for eliminating or controlling risks associated with hazards that have been identified</w:t>
      </w:r>
    </w:p>
    <w:p w:rsidR="00000000" w:rsidRPr="00C853AF" w:rsidP="00C853AF">
      <w:pPr>
        <w:pStyle w:val="ListBullet"/>
      </w:pPr>
      <w:r w:rsidRPr="00C853AF">
        <w:t>review at least one workplace practice, identify potential hazards, assess associated risks and complete a basic report recommend</w:t>
      </w:r>
      <w:r w:rsidRPr="00C853AF">
        <w:t>ing changes to the workplace practice to control risks.</w:t>
      </w:r>
    </w:p>
    <w:p w:rsidR="00000000" w:rsidRPr="00C853AF" w:rsidP="00C853AF">
      <w:pPr>
        <w:pStyle w:val="AllowPageBreak"/>
      </w:pPr>
    </w:p>
    <w:p w:rsidR="00000000" w:rsidRPr="00C853AF" w:rsidP="00C853AF">
      <w:pPr>
        <w:pStyle w:val="Heading1"/>
      </w:pPr>
      <w:bookmarkStart w:id="11" w:name="O_911703"/>
      <w:bookmarkEnd w:id="11"/>
      <w:r w:rsidRPr="00C853AF">
        <w:t>Knowledge Evidence</w:t>
      </w:r>
    </w:p>
    <w:p w:rsidR="00000000" w:rsidRPr="00C853AF" w:rsidP="00033221">
      <w:pPr>
        <w:pStyle w:val="BodyText"/>
      </w:pPr>
      <w:r w:rsidRPr="00C853AF">
        <w:t>A person competent in this unit must be able to demonstrate knowledge of:</w:t>
      </w:r>
    </w:p>
    <w:p w:rsidR="00000000" w:rsidRPr="00C853AF" w:rsidP="00C853AF">
      <w:pPr>
        <w:pStyle w:val="ListBullet"/>
      </w:pPr>
      <w:r w:rsidRPr="00C853AF">
        <w:t>basic aspects of the relevant state or territory workplace health and safety legislation,</w:t>
      </w:r>
      <w:r w:rsidRPr="00C853AF">
        <w:t xml:space="preserve"> specifically requirements for:</w:t>
      </w:r>
    </w:p>
    <w:p w:rsidR="00000000" w:rsidRPr="00C853AF" w:rsidP="00C853AF">
      <w:pPr>
        <w:pStyle w:val="ListBullet2"/>
      </w:pPr>
      <w:r w:rsidRPr="00C853AF">
        <w:t>when, where and how hazards must be identified</w:t>
      </w:r>
    </w:p>
    <w:p w:rsidR="00000000" w:rsidRPr="00C853AF" w:rsidP="00C853AF">
      <w:pPr>
        <w:pStyle w:val="ListBullet2"/>
      </w:pPr>
      <w:r w:rsidRPr="00C853AF">
        <w:t>when, where and how risk assessments must be conducted</w:t>
      </w:r>
    </w:p>
    <w:p w:rsidR="00000000" w:rsidRPr="00C853AF" w:rsidP="00C853AF">
      <w:pPr>
        <w:pStyle w:val="ListBullet2"/>
      </w:pPr>
      <w:r w:rsidRPr="00C853AF">
        <w:t>consultation in the hazard identification and risk assessment process</w:t>
      </w:r>
    </w:p>
    <w:p w:rsidR="00000000" w:rsidRPr="00C853AF" w:rsidP="00C853AF">
      <w:pPr>
        <w:pStyle w:val="ListBullet2"/>
      </w:pPr>
      <w:r w:rsidRPr="00C853AF">
        <w:t>work health and safety committees or work health an</w:t>
      </w:r>
      <w:r w:rsidRPr="00C853AF">
        <w:t>d safety representatives as mechanisms for consultation</w:t>
      </w:r>
    </w:p>
    <w:p w:rsidR="00000000" w:rsidRPr="00C853AF" w:rsidP="00C853AF">
      <w:pPr>
        <w:pStyle w:val="ListBullet2"/>
      </w:pPr>
      <w:r w:rsidRPr="00C853AF">
        <w:t>record keeping</w:t>
      </w:r>
    </w:p>
    <w:p w:rsidR="00000000" w:rsidRPr="00C853AF" w:rsidP="00C853AF">
      <w:pPr>
        <w:pStyle w:val="ListBullet2"/>
      </w:pPr>
      <w:r w:rsidRPr="00C853AF">
        <w:t>reporting safety incidents and injuries to work health and safety authorities</w:t>
      </w:r>
    </w:p>
    <w:p w:rsidR="00000000" w:rsidRPr="00C853AF" w:rsidP="00C853AF">
      <w:pPr>
        <w:pStyle w:val="ListBullet"/>
      </w:pPr>
      <w:r w:rsidRPr="00C853AF">
        <w:t xml:space="preserve">common hazard risk assessment tools </w:t>
      </w:r>
    </w:p>
    <w:p w:rsidR="00000000" w:rsidRPr="00C853AF" w:rsidP="00C853AF">
      <w:pPr>
        <w:pStyle w:val="ListBullet"/>
      </w:pPr>
      <w:r w:rsidRPr="00C853AF">
        <w:t>format and use of appropriate hazard identification and risk assessment tools</w:t>
      </w:r>
    </w:p>
    <w:p w:rsidR="00000000" w:rsidRPr="00C853AF" w:rsidP="00C853AF">
      <w:pPr>
        <w:pStyle w:val="ListBullet"/>
      </w:pPr>
      <w:r w:rsidRPr="00C853AF">
        <w:t>methods for identifying hazards in the workplace</w:t>
      </w:r>
    </w:p>
    <w:p w:rsidR="00000000" w:rsidRPr="00C853AF" w:rsidP="00C853AF">
      <w:pPr>
        <w:pStyle w:val="ListBullet"/>
      </w:pPr>
      <w:r w:rsidRPr="00C853AF">
        <w:t>common methods applied to the assessment of safety risks, specifically the four-staged process model recommended and published by</w:t>
      </w:r>
      <w:r w:rsidRPr="00C853AF">
        <w:t xml:space="preserve"> state and territory work health and safety authorities</w:t>
      </w:r>
    </w:p>
    <w:p w:rsidR="00000000" w:rsidRPr="00C853AF" w:rsidP="00C853AF">
      <w:pPr>
        <w:pStyle w:val="ListBullet"/>
      </w:pPr>
      <w:r w:rsidRPr="00C853AF">
        <w:t>common methods applied to controlling risks, specifically the five-stepped hierarchical process model recommended and published by state and territory work health and safety authorities</w:t>
      </w:r>
    </w:p>
    <w:p w:rsidR="00000000" w:rsidRPr="00C853AF" w:rsidP="00C853AF">
      <w:pPr>
        <w:pStyle w:val="ListBullet"/>
      </w:pPr>
      <w:r w:rsidRPr="00C853AF">
        <w:t>key features o</w:t>
      </w:r>
      <w:r w:rsidRPr="00C853AF">
        <w:t>f common environmental hazards found in pulp and paper manufacturing facilities, associated health and safety risks and typical control measures including:</w:t>
      </w:r>
    </w:p>
    <w:p w:rsidR="00000000" w:rsidRPr="00C853AF" w:rsidP="00C853AF">
      <w:pPr>
        <w:pStyle w:val="ListBullet2"/>
      </w:pPr>
      <w:r w:rsidRPr="00C853AF">
        <w:t>noise</w:t>
      </w:r>
    </w:p>
    <w:p w:rsidR="00000000" w:rsidRPr="00C853AF" w:rsidP="00C853AF">
      <w:pPr>
        <w:pStyle w:val="ListBullet2"/>
      </w:pPr>
      <w:r w:rsidRPr="00C853AF">
        <w:t>light</w:t>
      </w:r>
    </w:p>
    <w:p w:rsidR="00000000" w:rsidRPr="00C853AF" w:rsidP="00C853AF">
      <w:pPr>
        <w:pStyle w:val="ListBullet2"/>
      </w:pPr>
      <w:r w:rsidRPr="00C853AF">
        <w:t>odour</w:t>
      </w:r>
    </w:p>
    <w:p w:rsidR="00000000" w:rsidRPr="00C853AF" w:rsidP="00C853AF">
      <w:pPr>
        <w:pStyle w:val="ListBullet2"/>
      </w:pPr>
      <w:r w:rsidRPr="00C853AF">
        <w:t>gas</w:t>
      </w:r>
    </w:p>
    <w:p w:rsidR="00000000" w:rsidRPr="00C853AF" w:rsidP="00C853AF">
      <w:pPr>
        <w:pStyle w:val="ListBullet2"/>
      </w:pPr>
      <w:r w:rsidRPr="00C853AF">
        <w:t>smoke</w:t>
      </w:r>
    </w:p>
    <w:p w:rsidR="00000000" w:rsidRPr="00C853AF" w:rsidP="00C853AF">
      <w:pPr>
        <w:pStyle w:val="ListBullet2"/>
      </w:pPr>
      <w:r w:rsidRPr="00C853AF">
        <w:t>vapour</w:t>
      </w:r>
    </w:p>
    <w:p w:rsidR="00000000" w:rsidRPr="00C853AF" w:rsidP="00C853AF">
      <w:pPr>
        <w:pStyle w:val="ListBullet2"/>
      </w:pPr>
      <w:r w:rsidRPr="00C853AF">
        <w:t>liquid and solids</w:t>
      </w:r>
    </w:p>
    <w:p w:rsidR="00000000" w:rsidRPr="00C853AF" w:rsidP="00C853AF">
      <w:pPr>
        <w:pStyle w:val="ListBullet2"/>
      </w:pPr>
      <w:r w:rsidRPr="00C853AF">
        <w:t>particulates</w:t>
      </w:r>
    </w:p>
    <w:p w:rsidR="00000000" w:rsidRPr="00C853AF" w:rsidP="00C853AF">
      <w:pPr>
        <w:pStyle w:val="ListBullet2"/>
      </w:pPr>
      <w:r w:rsidRPr="00C853AF">
        <w:t>fumes</w:t>
      </w:r>
    </w:p>
    <w:p w:rsidR="00000000" w:rsidRPr="00C853AF" w:rsidP="00C853AF">
      <w:pPr>
        <w:pStyle w:val="ListBullet"/>
      </w:pPr>
      <w:r w:rsidRPr="00C853AF">
        <w:t>organisational policy and procedures for:</w:t>
      </w:r>
    </w:p>
    <w:p w:rsidR="00000000" w:rsidRPr="00C853AF" w:rsidP="00C853AF">
      <w:pPr>
        <w:pStyle w:val="ListBullet2"/>
      </w:pPr>
      <w:r w:rsidRPr="00C853AF">
        <w:t>identifying, recording and reporting hazards and safety incidents</w:t>
      </w:r>
    </w:p>
    <w:p w:rsidR="00000000" w:rsidRPr="00C853AF" w:rsidP="00C853AF">
      <w:pPr>
        <w:pStyle w:val="ListBullet2"/>
      </w:pPr>
      <w:r w:rsidRPr="00C853AF">
        <w:t>assessing and reporting risks associated with hazards</w:t>
      </w:r>
    </w:p>
    <w:p w:rsidR="00000000" w:rsidRPr="00C853AF" w:rsidP="00C853AF">
      <w:pPr>
        <w:pStyle w:val="ListBullet2"/>
      </w:pPr>
      <w:r w:rsidRPr="00C853AF">
        <w:t>reporting hazards and safety incidents to internal and external authorities</w:t>
      </w:r>
    </w:p>
    <w:p w:rsidR="00000000" w:rsidRPr="00C853AF" w:rsidP="00C853AF">
      <w:pPr>
        <w:pStyle w:val="ListBullet2"/>
      </w:pPr>
      <w:r w:rsidRPr="00C853AF">
        <w:t>investigating saf</w:t>
      </w:r>
      <w:r w:rsidRPr="00C853AF">
        <w:t>ety incidents.</w:t>
      </w:r>
    </w:p>
    <w:p w:rsidR="00000000" w:rsidRPr="00C853AF" w:rsidP="00C853AF">
      <w:pPr>
        <w:pStyle w:val="AllowPageBreak"/>
      </w:pPr>
    </w:p>
    <w:p w:rsidR="00000000" w:rsidRPr="00C853AF" w:rsidP="00C853AF">
      <w:pPr>
        <w:pStyle w:val="Heading1"/>
      </w:pPr>
      <w:bookmarkStart w:id="12" w:name="O_911704"/>
      <w:bookmarkEnd w:id="12"/>
      <w:r w:rsidRPr="00C853AF">
        <w:t>Assessment Conditions</w:t>
      </w:r>
    </w:p>
    <w:p w:rsidR="00000000" w:rsidRPr="00C853AF" w:rsidP="00033221">
      <w:pPr>
        <w:pStyle w:val="BodyText"/>
      </w:pPr>
      <w:r w:rsidRPr="00C853AF">
        <w:t>The following resources must be made available:</w:t>
      </w:r>
    </w:p>
    <w:p w:rsidR="00000000" w:rsidRPr="00C853AF" w:rsidP="00C853AF">
      <w:pPr>
        <w:pStyle w:val="ListBullet"/>
      </w:pPr>
      <w:r w:rsidRPr="00C853AF">
        <w:t>access to equipment, machinery and resources to monitor and control environmental hazards in a pulp or paper manufacturing facility</w:t>
      </w:r>
    </w:p>
    <w:p w:rsidR="00000000" w:rsidRPr="00C853AF" w:rsidP="00C853AF">
      <w:pPr>
        <w:pStyle w:val="ListBullet"/>
      </w:pPr>
      <w:r w:rsidRPr="00C853AF">
        <w:t>personal protective equipment required for monitoring environmental hazards</w:t>
      </w:r>
    </w:p>
    <w:p w:rsidR="00000000" w:rsidRPr="00C853AF" w:rsidP="00C853AF">
      <w:pPr>
        <w:pStyle w:val="ListBullet"/>
      </w:pPr>
      <w:r w:rsidRPr="00C853AF">
        <w:t>current plain English regulatory documents distributed by the local work health and safety government regulator</w:t>
      </w:r>
    </w:p>
    <w:p w:rsidR="00000000" w:rsidRPr="00C853AF" w:rsidP="00C853AF">
      <w:pPr>
        <w:pStyle w:val="ListBullet"/>
      </w:pPr>
      <w:r w:rsidRPr="00C853AF">
        <w:t>relevant personnel for the purposes of communicating information</w:t>
      </w:r>
    </w:p>
    <w:p w:rsidR="00000000" w:rsidRPr="00C853AF" w:rsidP="00C853AF">
      <w:pPr>
        <w:pStyle w:val="ListBullet"/>
      </w:pPr>
      <w:r w:rsidRPr="00C853AF">
        <w:t>pro</w:t>
      </w:r>
      <w:r w:rsidRPr="00C853AF">
        <w:t>formas and standard documents for the following activities including:</w:t>
      </w:r>
    </w:p>
    <w:p w:rsidR="00000000" w:rsidRPr="00C853AF" w:rsidP="00C853AF">
      <w:pPr>
        <w:pStyle w:val="ListBullet2"/>
      </w:pPr>
      <w:r w:rsidRPr="00C853AF">
        <w:t>hazard identification</w:t>
      </w:r>
    </w:p>
    <w:p w:rsidR="00000000" w:rsidRPr="00C853AF" w:rsidP="00C853AF">
      <w:pPr>
        <w:pStyle w:val="ListBullet2"/>
      </w:pPr>
      <w:r w:rsidRPr="00C853AF">
        <w:t>risk assessment</w:t>
      </w:r>
    </w:p>
    <w:p w:rsidR="00000000" w:rsidRPr="00C853AF" w:rsidP="00C853AF">
      <w:pPr>
        <w:pStyle w:val="ListBullet2"/>
      </w:pPr>
      <w:r w:rsidRPr="00C853AF">
        <w:t>safety incident reports</w:t>
      </w:r>
    </w:p>
    <w:p w:rsidR="00000000" w:rsidRPr="00C853AF" w:rsidP="00C853AF">
      <w:pPr>
        <w:pStyle w:val="ListBullet"/>
      </w:pPr>
      <w:r w:rsidRPr="00C853AF">
        <w:t xml:space="preserve">organisational work health and safety policies and procedures for identifying, recording and reporting hazards and safety </w:t>
      </w:r>
      <w:r w:rsidRPr="00C853AF">
        <w:t>incidents.</w:t>
      </w:r>
    </w:p>
    <w:p w:rsidR="00000000" w:rsidRPr="00C853AF" w:rsidP="00033221">
      <w:pPr>
        <w:pStyle w:val="BodyText"/>
      </w:pPr>
      <w:r w:rsidRPr="00C853AF">
        <w:t>Competency is to be assessed in the workplace or in a productive environment that accurately reflects performance in a workplace.</w:t>
      </w:r>
    </w:p>
    <w:p w:rsidR="00000000" w:rsidRPr="00C853AF" w:rsidP="00033221">
      <w:pPr>
        <w:pStyle w:val="Heading3"/>
      </w:pPr>
      <w:r w:rsidRPr="00C853AF">
        <w:rPr>
          <w:rStyle w:val="SpecialBold"/>
        </w:rPr>
        <w:t>Assessor requirements</w:t>
      </w:r>
    </w:p>
    <w:p w:rsidR="00000000" w:rsidRPr="00C853AF" w:rsidP="00033221">
      <w:pPr>
        <w:pStyle w:val="BodyText"/>
      </w:pPr>
      <w:r w:rsidRPr="00C853AF">
        <w:t>Assessors must:</w:t>
      </w:r>
    </w:p>
    <w:p w:rsidR="00000000" w:rsidRPr="00C853AF" w:rsidP="00C853AF">
      <w:pPr>
        <w:pStyle w:val="ListBullet"/>
      </w:pPr>
      <w:r w:rsidRPr="00C853AF">
        <w:t>hold the appropriate assessor competency standards as outlined in regulation</w:t>
      </w:r>
      <w:r w:rsidRPr="00C853AF">
        <w:t>s; and</w:t>
      </w:r>
    </w:p>
    <w:p w:rsidR="00000000" w:rsidRPr="00C853AF" w:rsidP="00C853AF">
      <w:pPr>
        <w:pStyle w:val="ListBullet"/>
      </w:pPr>
      <w:r w:rsidRPr="00C853AF">
        <w:t>be able to demonstrate vocational competencies at least to the level being assessed; and</w:t>
      </w:r>
    </w:p>
    <w:p w:rsidR="00000000" w:rsidRPr="00C853AF" w:rsidP="00C853AF">
      <w:pPr>
        <w:pStyle w:val="ListBullet"/>
      </w:pPr>
      <w:r w:rsidRPr="00C853AF">
        <w:t>be able to demonstrate how they are continuing to develop their VET knowledge and skills as well as maintaining their industry currency and assessor competence.</w:t>
      </w:r>
    </w:p>
    <w:p w:rsidR="00000000" w:rsidRPr="00C853AF" w:rsidP="00C853AF">
      <w:pPr>
        <w:pStyle w:val="AllowPageBreak"/>
      </w:pPr>
    </w:p>
    <w:p w:rsidR="00000000" w:rsidRPr="00C853AF" w:rsidP="00C853AF">
      <w:pPr>
        <w:pStyle w:val="Heading1"/>
      </w:pPr>
      <w:bookmarkStart w:id="13" w:name="O_911707"/>
      <w:bookmarkEnd w:id="13"/>
      <w:r w:rsidRPr="00C853AF">
        <w:t>Links</w:t>
      </w:r>
    </w:p>
    <w:p w:rsidR="00000000" w:rsidRPr="00C853AF" w:rsidP="00033221">
      <w:pPr>
        <w:pStyle w:val="BodyText"/>
      </w:pPr>
      <w:r w:rsidRPr="00C853AF">
        <w:t xml:space="preserve">Companion Volume implementation guides are found in VETNet - </w:t>
      </w:r>
      <w:r>
        <w:fldChar w:fldCharType="begin"/>
      </w:r>
      <w:r>
        <w:instrText xml:space="preserve"> HYPERLINK "https://vetnet.gov.au/Pages/TrainingPackages.aspx/Pages/Home.aspx" </w:instrText>
      </w:r>
      <w:r>
        <w:fldChar w:fldCharType="separate"/>
      </w:r>
      <w:r w:rsidRPr="008A1652">
        <w:rPr>
          <w:rStyle w:val="Hyperlink"/>
        </w:rPr>
        <w:t>https://vetnet.gov.au/Pages/TrainingPackages.aspx/Pages/Home.aspx</w:t>
      </w:r>
      <w:r>
        <w:fldChar w:fldCharType="end"/>
      </w:r>
    </w:p>
    <w:p w:rsidR="00000000" w:rsidRPr="00C853AF" w:rsidP="00C853AF"/>
    <w:sectPr w:rsidSect="00C853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F" w:rsidRPr="00033221" w:rsidP="00033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1" w:rsidP="00C85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3221" w:rsidP="00C853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3221" w:rsidP="00C853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F" w:rsidP="00C853AF">
    <w:pPr>
      <w:pStyle w:val="Footer"/>
      <w:framePr w:wrap="around"/>
    </w:pPr>
    <w:r>
      <w:fldChar w:fldCharType="begin"/>
    </w:r>
    <w:r>
      <w:instrText xml:space="preserve"> DOCPROPERTY  Subject  \* MERGEFORMAT </w:instrText>
    </w:r>
    <w:r>
      <w:fldChar w:fldCharType="separate"/>
    </w:r>
    <w:r w:rsidR="00033221">
      <w:t>Approved</w:t>
    </w:r>
    <w:r w:rsidR="00033221">
      <w:fldChar w:fldCharType="end"/>
    </w:r>
    <w:r>
      <w:tab/>
      <w:t xml:space="preserve">Page </w:t>
    </w:r>
    <w:r>
      <w:fldChar w:fldCharType="begin"/>
    </w:r>
    <w:r>
      <w:instrText xml:space="preserve"> PAGE  \* Arabic  \* MERGEFORMAT </w:instrText>
    </w:r>
    <w:r>
      <w:fldChar w:fldCharType="separate"/>
    </w:r>
    <w:r w:rsidR="000332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221">
      <w:rPr>
        <w:noProof/>
      </w:rPr>
      <w:t>4</w:t>
    </w:r>
    <w:r>
      <w:rPr>
        <w:noProof/>
      </w:rPr>
      <w:fldChar w:fldCharType="end"/>
    </w:r>
  </w:p>
  <w:p w:rsidR="00C853AF" w:rsidP="00C853AF">
    <w:pPr>
      <w:pStyle w:val="Footer"/>
      <w:framePr w:wrap="around"/>
    </w:pPr>
    <w:r>
      <w:t xml:space="preserve">© Commonwealth of Australia, </w:t>
    </w:r>
    <w:r>
      <w:fldChar w:fldCharType="begin"/>
    </w:r>
    <w:r>
      <w:instrText xml:space="preserve"> DATE  \@ "yyyy"  \* MERGEFORMAT </w:instrText>
    </w:r>
    <w:r>
      <w:fldChar w:fldCharType="separate"/>
    </w:r>
    <w:r w:rsidR="00033221">
      <w:rPr>
        <w:noProof/>
      </w:rPr>
      <w:t>2025</w:t>
    </w:r>
    <w:r>
      <w:fldChar w:fldCharType="end"/>
    </w:r>
    <w:r>
      <w:tab/>
    </w:r>
    <w:r>
      <w:fldChar w:fldCharType="begin"/>
    </w:r>
    <w:r>
      <w:instrText xml:space="preserve"> DOCPROPERTY  Author  \* MERGEFORMAT </w:instrText>
    </w:r>
    <w:r>
      <w:fldChar w:fldCharType="separate"/>
    </w:r>
    <w:r w:rsidR="00033221">
      <w:t>Skills Insight</w:t>
    </w:r>
    <w:r w:rsidR="00033221">
      <w:fldChar w:fldCharType="end"/>
    </w:r>
  </w:p>
  <w:p w:rsidR="00C853AF" w:rsidP="00C85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3AF" w:rsidRPr="00033221" w:rsidP="00033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1" w:rsidRPr="002D2AF8" w:rsidP="00C853AF">
    <w:pPr>
      <w:pStyle w:val="Header"/>
      <w:framePr w:wrap="around"/>
    </w:pPr>
    <w:r>
      <w:fldChar w:fldCharType="begin"/>
    </w:r>
    <w:r>
      <w:instrText xml:space="preserve"> TITLE   \* MERGEFORMAT </w:instrText>
    </w:r>
    <w:r>
      <w:fldChar w:fldCharType="separate"/>
    </w:r>
    <w:r>
      <w:t>PPMENV320 Monitor and control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3221" w:rsidP="00C853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F" w:rsidRPr="002D2AF8" w:rsidP="00C853AF">
    <w:pPr>
      <w:pStyle w:val="Header"/>
      <w:framePr w:wrap="around"/>
    </w:pPr>
    <w:r>
      <w:fldChar w:fldCharType="begin"/>
    </w:r>
    <w:r>
      <w:instrText xml:space="preserve"> TITLE   \* MERGEFORMAT </w:instrText>
    </w:r>
    <w:r>
      <w:fldChar w:fldCharType="separate"/>
    </w:r>
    <w:r w:rsidR="00033221">
      <w:t>PPMENV320 Monitor and control environmental hazards</w:t>
    </w:r>
    <w:r w:rsidR="00033221">
      <w:fldChar w:fldCharType="end"/>
    </w:r>
    <w:r>
      <w:tab/>
      <w:t xml:space="preserve">Date this document was generated: </w:t>
    </w:r>
    <w:r>
      <w:fldChar w:fldCharType="begin"/>
    </w:r>
    <w:r>
      <w:instrText xml:space="preserve"> CREATEDATE  \@ "d MMMM yyyy"  \* MERGEFORMAT </w:instrText>
    </w:r>
    <w:r>
      <w:fldChar w:fldCharType="separate"/>
    </w:r>
    <w:r w:rsidR="00033221">
      <w:rPr>
        <w:noProof/>
      </w:rPr>
      <w:t>2 March 2025</w:t>
    </w:r>
    <w:r>
      <w:fldChar w:fldCharType="end"/>
    </w:r>
  </w:p>
  <w:p w:rsidR="00C853AF" w:rsidP="00C85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B67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68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23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3AF"/>
    <w:pPr>
      <w:spacing w:before="360" w:after="60"/>
      <w:outlineLvl w:val="0"/>
    </w:pPr>
    <w:rPr>
      <w:sz w:val="32"/>
    </w:rPr>
  </w:style>
  <w:style w:type="paragraph" w:styleId="Heading2">
    <w:name w:val="heading 2"/>
    <w:basedOn w:val="HeadingBase"/>
    <w:next w:val="BodyText"/>
    <w:link w:val="Heading2Char"/>
    <w:qFormat/>
    <w:rsid w:val="00C853AF"/>
    <w:pPr>
      <w:keepLines/>
      <w:spacing w:before="240" w:after="120"/>
      <w:outlineLvl w:val="1"/>
    </w:pPr>
    <w:rPr>
      <w:sz w:val="28"/>
      <w:szCs w:val="40"/>
    </w:rPr>
  </w:style>
  <w:style w:type="paragraph" w:styleId="Heading3">
    <w:name w:val="heading 3"/>
    <w:basedOn w:val="HeadingBase"/>
    <w:next w:val="BodyText"/>
    <w:link w:val="Heading3Char"/>
    <w:qFormat/>
    <w:rsid w:val="00C853AF"/>
    <w:pPr>
      <w:spacing w:before="180" w:after="120"/>
      <w:outlineLvl w:val="2"/>
    </w:pPr>
    <w:rPr>
      <w:spacing w:val="-10"/>
      <w:kern w:val="32"/>
    </w:rPr>
  </w:style>
  <w:style w:type="paragraph" w:styleId="Heading4">
    <w:name w:val="heading 4"/>
    <w:basedOn w:val="HeadingBase"/>
    <w:next w:val="BodyText"/>
    <w:link w:val="Heading4Char"/>
    <w:qFormat/>
    <w:rsid w:val="00C853AF"/>
    <w:pPr>
      <w:spacing w:before="160" w:after="120"/>
      <w:outlineLvl w:val="3"/>
    </w:pPr>
    <w:rPr>
      <w:sz w:val="22"/>
    </w:rPr>
  </w:style>
  <w:style w:type="paragraph" w:styleId="Heading5">
    <w:name w:val="heading 5"/>
    <w:basedOn w:val="HeadingBase"/>
    <w:next w:val="Normal"/>
    <w:link w:val="Heading5Char"/>
    <w:qFormat/>
    <w:rsid w:val="00C853AF"/>
    <w:pPr>
      <w:spacing w:before="80"/>
      <w:outlineLvl w:val="4"/>
    </w:pPr>
    <w:rPr>
      <w:color w:val="918585"/>
      <w:sz w:val="20"/>
    </w:rPr>
  </w:style>
  <w:style w:type="paragraph" w:styleId="Heading6">
    <w:name w:val="heading 6"/>
    <w:basedOn w:val="HeadingBase"/>
    <w:next w:val="Normal"/>
    <w:link w:val="Heading6Char"/>
    <w:qFormat/>
    <w:rsid w:val="00C853AF"/>
    <w:pPr>
      <w:spacing w:before="60"/>
      <w:outlineLvl w:val="5"/>
    </w:pPr>
    <w:rPr>
      <w:color w:val="918585"/>
      <w:sz w:val="20"/>
    </w:rPr>
  </w:style>
  <w:style w:type="paragraph" w:styleId="Heading7">
    <w:name w:val="heading 7"/>
    <w:basedOn w:val="Normal"/>
    <w:next w:val="Normal"/>
    <w:link w:val="Heading7Char"/>
    <w:qFormat/>
    <w:rsid w:val="00C853AF"/>
    <w:pPr>
      <w:ind w:left="720"/>
      <w:outlineLvl w:val="6"/>
    </w:pPr>
    <w:rPr>
      <w:i/>
    </w:rPr>
  </w:style>
  <w:style w:type="paragraph" w:styleId="Heading8">
    <w:name w:val="heading 8"/>
    <w:basedOn w:val="Normal"/>
    <w:next w:val="Normal"/>
    <w:link w:val="Heading8Char"/>
    <w:qFormat/>
    <w:rsid w:val="00C853AF"/>
    <w:pPr>
      <w:ind w:left="720"/>
      <w:outlineLvl w:val="7"/>
    </w:pPr>
    <w:rPr>
      <w:i/>
    </w:rPr>
  </w:style>
  <w:style w:type="paragraph" w:styleId="Heading9">
    <w:name w:val="heading 9"/>
    <w:basedOn w:val="Normal"/>
    <w:next w:val="Normal"/>
    <w:link w:val="Heading9Char"/>
    <w:qFormat/>
    <w:rsid w:val="00C853AF"/>
    <w:pPr>
      <w:ind w:left="720"/>
      <w:outlineLvl w:val="8"/>
    </w:pPr>
    <w:rPr>
      <w:i/>
    </w:rPr>
  </w:style>
  <w:style w:type="character" w:default="1" w:styleId="DefaultParagraphFont">
    <w:name w:val="Default Paragraph Font"/>
    <w:uiPriority w:val="1"/>
    <w:unhideWhenUsed/>
    <w:rsid w:val="00C85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3AF"/>
  </w:style>
  <w:style w:type="character" w:customStyle="1" w:styleId="Heading1Char">
    <w:name w:val="Heading 1 Char"/>
    <w:basedOn w:val="DefaultParagraphFont"/>
    <w:link w:val="Heading1"/>
    <w:rsid w:val="00C853AF"/>
    <w:rPr>
      <w:rFonts w:ascii="Times New Roman" w:eastAsia="Times New Roman" w:hAnsi="Times New Roman" w:cs="Times New Roman"/>
      <w:b/>
      <w:sz w:val="32"/>
      <w:szCs w:val="20"/>
      <w:lang w:eastAsia="en-US"/>
    </w:rPr>
  </w:style>
  <w:style w:type="paragraph" w:styleId="BodyText">
    <w:name w:val="Body Text"/>
    <w:basedOn w:val="Normal"/>
    <w:link w:val="BodyTextChar"/>
    <w:rsid w:val="00C85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3AF"/>
    <w:rPr>
      <w:rFonts w:ascii="Times New Roman" w:eastAsia="Times New Roman" w:hAnsi="Times New Roman" w:cs="Times New Roman"/>
      <w:sz w:val="24"/>
      <w:lang w:eastAsia="en-US"/>
    </w:rPr>
  </w:style>
  <w:style w:type="paragraph" w:styleId="ListBullet">
    <w:name w:val="List Bullet"/>
    <w:basedOn w:val="List"/>
    <w:rsid w:val="00C853AF"/>
    <w:pPr>
      <w:numPr>
        <w:numId w:val="12"/>
      </w:numPr>
      <w:tabs>
        <w:tab w:val="clear" w:pos="340"/>
      </w:tabs>
      <w:spacing w:before="40" w:after="40"/>
    </w:pPr>
  </w:style>
  <w:style w:type="character" w:customStyle="1" w:styleId="SpecialBold">
    <w:name w:val="Special Bold"/>
    <w:basedOn w:val="DefaultParagraphFont"/>
    <w:rsid w:val="00C853AF"/>
    <w:rPr>
      <w:b/>
      <w:spacing w:val="0"/>
    </w:rPr>
  </w:style>
  <w:style w:type="paragraph" w:styleId="ListBullet2">
    <w:name w:val="List Bullet 2"/>
    <w:basedOn w:val="List2"/>
    <w:rsid w:val="00C853AF"/>
    <w:pPr>
      <w:numPr>
        <w:numId w:val="13"/>
      </w:numPr>
      <w:tabs>
        <w:tab w:val="clear" w:pos="680"/>
      </w:tabs>
    </w:pPr>
  </w:style>
  <w:style w:type="paragraph" w:customStyle="1" w:styleId="SuperHeading">
    <w:name w:val="SuperHeading"/>
    <w:basedOn w:val="Normal"/>
    <w:rsid w:val="00C853AF"/>
    <w:pPr>
      <w:spacing w:before="240" w:after="120"/>
      <w:outlineLvl w:val="0"/>
    </w:pPr>
    <w:rPr>
      <w:rFonts w:ascii="Times New Roman" w:hAnsi="Times New Roman"/>
      <w:b/>
      <w:sz w:val="32"/>
    </w:rPr>
  </w:style>
  <w:style w:type="paragraph" w:customStyle="1" w:styleId="AllowPageBreak">
    <w:name w:val="AllowPageBreak"/>
    <w:rsid w:val="00C85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3AF"/>
    <w:rPr>
      <w:rFonts w:ascii="Courier New" w:eastAsia="Times New Roman" w:hAnsi="Courier New" w:cs="Times New Roman"/>
      <w:i/>
      <w:szCs w:val="20"/>
      <w:lang w:eastAsia="en-US"/>
    </w:rPr>
  </w:style>
  <w:style w:type="paragraph" w:customStyle="1" w:styleId="HeadingBase">
    <w:name w:val="Heading Base"/>
    <w:rsid w:val="00C85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3AF"/>
    <w:pPr>
      <w:tabs>
        <w:tab w:val="right" w:leader="dot" w:pos="9072"/>
      </w:tabs>
      <w:ind w:left="567"/>
    </w:pPr>
    <w:rPr>
      <w:szCs w:val="22"/>
    </w:rPr>
  </w:style>
  <w:style w:type="paragraph" w:customStyle="1" w:styleId="TOCBase">
    <w:name w:val="TOC Base"/>
    <w:rsid w:val="00C85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3AF"/>
    <w:pPr>
      <w:tabs>
        <w:tab w:val="right" w:leader="dot" w:pos="9072"/>
      </w:tabs>
      <w:spacing w:before="40" w:after="40"/>
      <w:ind w:left="284"/>
    </w:pPr>
    <w:rPr>
      <w:rFonts w:ascii="Times New Roman" w:hAnsi="Times New Roman"/>
    </w:rPr>
  </w:style>
  <w:style w:type="paragraph" w:styleId="TOC1">
    <w:name w:val="toc 1"/>
    <w:basedOn w:val="TOCBase"/>
    <w:next w:val="Normal"/>
    <w:rsid w:val="00C85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3AF"/>
    <w:rPr>
      <w:rFonts w:ascii="Times New Roman" w:eastAsia="Times New Roman" w:hAnsi="Times New Roman" w:cs="Times New Roman"/>
      <w:sz w:val="16"/>
      <w:lang w:eastAsia="en-US"/>
    </w:rPr>
  </w:style>
  <w:style w:type="paragraph" w:styleId="Title">
    <w:name w:val="Title"/>
    <w:basedOn w:val="HeadingBase"/>
    <w:link w:val="TitleChar"/>
    <w:qFormat/>
    <w:rsid w:val="00C853AF"/>
    <w:pPr>
      <w:spacing w:before="5040"/>
      <w:jc w:val="center"/>
    </w:pPr>
    <w:rPr>
      <w:sz w:val="48"/>
      <w:szCs w:val="72"/>
      <w:lang w:val="en-US"/>
    </w:rPr>
  </w:style>
  <w:style w:type="character" w:customStyle="1" w:styleId="TitleChar">
    <w:name w:val="Title Char"/>
    <w:basedOn w:val="DefaultParagraphFont"/>
    <w:link w:val="Title"/>
    <w:rsid w:val="00C85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3AF"/>
    <w:pPr>
      <w:tabs>
        <w:tab w:val="left" w:pos="3600"/>
        <w:tab w:val="left" w:pos="3958"/>
      </w:tabs>
    </w:pPr>
  </w:style>
  <w:style w:type="paragraph" w:styleId="List">
    <w:name w:val="List"/>
    <w:basedOn w:val="BodyText"/>
    <w:next w:val="BodyText"/>
    <w:rsid w:val="00C853AF"/>
    <w:pPr>
      <w:tabs>
        <w:tab w:val="left" w:pos="340"/>
      </w:tabs>
      <w:spacing w:before="60" w:after="60"/>
      <w:ind w:left="340" w:hanging="340"/>
    </w:pPr>
  </w:style>
  <w:style w:type="paragraph" w:customStyle="1" w:styleId="Note">
    <w:name w:val="Note"/>
    <w:basedOn w:val="BodyText"/>
    <w:rsid w:val="00C85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3AF"/>
    <w:pPr>
      <w:framePr w:wrap="auto" w:hAnchor="text" w:y="6049"/>
    </w:pPr>
    <w:rPr>
      <w:color w:val="000000"/>
      <w:sz w:val="40"/>
    </w:rPr>
  </w:style>
  <w:style w:type="paragraph" w:customStyle="1" w:styleId="TOCTitle">
    <w:name w:val="TOCTitle"/>
    <w:basedOn w:val="Heading1"/>
    <w:rsid w:val="00C853AF"/>
    <w:pPr>
      <w:spacing w:after="240"/>
      <w:jc w:val="center"/>
      <w:outlineLvl w:val="9"/>
    </w:pPr>
    <w:rPr>
      <w:caps/>
    </w:rPr>
  </w:style>
  <w:style w:type="paragraph" w:customStyle="1" w:styleId="Version">
    <w:name w:val="Version"/>
    <w:rsid w:val="00C853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3AF"/>
    <w:pPr>
      <w:keepNext w:val="0"/>
      <w:tabs>
        <w:tab w:val="right" w:pos="4176"/>
      </w:tabs>
      <w:ind w:left="198" w:hanging="198"/>
    </w:pPr>
    <w:rPr>
      <w:rFonts w:ascii="Garamond" w:hAnsi="Garamond"/>
    </w:rPr>
  </w:style>
  <w:style w:type="paragraph" w:styleId="IndexHeading">
    <w:name w:val="index heading"/>
    <w:basedOn w:val="Normal"/>
    <w:next w:val="Index1"/>
    <w:semiHidden/>
    <w:rsid w:val="00C853AF"/>
    <w:pPr>
      <w:spacing w:before="120" w:after="120"/>
    </w:pPr>
    <w:rPr>
      <w:rFonts w:ascii="Arial" w:hAnsi="Arial"/>
      <w:b/>
      <w:color w:val="918585"/>
      <w:sz w:val="24"/>
    </w:rPr>
  </w:style>
  <w:style w:type="paragraph" w:styleId="Header">
    <w:name w:val="header"/>
    <w:basedOn w:val="Normal"/>
    <w:link w:val="HeaderChar"/>
    <w:rsid w:val="00C85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3AF"/>
    <w:rPr>
      <w:rFonts w:ascii="Times New Roman" w:eastAsia="Times New Roman" w:hAnsi="Times New Roman" w:cs="Times New Roman"/>
      <w:sz w:val="16"/>
      <w:szCs w:val="20"/>
      <w:lang w:val="en-GB" w:eastAsia="en-US"/>
    </w:rPr>
  </w:style>
  <w:style w:type="paragraph" w:customStyle="1" w:styleId="Chapter">
    <w:name w:val="Chapter"/>
    <w:basedOn w:val="Normal"/>
    <w:rsid w:val="00C853AF"/>
    <w:pPr>
      <w:spacing w:before="240"/>
    </w:pPr>
    <w:rPr>
      <w:rFonts w:ascii="Times New Roman" w:hAnsi="Times New Roman"/>
      <w:smallCaps/>
      <w:spacing w:val="80"/>
      <w:sz w:val="28"/>
    </w:rPr>
  </w:style>
  <w:style w:type="paragraph" w:customStyle="1" w:styleId="InChapter">
    <w:name w:val="InChapter"/>
    <w:basedOn w:val="Heading3"/>
    <w:rsid w:val="00C853AF"/>
    <w:pPr>
      <w:spacing w:after="240"/>
      <w:outlineLvl w:val="9"/>
    </w:pPr>
    <w:rPr>
      <w:noProof/>
    </w:rPr>
  </w:style>
  <w:style w:type="paragraph" w:styleId="Index2">
    <w:name w:val="index 2"/>
    <w:basedOn w:val="Normal"/>
    <w:next w:val="Normal"/>
    <w:semiHidden/>
    <w:rsid w:val="00C853AF"/>
    <w:pPr>
      <w:tabs>
        <w:tab w:val="right" w:pos="4176"/>
      </w:tabs>
      <w:ind w:left="568" w:hanging="284"/>
    </w:pPr>
    <w:rPr>
      <w:rFonts w:ascii="Garamond" w:hAnsi="Garamond"/>
    </w:rPr>
  </w:style>
  <w:style w:type="paragraph" w:customStyle="1" w:styleId="Byline">
    <w:name w:val="Byline"/>
    <w:rsid w:val="00C85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3AF"/>
    <w:pPr>
      <w:tabs>
        <w:tab w:val="clear" w:pos="3600"/>
        <w:tab w:val="clear" w:pos="3958"/>
      </w:tabs>
      <w:jc w:val="right"/>
    </w:pPr>
  </w:style>
  <w:style w:type="character" w:styleId="Emphasis">
    <w:name w:val="Emphasis"/>
    <w:basedOn w:val="DefaultParagraphFont"/>
    <w:qFormat/>
    <w:rsid w:val="00C853AF"/>
    <w:rPr>
      <w:i/>
    </w:rPr>
  </w:style>
  <w:style w:type="paragraph" w:styleId="Caption">
    <w:name w:val="caption"/>
    <w:basedOn w:val="BodyText"/>
    <w:next w:val="Normal"/>
    <w:qFormat/>
    <w:rsid w:val="00C853AF"/>
    <w:pPr>
      <w:framePr w:w="2268" w:hSpace="181" w:vSpace="181" w:wrap="around" w:vAnchor="text" w:hAnchor="page" w:x="1135" w:y="285" w:anchorLock="1"/>
    </w:pPr>
    <w:rPr>
      <w:i/>
    </w:rPr>
  </w:style>
  <w:style w:type="paragraph" w:customStyle="1" w:styleId="MiniTOCTitle">
    <w:name w:val="MiniTOCTitle"/>
    <w:basedOn w:val="Heading4"/>
    <w:rsid w:val="00C853AF"/>
    <w:pPr>
      <w:spacing w:before="240"/>
      <w:outlineLvl w:val="9"/>
    </w:pPr>
    <w:rPr>
      <w:noProof/>
      <w:sz w:val="24"/>
    </w:rPr>
  </w:style>
  <w:style w:type="paragraph" w:customStyle="1" w:styleId="MiniTOCItem">
    <w:name w:val="MiniTOCItem"/>
    <w:basedOn w:val="ListBullet"/>
    <w:rsid w:val="00C853AF"/>
    <w:pPr>
      <w:numPr>
        <w:numId w:val="0"/>
      </w:numPr>
      <w:tabs>
        <w:tab w:val="right" w:leader="dot" w:pos="6521"/>
      </w:tabs>
      <w:spacing w:before="0" w:after="0"/>
    </w:pPr>
  </w:style>
  <w:style w:type="paragraph" w:customStyle="1" w:styleId="TOFTitle">
    <w:name w:val="TOFTitle"/>
    <w:basedOn w:val="TOCTitle"/>
    <w:rsid w:val="00C853AF"/>
  </w:style>
  <w:style w:type="paragraph" w:styleId="TableofFigures">
    <w:name w:val="table of figures"/>
    <w:basedOn w:val="Normal"/>
    <w:next w:val="Normal"/>
    <w:semiHidden/>
    <w:rsid w:val="00C853AF"/>
    <w:pPr>
      <w:tabs>
        <w:tab w:val="right" w:leader="dot" w:pos="9072"/>
      </w:tabs>
      <w:ind w:left="970" w:hanging="403"/>
    </w:pPr>
    <w:rPr>
      <w:rFonts w:ascii="Times New Roman" w:hAnsi="Times New Roman"/>
      <w:b/>
    </w:rPr>
  </w:style>
  <w:style w:type="paragraph" w:styleId="ListNumber">
    <w:name w:val="List Number"/>
    <w:basedOn w:val="List"/>
    <w:rsid w:val="00C853AF"/>
    <w:pPr>
      <w:numPr>
        <w:numId w:val="15"/>
      </w:numPr>
      <w:tabs>
        <w:tab w:val="clear" w:pos="340"/>
      </w:tabs>
    </w:pPr>
  </w:style>
  <w:style w:type="character" w:customStyle="1" w:styleId="WingdingSymbols">
    <w:name w:val="Wingding Symbols"/>
    <w:rsid w:val="00C853AF"/>
    <w:rPr>
      <w:rFonts w:ascii="Wingdings" w:hAnsi="Wingdings"/>
    </w:rPr>
  </w:style>
  <w:style w:type="paragraph" w:customStyle="1" w:styleId="TableHeading">
    <w:name w:val="Table Heading"/>
    <w:basedOn w:val="HeadingBase"/>
    <w:rsid w:val="00C853AF"/>
    <w:pPr>
      <w:keepLines/>
      <w:pBdr>
        <w:bottom w:val="single" w:sz="6" w:space="1" w:color="918585"/>
      </w:pBdr>
      <w:spacing w:before="240"/>
    </w:pPr>
  </w:style>
  <w:style w:type="character" w:customStyle="1" w:styleId="HotSpot">
    <w:name w:val="HotSpot"/>
    <w:rsid w:val="00C853AF"/>
    <w:rPr>
      <w:color w:val="0033CC"/>
      <w:u w:val="none"/>
    </w:rPr>
  </w:style>
  <w:style w:type="paragraph" w:customStyle="1" w:styleId="BodyTextRight">
    <w:name w:val="Body Text Right"/>
    <w:basedOn w:val="BodyText"/>
    <w:rsid w:val="00C853AF"/>
    <w:pPr>
      <w:spacing w:before="0" w:after="0"/>
      <w:jc w:val="right"/>
    </w:pPr>
  </w:style>
  <w:style w:type="paragraph" w:styleId="Index3">
    <w:name w:val="index 3"/>
    <w:basedOn w:val="ListNumber2"/>
    <w:next w:val="Normal"/>
    <w:semiHidden/>
    <w:rsid w:val="00C853AF"/>
    <w:pPr>
      <w:numPr>
        <w:numId w:val="0"/>
      </w:numPr>
      <w:tabs>
        <w:tab w:val="right" w:leader="dot" w:pos="4176"/>
      </w:tabs>
    </w:pPr>
  </w:style>
  <w:style w:type="paragraph" w:styleId="ListNumber2">
    <w:name w:val="List Number 2"/>
    <w:basedOn w:val="List2"/>
    <w:rsid w:val="00C853AF"/>
    <w:pPr>
      <w:numPr>
        <w:numId w:val="10"/>
      </w:numPr>
      <w:tabs>
        <w:tab w:val="clear" w:pos="1060"/>
      </w:tabs>
    </w:pPr>
  </w:style>
  <w:style w:type="paragraph" w:customStyle="1" w:styleId="MarginNote">
    <w:name w:val="Margin Note"/>
    <w:basedOn w:val="BodyText"/>
    <w:rsid w:val="00C85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3AF"/>
    <w:rPr>
      <w:sz w:val="32"/>
    </w:rPr>
  </w:style>
  <w:style w:type="paragraph" w:customStyle="1" w:styleId="HeadingProcedure">
    <w:name w:val="Heading Procedure"/>
    <w:basedOn w:val="HeadingBase"/>
    <w:next w:val="Normal"/>
    <w:rsid w:val="00C853AF"/>
    <w:pPr>
      <w:tabs>
        <w:tab w:val="left" w:pos="0"/>
      </w:tabs>
      <w:spacing w:before="120" w:after="60"/>
    </w:pPr>
    <w:rPr>
      <w:i/>
      <w:color w:val="918585"/>
      <w:sz w:val="22"/>
    </w:rPr>
  </w:style>
  <w:style w:type="paragraph" w:customStyle="1" w:styleId="TableBodyText">
    <w:name w:val="Table Body Text"/>
    <w:basedOn w:val="BodyText"/>
    <w:rsid w:val="00C853AF"/>
    <w:pPr>
      <w:spacing w:before="60" w:after="60"/>
    </w:pPr>
  </w:style>
  <w:style w:type="paragraph" w:styleId="ListContinue">
    <w:name w:val="List Continue"/>
    <w:basedOn w:val="List"/>
    <w:rsid w:val="00C853AF"/>
    <w:pPr>
      <w:ind w:firstLine="0"/>
    </w:pPr>
  </w:style>
  <w:style w:type="paragraph" w:customStyle="1" w:styleId="ListNote">
    <w:name w:val="List Note"/>
    <w:basedOn w:val="List"/>
    <w:rsid w:val="00C853AF"/>
    <w:pPr>
      <w:pBdr>
        <w:top w:val="single" w:sz="6" w:space="2" w:color="918585"/>
        <w:bottom w:val="single" w:sz="6" w:space="2" w:color="918585"/>
      </w:pBdr>
      <w:tabs>
        <w:tab w:val="left" w:pos="1021"/>
      </w:tabs>
      <w:ind w:firstLine="0"/>
    </w:pPr>
  </w:style>
  <w:style w:type="paragraph" w:customStyle="1" w:styleId="Warning">
    <w:name w:val="Warning"/>
    <w:basedOn w:val="BodyText"/>
    <w:rsid w:val="00C853AF"/>
    <w:pPr>
      <w:shd w:val="clear" w:color="auto" w:fill="D9D9D9"/>
      <w:tabs>
        <w:tab w:val="left" w:pos="992"/>
      </w:tabs>
      <w:ind w:left="119" w:right="119"/>
    </w:pPr>
    <w:rPr>
      <w:sz w:val="20"/>
    </w:rPr>
  </w:style>
  <w:style w:type="paragraph" w:customStyle="1" w:styleId="MarginIcons">
    <w:name w:val="Margin Icons"/>
    <w:basedOn w:val="BodyText"/>
    <w:rsid w:val="00C85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3AF"/>
    <w:rPr>
      <w:rFonts w:ascii="Courier New" w:hAnsi="Courier New"/>
    </w:rPr>
  </w:style>
  <w:style w:type="paragraph" w:customStyle="1" w:styleId="NoteBullet">
    <w:name w:val="Note Bullet"/>
    <w:basedOn w:val="Note"/>
    <w:rsid w:val="00C853AF"/>
    <w:pPr>
      <w:tabs>
        <w:tab w:val="clear" w:pos="680"/>
      </w:tabs>
      <w:spacing w:before="60" w:after="60"/>
    </w:pPr>
  </w:style>
  <w:style w:type="paragraph" w:customStyle="1" w:styleId="SubHeading2">
    <w:name w:val="SubHeading2"/>
    <w:basedOn w:val="HeadingBase"/>
    <w:rsid w:val="00C853AF"/>
    <w:pPr>
      <w:spacing w:before="240" w:after="60"/>
    </w:pPr>
    <w:rPr>
      <w:sz w:val="20"/>
    </w:rPr>
  </w:style>
  <w:style w:type="paragraph" w:customStyle="1" w:styleId="SubHeading1">
    <w:name w:val="SubHeading1"/>
    <w:basedOn w:val="HeadingBase"/>
    <w:rsid w:val="00C853AF"/>
    <w:pPr>
      <w:spacing w:before="240" w:after="60"/>
    </w:pPr>
    <w:rPr>
      <w:color w:val="918585"/>
      <w:sz w:val="22"/>
    </w:rPr>
  </w:style>
  <w:style w:type="paragraph" w:customStyle="1" w:styleId="SideHeading">
    <w:name w:val="Side Heading"/>
    <w:basedOn w:val="HeadingBase"/>
    <w:rsid w:val="00C85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3AF"/>
    <w:pPr>
      <w:tabs>
        <w:tab w:val="num" w:pos="360"/>
      </w:tabs>
    </w:pPr>
  </w:style>
  <w:style w:type="paragraph" w:styleId="PlainText">
    <w:name w:val="Plain Text"/>
    <w:basedOn w:val="Normal"/>
    <w:link w:val="PlainTextChar"/>
    <w:rsid w:val="00C853AF"/>
    <w:rPr>
      <w:sz w:val="20"/>
    </w:rPr>
  </w:style>
  <w:style w:type="character" w:customStyle="1" w:styleId="PlainTextChar">
    <w:name w:val="Plain Text Char"/>
    <w:basedOn w:val="DefaultParagraphFont"/>
    <w:link w:val="PlainText"/>
    <w:rsid w:val="00C853AF"/>
    <w:rPr>
      <w:rFonts w:ascii="Courier New" w:eastAsia="Times New Roman" w:hAnsi="Courier New" w:cs="Times New Roman"/>
      <w:sz w:val="20"/>
      <w:szCs w:val="20"/>
      <w:lang w:eastAsia="en-US"/>
    </w:rPr>
  </w:style>
  <w:style w:type="character" w:customStyle="1" w:styleId="MenuOption">
    <w:name w:val="Menu Option"/>
    <w:basedOn w:val="DefaultParagraphFont"/>
    <w:rsid w:val="00C853AF"/>
    <w:rPr>
      <w:b/>
      <w:smallCaps/>
    </w:rPr>
  </w:style>
  <w:style w:type="paragraph" w:customStyle="1" w:styleId="TableListNumber">
    <w:name w:val="Table List Number"/>
    <w:basedOn w:val="ListNumber"/>
    <w:rsid w:val="00C853AF"/>
    <w:pPr>
      <w:numPr>
        <w:numId w:val="0"/>
      </w:numPr>
    </w:pPr>
  </w:style>
  <w:style w:type="paragraph" w:styleId="TOC4">
    <w:name w:val="toc 4"/>
    <w:basedOn w:val="TOCBase"/>
    <w:next w:val="Normal"/>
    <w:semiHidden/>
    <w:rsid w:val="00C853AF"/>
    <w:pPr>
      <w:tabs>
        <w:tab w:val="right" w:leader="dot" w:pos="9071"/>
      </w:tabs>
      <w:ind w:left="1701"/>
    </w:pPr>
  </w:style>
  <w:style w:type="paragraph" w:customStyle="1" w:styleId="ListAlpha">
    <w:name w:val="List Alpha"/>
    <w:basedOn w:val="List"/>
    <w:rsid w:val="00C853AF"/>
    <w:pPr>
      <w:numPr>
        <w:numId w:val="9"/>
      </w:numPr>
    </w:pPr>
  </w:style>
  <w:style w:type="paragraph" w:customStyle="1" w:styleId="ListAlpha2">
    <w:name w:val="List Alpha 2"/>
    <w:basedOn w:val="List2"/>
    <w:rsid w:val="00C853AF"/>
    <w:pPr>
      <w:numPr>
        <w:numId w:val="8"/>
      </w:numPr>
    </w:pPr>
  </w:style>
  <w:style w:type="paragraph" w:styleId="List2">
    <w:name w:val="List 2"/>
    <w:basedOn w:val="BodyText"/>
    <w:rsid w:val="00C853AF"/>
    <w:pPr>
      <w:tabs>
        <w:tab w:val="left" w:pos="680"/>
      </w:tabs>
      <w:spacing w:before="60" w:after="60"/>
      <w:ind w:left="680" w:hanging="340"/>
    </w:pPr>
  </w:style>
  <w:style w:type="paragraph" w:styleId="List3">
    <w:name w:val="List 3"/>
    <w:basedOn w:val="BodyText"/>
    <w:rsid w:val="00C853AF"/>
    <w:pPr>
      <w:tabs>
        <w:tab w:val="left" w:pos="1021"/>
      </w:tabs>
      <w:spacing w:before="60" w:after="60"/>
      <w:ind w:left="1020" w:hanging="340"/>
    </w:pPr>
  </w:style>
  <w:style w:type="paragraph" w:styleId="List4">
    <w:name w:val="List 4"/>
    <w:basedOn w:val="BodyText"/>
    <w:rsid w:val="00C853AF"/>
    <w:pPr>
      <w:tabs>
        <w:tab w:val="left" w:pos="1361"/>
      </w:tabs>
      <w:spacing w:before="60" w:after="60"/>
      <w:ind w:left="1361" w:hanging="340"/>
    </w:pPr>
  </w:style>
  <w:style w:type="paragraph" w:styleId="List5">
    <w:name w:val="List 5"/>
    <w:basedOn w:val="BodyText"/>
    <w:rsid w:val="00C853AF"/>
    <w:pPr>
      <w:tabs>
        <w:tab w:val="left" w:pos="1701"/>
      </w:tabs>
      <w:spacing w:before="60" w:after="60"/>
      <w:ind w:left="1701" w:hanging="340"/>
    </w:pPr>
  </w:style>
  <w:style w:type="paragraph" w:styleId="ListBullet3">
    <w:name w:val="List Bullet 3"/>
    <w:basedOn w:val="List3"/>
    <w:rsid w:val="00C853AF"/>
    <w:pPr>
      <w:numPr>
        <w:numId w:val="14"/>
      </w:numPr>
      <w:tabs>
        <w:tab w:val="clear" w:pos="1021"/>
      </w:tabs>
      <w:ind w:left="1037" w:hanging="357"/>
    </w:pPr>
  </w:style>
  <w:style w:type="paragraph" w:styleId="ListBullet4">
    <w:name w:val="List Bullet 4"/>
    <w:basedOn w:val="List4"/>
    <w:rsid w:val="00C853AF"/>
    <w:pPr>
      <w:numPr>
        <w:numId w:val="3"/>
      </w:numPr>
      <w:tabs>
        <w:tab w:val="clear" w:pos="1361"/>
      </w:tabs>
    </w:pPr>
  </w:style>
  <w:style w:type="paragraph" w:styleId="ListBullet5">
    <w:name w:val="List Bullet 5"/>
    <w:basedOn w:val="List5"/>
    <w:rsid w:val="00C853AF"/>
    <w:pPr>
      <w:numPr>
        <w:numId w:val="4"/>
      </w:numPr>
    </w:pPr>
  </w:style>
  <w:style w:type="paragraph" w:styleId="ListContinue2">
    <w:name w:val="List Continue 2"/>
    <w:basedOn w:val="List2"/>
    <w:rsid w:val="00C853AF"/>
    <w:pPr>
      <w:ind w:firstLine="0"/>
    </w:pPr>
  </w:style>
  <w:style w:type="paragraph" w:styleId="ListContinue3">
    <w:name w:val="List Continue 3"/>
    <w:basedOn w:val="List3"/>
    <w:rsid w:val="00C853AF"/>
    <w:pPr>
      <w:ind w:left="1021" w:firstLine="0"/>
    </w:pPr>
  </w:style>
  <w:style w:type="paragraph" w:styleId="ListContinue4">
    <w:name w:val="List Continue 4"/>
    <w:basedOn w:val="List4"/>
    <w:rsid w:val="00C853AF"/>
    <w:pPr>
      <w:ind w:firstLine="0"/>
    </w:pPr>
  </w:style>
  <w:style w:type="paragraph" w:styleId="ListContinue5">
    <w:name w:val="List Continue 5"/>
    <w:basedOn w:val="List5"/>
    <w:rsid w:val="00C853AF"/>
    <w:pPr>
      <w:ind w:firstLine="0"/>
    </w:pPr>
  </w:style>
  <w:style w:type="paragraph" w:styleId="ListNumber3">
    <w:name w:val="List Number 3"/>
    <w:basedOn w:val="List3"/>
    <w:rsid w:val="00C853AF"/>
    <w:pPr>
      <w:numPr>
        <w:numId w:val="5"/>
      </w:numPr>
    </w:pPr>
  </w:style>
  <w:style w:type="paragraph" w:styleId="ListNumber4">
    <w:name w:val="List Number 4"/>
    <w:basedOn w:val="List4"/>
    <w:rsid w:val="00C853AF"/>
    <w:pPr>
      <w:numPr>
        <w:numId w:val="6"/>
      </w:numPr>
    </w:pPr>
  </w:style>
  <w:style w:type="paragraph" w:styleId="ListNumber5">
    <w:name w:val="List Number 5"/>
    <w:basedOn w:val="List5"/>
    <w:rsid w:val="00C853AF"/>
    <w:pPr>
      <w:numPr>
        <w:numId w:val="7"/>
      </w:numPr>
    </w:pPr>
  </w:style>
  <w:style w:type="paragraph" w:styleId="BlockText">
    <w:name w:val="Block Text"/>
    <w:basedOn w:val="Normal"/>
    <w:rsid w:val="00C853AF"/>
    <w:pPr>
      <w:spacing w:after="120"/>
      <w:ind w:left="1440" w:right="1440"/>
    </w:pPr>
  </w:style>
  <w:style w:type="character" w:customStyle="1" w:styleId="Subscript">
    <w:name w:val="Subscript"/>
    <w:basedOn w:val="DefaultParagraphFont"/>
    <w:rsid w:val="00C853AF"/>
    <w:rPr>
      <w:sz w:val="16"/>
      <w:vertAlign w:val="subscript"/>
    </w:rPr>
  </w:style>
  <w:style w:type="character" w:customStyle="1" w:styleId="Superscript">
    <w:name w:val="Superscript"/>
    <w:basedOn w:val="DefaultParagraphFont"/>
    <w:rsid w:val="00C853AF"/>
    <w:rPr>
      <w:sz w:val="16"/>
      <w:vertAlign w:val="superscript"/>
    </w:rPr>
  </w:style>
  <w:style w:type="character" w:customStyle="1" w:styleId="Symbols">
    <w:name w:val="Symbols"/>
    <w:basedOn w:val="DefaultParagraphFont"/>
    <w:rsid w:val="00C853AF"/>
    <w:rPr>
      <w:rFonts w:ascii="Symbol" w:hAnsi="Symbol"/>
    </w:rPr>
  </w:style>
  <w:style w:type="character" w:customStyle="1" w:styleId="MenuOptions">
    <w:name w:val="Menu Options"/>
    <w:basedOn w:val="DefaultParagraphFont"/>
    <w:rsid w:val="00C853AF"/>
    <w:rPr>
      <w:rFonts w:ascii="Arial Narrow" w:hAnsi="Arial Narrow"/>
      <w:smallCaps/>
    </w:rPr>
  </w:style>
  <w:style w:type="character" w:customStyle="1" w:styleId="Buttons">
    <w:name w:val="Buttons"/>
    <w:basedOn w:val="DefaultParagraphFont"/>
    <w:rsid w:val="00C853AF"/>
    <w:rPr>
      <w:b/>
    </w:rPr>
  </w:style>
  <w:style w:type="character" w:customStyle="1" w:styleId="Underlined">
    <w:name w:val="Underlined"/>
    <w:basedOn w:val="DefaultParagraphFont"/>
    <w:rsid w:val="00C853AF"/>
    <w:rPr>
      <w:u w:val="single"/>
    </w:rPr>
  </w:style>
  <w:style w:type="paragraph" w:customStyle="1" w:styleId="TableBodyTextRight">
    <w:name w:val="Table Body Text Right"/>
    <w:basedOn w:val="TableBodyText"/>
    <w:rsid w:val="00C853AF"/>
    <w:pPr>
      <w:widowControl w:val="0"/>
      <w:autoSpaceDE w:val="0"/>
      <w:autoSpaceDN w:val="0"/>
      <w:adjustRightInd w:val="0"/>
      <w:jc w:val="right"/>
    </w:pPr>
    <w:rPr>
      <w:rFonts w:cs="Arial"/>
      <w:szCs w:val="18"/>
    </w:rPr>
  </w:style>
  <w:style w:type="paragraph" w:customStyle="1" w:styleId="CopyrightText">
    <w:name w:val="Copyright Text"/>
    <w:basedOn w:val="BodyText"/>
    <w:rsid w:val="00C853AF"/>
    <w:rPr>
      <w:sz w:val="18"/>
    </w:rPr>
  </w:style>
  <w:style w:type="paragraph" w:customStyle="1" w:styleId="BodySmallRight">
    <w:name w:val="Body Small Right"/>
    <w:basedOn w:val="BodyTextRight"/>
    <w:rsid w:val="00C853AF"/>
    <w:rPr>
      <w:sz w:val="18"/>
      <w:szCs w:val="18"/>
    </w:rPr>
  </w:style>
  <w:style w:type="paragraph" w:customStyle="1" w:styleId="MarginEdition">
    <w:name w:val="Margin Edition"/>
    <w:basedOn w:val="MarginNote"/>
    <w:rsid w:val="00C853AF"/>
    <w:pPr>
      <w:spacing w:before="0" w:after="0"/>
    </w:pPr>
    <w:rPr>
      <w:rFonts w:ascii="Times New Roman" w:hAnsi="Times New Roman"/>
      <w:color w:val="999999"/>
    </w:rPr>
  </w:style>
  <w:style w:type="paragraph" w:customStyle="1" w:styleId="Spacer">
    <w:name w:val="Spacer"/>
    <w:basedOn w:val="Normal"/>
    <w:rsid w:val="00C853AF"/>
    <w:rPr>
      <w:sz w:val="2"/>
      <w:szCs w:val="2"/>
    </w:rPr>
  </w:style>
  <w:style w:type="character" w:customStyle="1" w:styleId="Small">
    <w:name w:val="Small"/>
    <w:basedOn w:val="DefaultParagraphFont"/>
    <w:rsid w:val="00C853AF"/>
    <w:rPr>
      <w:sz w:val="16"/>
    </w:rPr>
  </w:style>
  <w:style w:type="paragraph" w:customStyle="1" w:styleId="WideTable">
    <w:name w:val="Wide Table"/>
    <w:basedOn w:val="Normal"/>
    <w:rsid w:val="00C853AF"/>
    <w:pPr>
      <w:ind w:left="-1418"/>
    </w:pPr>
    <w:rPr>
      <w:sz w:val="2"/>
      <w:szCs w:val="2"/>
    </w:rPr>
  </w:style>
  <w:style w:type="character" w:styleId="PageNumber">
    <w:name w:val="page number"/>
    <w:basedOn w:val="DefaultParagraphFont"/>
    <w:rsid w:val="00C853AF"/>
  </w:style>
  <w:style w:type="paragraph" w:styleId="Quote">
    <w:name w:val="Quote"/>
    <w:basedOn w:val="Heading1"/>
    <w:link w:val="QuoteChar"/>
    <w:qFormat/>
    <w:rsid w:val="00C853AF"/>
    <w:rPr>
      <w:b w:val="0"/>
      <w:sz w:val="72"/>
      <w:szCs w:val="72"/>
      <w:lang w:val="en-NZ"/>
    </w:rPr>
  </w:style>
  <w:style w:type="character" w:customStyle="1" w:styleId="QuoteChar">
    <w:name w:val="Quote Char"/>
    <w:basedOn w:val="DefaultParagraphFont"/>
    <w:link w:val="Quote"/>
    <w:rsid w:val="00C85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3AF"/>
    <w:pPr>
      <w:pageBreakBefore/>
    </w:pPr>
  </w:style>
  <w:style w:type="paragraph" w:customStyle="1" w:styleId="Border">
    <w:name w:val="Border"/>
    <w:basedOn w:val="Normal"/>
    <w:qFormat/>
    <w:rsid w:val="00C85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3AF"/>
    <w:rPr>
      <w:b/>
      <w:bCs/>
      <w:i/>
      <w:iCs/>
      <w:color w:val="auto"/>
    </w:rPr>
  </w:style>
  <w:style w:type="paragraph" w:styleId="IntenseQuote">
    <w:name w:val="Intense Quote"/>
    <w:basedOn w:val="Normal"/>
    <w:next w:val="Normal"/>
    <w:link w:val="IntenseQuoteChar"/>
    <w:uiPriority w:val="30"/>
    <w:qFormat/>
    <w:rsid w:val="00C85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3AF"/>
    <w:rPr>
      <w:smallCaps/>
      <w:color w:val="auto"/>
      <w:u w:val="single"/>
    </w:rPr>
  </w:style>
  <w:style w:type="character" w:styleId="IntenseReference">
    <w:name w:val="Intense Reference"/>
    <w:basedOn w:val="DefaultParagraphFont"/>
    <w:uiPriority w:val="32"/>
    <w:qFormat/>
    <w:rsid w:val="00C853AF"/>
    <w:rPr>
      <w:b/>
      <w:bCs/>
      <w:smallCaps/>
      <w:color w:val="auto"/>
      <w:spacing w:val="5"/>
      <w:u w:val="single"/>
    </w:rPr>
  </w:style>
  <w:style w:type="paragraph" w:customStyle="1" w:styleId="2ColumnHeading">
    <w:name w:val="2Column Heading"/>
    <w:basedOn w:val="BodyText"/>
    <w:qFormat/>
    <w:rsid w:val="00C853AF"/>
    <w:pPr>
      <w:spacing w:after="60"/>
      <w:ind w:left="-2268"/>
    </w:pPr>
    <w:rPr>
      <w:b/>
    </w:rPr>
  </w:style>
  <w:style w:type="paragraph" w:customStyle="1" w:styleId="Heading1TOC">
    <w:name w:val="Heading1 TOC"/>
    <w:basedOn w:val="Normal"/>
    <w:qFormat/>
    <w:rsid w:val="00C853AF"/>
    <w:pPr>
      <w:spacing w:before="240" w:after="120"/>
    </w:pPr>
    <w:rPr>
      <w:rFonts w:ascii="Times New Roman" w:hAnsi="Times New Roman"/>
      <w:b/>
      <w:sz w:val="32"/>
    </w:rPr>
  </w:style>
  <w:style w:type="paragraph" w:customStyle="1" w:styleId="Heading2TOC">
    <w:name w:val="Heading2 TOC"/>
    <w:basedOn w:val="Normal"/>
    <w:qFormat/>
    <w:rsid w:val="00C853AF"/>
    <w:pPr>
      <w:spacing w:before="240" w:after="60"/>
    </w:pPr>
    <w:rPr>
      <w:rFonts w:ascii="Times New Roman" w:hAnsi="Times New Roman"/>
      <w:b/>
      <w:sz w:val="28"/>
    </w:rPr>
  </w:style>
  <w:style w:type="character" w:customStyle="1" w:styleId="Underline">
    <w:name w:val="Underline"/>
    <w:basedOn w:val="DefaultParagraphFont"/>
    <w:qFormat/>
    <w:rsid w:val="00C853AF"/>
    <w:rPr>
      <w:u w:val="single"/>
    </w:rPr>
  </w:style>
  <w:style w:type="character" w:customStyle="1" w:styleId="BoldandItalics">
    <w:name w:val="Bold and Italics"/>
    <w:qFormat/>
    <w:rsid w:val="00C853AF"/>
    <w:rPr>
      <w:b/>
      <w:i/>
      <w:u w:val="none"/>
    </w:rPr>
  </w:style>
  <w:style w:type="paragraph" w:styleId="BalloonText">
    <w:name w:val="Balloon Text"/>
    <w:basedOn w:val="Normal"/>
    <w:link w:val="BalloonTextChar"/>
    <w:rsid w:val="00C853AF"/>
    <w:rPr>
      <w:rFonts w:ascii="Tahoma" w:hAnsi="Tahoma" w:cs="Tahoma"/>
      <w:sz w:val="16"/>
      <w:szCs w:val="16"/>
    </w:rPr>
  </w:style>
  <w:style w:type="character" w:customStyle="1" w:styleId="BalloonTextChar">
    <w:name w:val="Balloon Text Char"/>
    <w:basedOn w:val="DefaultParagraphFont"/>
    <w:link w:val="BalloonText"/>
    <w:rsid w:val="00C85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3AF"/>
    <w:rPr>
      <w:b/>
      <w:color w:val="660033"/>
      <w:spacing w:val="0"/>
    </w:rPr>
  </w:style>
  <w:style w:type="paragraph" w:customStyle="1" w:styleId="Nameditemlist">
    <w:name w:val="Named item list"/>
    <w:basedOn w:val="BodyText"/>
    <w:qFormat/>
    <w:rsid w:val="00C853AF"/>
    <w:pPr>
      <w:tabs>
        <w:tab w:val="left" w:pos="2835"/>
      </w:tabs>
      <w:ind w:left="2835" w:hanging="2835"/>
    </w:pPr>
  </w:style>
  <w:style w:type="paragraph" w:customStyle="1" w:styleId="BodyTextnopadding">
    <w:name w:val="Body Text no padding"/>
    <w:basedOn w:val="BodyText"/>
    <w:qFormat/>
    <w:rsid w:val="00C853AF"/>
    <w:pPr>
      <w:spacing w:before="0" w:after="0"/>
    </w:pPr>
  </w:style>
  <w:style w:type="paragraph" w:customStyle="1" w:styleId="BodyTextBold">
    <w:name w:val="Body Text Bold"/>
    <w:basedOn w:val="BodyText"/>
    <w:qFormat/>
    <w:rsid w:val="00C853AF"/>
    <w:rPr>
      <w:b/>
    </w:rPr>
  </w:style>
  <w:style w:type="character" w:styleId="Hyperlink">
    <w:name w:val="Hyperlink"/>
    <w:basedOn w:val="DefaultParagraphFont"/>
    <w:uiPriority w:val="99"/>
    <w:unhideWhenUsed/>
    <w:rsid w:val="00033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7128</Characters>
  <Application>Microsoft Office Word</Application>
  <DocSecurity>0</DocSecurity>
  <Lines>203</Lines>
  <Paragraphs>139</Paragraphs>
  <ScaleCrop>false</ScaleCrop>
  <Company>Author-it Software Corporation Ltd.</Company>
  <LinksUpToDate>false</LinksUpToDate>
  <CharactersWithSpaces>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PPMENV320 Monitor and control environmental hazards</dc:title>
  <dc:subject>Approved</dc:subject>
  <dc:creator>Skills Insight</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