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52C" w:rsidP="00D52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PPMENV210 Identify and monitor environmental discharges/emissions</w:t>
      </w:r>
      <w:r>
        <w:fldChar w:fldCharType="end"/>
      </w:r>
    </w:p>
    <w:p w:rsidR="00D5252C" w:rsidP="00D5252C">
      <w:pPr>
        <w:pStyle w:val="Version"/>
        <w:sectPr w:rsidSect="00CC2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89F" w:rsidP="00CC289F">
      <w:pPr>
        <w:pStyle w:val="SuperHeading"/>
      </w:pPr>
      <w:r w:rsidRPr="00CC289F">
        <w:t>PPMENV210 Identify and monitor environmental discharges/emissions</w:t>
      </w:r>
    </w:p>
    <w:p w:rsidR="00000000" w:rsidRPr="00CC289F" w:rsidP="00CC289F">
      <w:pPr>
        <w:pStyle w:val="Heading1"/>
      </w:pPr>
      <w:bookmarkStart w:id="1" w:name="O_911634"/>
      <w:bookmarkEnd w:id="1"/>
      <w:r w:rsidRPr="00CC289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9F" w:rsidP="00CC289F">
            <w:pPr>
              <w:pStyle w:val="BodyText"/>
            </w:pPr>
            <w:r w:rsidRPr="00CC289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BodyText"/>
              <w:rPr>
                <w:lang w:val="en-NZ"/>
              </w:rPr>
            </w:pPr>
            <w:r w:rsidRPr="00CC289F">
              <w:rPr>
                <w:rStyle w:val="SpecialBold"/>
              </w:rPr>
              <w:t>Comment</w:t>
            </w:r>
          </w:p>
        </w:tc>
      </w:tr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BodyText"/>
              <w:rPr>
                <w:lang w:val="en-NZ"/>
              </w:rPr>
            </w:pPr>
            <w:r w:rsidRPr="00CC289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9F" w:rsidP="00CC289F">
            <w:pPr>
              <w:pStyle w:val="BodyText"/>
            </w:pPr>
            <w:r w:rsidRPr="00CC289F">
              <w:t>Replaces equivalent unit FPPENV210A Identify and monitor environmental discharges/emissions, which was first released with FPP10 Pulp and Paper Manufacturing Industry Training Package Version 1.</w:t>
            </w:r>
          </w:p>
          <w:p w:rsidR="00000000" w:rsidRPr="00CC289F" w:rsidP="00CC289F">
            <w:pPr>
              <w:pStyle w:val="BodyText"/>
            </w:pPr>
            <w:r w:rsidRPr="00CC289F">
              <w:t>This is the first release of this unit in the new standards f</w:t>
            </w:r>
            <w:r w:rsidRPr="00CC289F">
              <w:t>ormat.</w:t>
            </w:r>
          </w:p>
        </w:tc>
      </w:tr>
    </w:tbl>
    <w:p w:rsidR="00000000" w:rsidRPr="00CC289F" w:rsidP="00CC289F">
      <w:pPr>
        <w:pStyle w:val="BodyText"/>
      </w:pPr>
    </w:p>
    <w:p w:rsidR="00000000" w:rsidRPr="00CC289F" w:rsidP="00CC289F">
      <w:pPr>
        <w:pStyle w:val="AllowPageBreak"/>
      </w:pPr>
    </w:p>
    <w:p w:rsidR="00000000" w:rsidRPr="00CC289F" w:rsidP="00CC289F">
      <w:pPr>
        <w:pStyle w:val="Heading1"/>
      </w:pPr>
      <w:bookmarkStart w:id="2" w:name="O_911635"/>
      <w:bookmarkEnd w:id="2"/>
      <w:r w:rsidRPr="00CC289F">
        <w:t>Application</w:t>
      </w:r>
    </w:p>
    <w:p w:rsidR="00000000" w:rsidRPr="00CC289F" w:rsidP="00CC289F">
      <w:pPr>
        <w:pStyle w:val="BodyText"/>
      </w:pPr>
      <w:r w:rsidRPr="00CC289F">
        <w:t>This unit of competency describes the outcomes required to identify, monitor and report on environmental discharges/emissions in a pulp or paper manufacturing facility.</w:t>
      </w:r>
    </w:p>
    <w:p w:rsidR="00000000" w:rsidRPr="00CC289F" w:rsidP="00CC289F">
      <w:pPr>
        <w:pStyle w:val="BodyText"/>
      </w:pPr>
      <w:r w:rsidRPr="00CC289F">
        <w:t xml:space="preserve">The unit applies to production support operators </w:t>
      </w:r>
      <w:r w:rsidRPr="00CC289F">
        <w:t>who identify and monitor environmental discharges/emissions. This typically involves working in a facility with complex integrated equipment and continuous operations.</w:t>
      </w:r>
    </w:p>
    <w:p w:rsidR="00000000" w:rsidRPr="00CC289F" w:rsidP="00CC289F">
      <w:pPr>
        <w:pStyle w:val="BodyText"/>
      </w:pPr>
      <w:r w:rsidRPr="00CC289F">
        <w:t xml:space="preserve">Licensing, legislative, regulatory, or certification requirements apply to this unit in </w:t>
      </w:r>
      <w:r w:rsidRPr="00CC289F">
        <w:t>some states and territories at the time of publication and may differ according to jurisdiction.</w:t>
      </w:r>
    </w:p>
    <w:p w:rsidR="00000000" w:rsidRPr="00CC289F" w:rsidP="00CC289F">
      <w:pPr>
        <w:pStyle w:val="AllowPageBreak"/>
      </w:pPr>
    </w:p>
    <w:p w:rsidR="00000000" w:rsidRPr="00CC289F" w:rsidP="00CC289F">
      <w:pPr>
        <w:pStyle w:val="Heading1"/>
      </w:pPr>
      <w:bookmarkStart w:id="3" w:name="O_911636"/>
      <w:bookmarkEnd w:id="3"/>
      <w:r w:rsidRPr="00CC289F">
        <w:t>Pre-requisite Unit</w:t>
      </w:r>
    </w:p>
    <w:p w:rsidR="00000000" w:rsidRPr="00CC289F" w:rsidP="00CC289F">
      <w:pPr>
        <w:pStyle w:val="BodyText"/>
      </w:pPr>
      <w:r w:rsidRPr="00CC289F">
        <w:t>Nil</w:t>
      </w:r>
    </w:p>
    <w:p w:rsidR="00000000" w:rsidRPr="00CC289F" w:rsidP="00CC289F">
      <w:pPr>
        <w:pStyle w:val="AllowPageBreak"/>
      </w:pPr>
    </w:p>
    <w:p w:rsidR="00000000" w:rsidRPr="00CC289F" w:rsidP="00CC289F">
      <w:pPr>
        <w:pStyle w:val="Heading1"/>
      </w:pPr>
      <w:bookmarkStart w:id="4" w:name="O_911638"/>
      <w:bookmarkEnd w:id="4"/>
      <w:r w:rsidRPr="00CC289F">
        <w:t>Unit Sector</w:t>
      </w:r>
    </w:p>
    <w:p w:rsidR="00000000" w:rsidRPr="00CC289F" w:rsidP="00CC289F">
      <w:pPr>
        <w:pStyle w:val="BodyText"/>
      </w:pPr>
      <w:r w:rsidRPr="00CC289F">
        <w:t>Pulp and Paper Manufacturing</w:t>
      </w:r>
    </w:p>
    <w:p w:rsidR="00000000" w:rsidRPr="00CC289F" w:rsidP="00CC289F">
      <w:pPr>
        <w:pStyle w:val="AllowPageBreak"/>
      </w:pPr>
    </w:p>
    <w:p w:rsidR="00000000" w:rsidRPr="00CC289F" w:rsidP="00CC289F">
      <w:pPr>
        <w:pStyle w:val="Heading1"/>
      </w:pPr>
      <w:bookmarkStart w:id="5" w:name="O_911639"/>
      <w:bookmarkEnd w:id="5"/>
      <w:r w:rsidRPr="00CC28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38"/>
        <w:gridCol w:w="7158"/>
      </w:tblGrid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9F" w:rsidP="00CC289F">
            <w:pPr>
              <w:pStyle w:val="BodyText"/>
            </w:pPr>
            <w:r w:rsidRPr="00CC289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BodyText"/>
              <w:rPr>
                <w:lang w:val="en-NZ"/>
              </w:rPr>
            </w:pPr>
            <w:r w:rsidRPr="00CC289F">
              <w:rPr>
                <w:rStyle w:val="SpecialBold"/>
              </w:rPr>
              <w:t>PERFORMANCE CRITERIA</w:t>
            </w:r>
          </w:p>
        </w:tc>
      </w:tr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BodyText"/>
              <w:rPr>
                <w:lang w:val="en-NZ"/>
              </w:rPr>
            </w:pPr>
            <w:r w:rsidRPr="00CC289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BodyText"/>
              <w:rPr>
                <w:lang w:val="en-NZ"/>
              </w:rPr>
            </w:pPr>
            <w:r w:rsidRPr="00CC289F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List"/>
              <w:rPr>
                <w:lang w:val="en-NZ"/>
              </w:rPr>
            </w:pPr>
            <w:r w:rsidRPr="00CC289F">
              <w:t xml:space="preserve">1. Monitor environmental discharges and/or </w:t>
            </w:r>
            <w:r w:rsidRPr="00CC289F">
              <w:t xml:space="preserve">emissions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9F" w:rsidP="00CC289F">
            <w:pPr>
              <w:pStyle w:val="ListNumber"/>
            </w:pPr>
            <w:r w:rsidRPr="00CC289F">
              <w:t>1.1. Identify and clarify work role responsibilities, consistent with regulatory, licensing and certification requirements, procedures, environmental/discharges and emissions,</w:t>
            </w:r>
            <w:r w:rsidRPr="00CC289F">
              <w:rPr>
                <w:rStyle w:val="BoldandItalics"/>
              </w:rPr>
              <w:t xml:space="preserve"> </w:t>
            </w:r>
            <w:r w:rsidRPr="00CC289F">
              <w:t>workplace health and saf</w:t>
            </w:r>
            <w:r w:rsidRPr="00CC289F">
              <w:t xml:space="preserve">ety </w:t>
            </w:r>
            <w:r w:rsidRPr="00CC289F">
              <w:t>requirements (WHS) and standard operating procedures (SOP.</w:t>
            </w:r>
          </w:p>
          <w:p w:rsidR="00000000" w:rsidRPr="00CC289F" w:rsidP="00CC289F">
            <w:pPr>
              <w:pStyle w:val="ListNumber"/>
            </w:pPr>
            <w:r w:rsidRPr="00CC289F">
              <w:t>1.2. Recognise discharge/emission levels and consequences of exceeding allowable discharge/emission levels</w:t>
            </w:r>
          </w:p>
          <w:p w:rsidR="00000000" w:rsidRPr="00CC289F" w:rsidP="00CC289F">
            <w:pPr>
              <w:pStyle w:val="ListNumber"/>
            </w:pPr>
            <w:r w:rsidRPr="00CC289F">
              <w:t>1.3. Monitor and measure discharge/emission levels using equipment.</w:t>
            </w:r>
          </w:p>
          <w:p w:rsidR="00000000" w:rsidRPr="00CC289F" w:rsidP="00CC289F">
            <w:pPr>
              <w:pStyle w:val="ListNumber"/>
            </w:pPr>
            <w:r w:rsidRPr="00CC289F">
              <w:t>1.4. Keep discharges and emissions within targeted limits.</w:t>
            </w:r>
          </w:p>
          <w:p w:rsidR="00000000" w:rsidP="00CC289F">
            <w:pPr>
              <w:pStyle w:val="ListNumber"/>
              <w:rPr>
                <w:lang w:val="en-NZ"/>
              </w:rPr>
            </w:pPr>
            <w:r w:rsidRPr="00CC289F">
              <w:t>1.5. Remove waste from site, where appropriate.</w:t>
            </w:r>
          </w:p>
        </w:tc>
      </w:tr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List"/>
              <w:rPr>
                <w:lang w:val="en-NZ"/>
              </w:rPr>
            </w:pPr>
            <w:r w:rsidRPr="00CC289F">
              <w:t>2. Respond to abnormal environmental discharges and/or emissions.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9F" w:rsidP="00CC289F">
            <w:pPr>
              <w:pStyle w:val="ListNumber"/>
            </w:pPr>
            <w:r w:rsidRPr="00CC289F">
              <w:t>2.1. Report abnormal discharges and emissions to appropriate personnel.</w:t>
            </w:r>
          </w:p>
          <w:p w:rsidR="00000000" w:rsidRPr="00CC289F" w:rsidP="00CC289F">
            <w:pPr>
              <w:pStyle w:val="ListNumber"/>
            </w:pPr>
            <w:r w:rsidRPr="00CC289F">
              <w:t>2.2. Appl</w:t>
            </w:r>
            <w:r w:rsidRPr="00CC289F">
              <w:t>y containment procedures.</w:t>
            </w:r>
          </w:p>
          <w:p w:rsidR="00000000" w:rsidRPr="00CC289F" w:rsidP="00CC289F">
            <w:pPr>
              <w:pStyle w:val="ListNumber"/>
            </w:pPr>
            <w:r w:rsidRPr="00CC289F">
              <w:t>2.3. Complete logs, incident and other relevant reports.</w:t>
            </w:r>
          </w:p>
        </w:tc>
      </w:tr>
    </w:tbl>
    <w:p w:rsidR="00000000" w:rsidRPr="00CC289F" w:rsidP="00CC289F">
      <w:pPr>
        <w:pStyle w:val="BodyText"/>
      </w:pPr>
    </w:p>
    <w:p w:rsidR="00000000" w:rsidRPr="00CC289F" w:rsidP="00CC289F">
      <w:pPr>
        <w:pStyle w:val="AllowPageBreak"/>
      </w:pPr>
    </w:p>
    <w:p w:rsidR="00000000" w:rsidRPr="00CC289F" w:rsidP="00CC289F">
      <w:pPr>
        <w:pStyle w:val="Heading1"/>
      </w:pPr>
      <w:bookmarkStart w:id="6" w:name="O_911640"/>
      <w:bookmarkEnd w:id="6"/>
      <w:r w:rsidRPr="00CC289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BodyText"/>
              <w:rPr>
                <w:lang w:val="en-NZ"/>
              </w:rPr>
            </w:pPr>
            <w:r w:rsidRPr="00CC289F">
              <w:t>This section describes those core and employment skills that are essential to performance and are not explicit in the performance criteria.</w:t>
            </w:r>
          </w:p>
        </w:tc>
      </w:tr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BodyText"/>
              <w:rPr>
                <w:lang w:val="en-NZ"/>
              </w:rPr>
            </w:pPr>
            <w:r w:rsidRPr="00CC289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ListBullet"/>
              <w:rPr>
                <w:lang w:val="en-NZ"/>
              </w:rPr>
            </w:pPr>
            <w:r w:rsidRPr="00CC289F">
              <w:t>interpret instruments, gauges and other recording equipment to monitor emissions.</w:t>
            </w:r>
          </w:p>
        </w:tc>
      </w:tr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BodyText"/>
              <w:rPr>
                <w:lang w:val="en-NZ"/>
              </w:rPr>
            </w:pPr>
            <w:r w:rsidRPr="00CC289F">
              <w:t>Writing sk</w:t>
            </w:r>
            <w:r w:rsidRPr="00CC289F">
              <w:t>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9F" w:rsidP="00CC289F">
            <w:pPr>
              <w:pStyle w:val="ListBullet"/>
            </w:pPr>
            <w:r w:rsidRPr="00CC289F">
              <w:t>communicate workplace information, legibly and using correct technical vocabulary</w:t>
            </w:r>
          </w:p>
          <w:p w:rsidR="00000000" w:rsidP="00CC289F">
            <w:pPr>
              <w:pStyle w:val="ListBullet"/>
              <w:rPr>
                <w:lang w:val="en-NZ"/>
              </w:rPr>
            </w:pPr>
            <w:r w:rsidRPr="00CC289F">
              <w:t>access, navigate and enter computer-based information.</w:t>
            </w:r>
          </w:p>
        </w:tc>
      </w:tr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BodyText"/>
              <w:rPr>
                <w:lang w:val="en-NZ"/>
              </w:rPr>
            </w:pPr>
            <w:r w:rsidRPr="00CC289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ListBullet"/>
              <w:rPr>
                <w:lang w:val="en-NZ"/>
              </w:rPr>
            </w:pPr>
            <w:r w:rsidRPr="00CC289F">
              <w:t>discuss and clarify organisational requirements with a supervisor.</w:t>
            </w:r>
          </w:p>
        </w:tc>
      </w:tr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BodyText"/>
              <w:rPr>
                <w:lang w:val="en-NZ"/>
              </w:rPr>
            </w:pPr>
            <w:r w:rsidRPr="00CC289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ListBullet"/>
              <w:rPr>
                <w:lang w:val="en-NZ"/>
              </w:rPr>
            </w:pPr>
            <w:r w:rsidRPr="00CC289F">
              <w:t>read and interpret documentation including standard operating procedures (SOP), manuals, checklists and drawings.</w:t>
            </w:r>
          </w:p>
        </w:tc>
      </w:tr>
      <w:tr w:rsidTr="00D52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9F">
            <w:pPr>
              <w:pStyle w:val="BodyText"/>
              <w:rPr>
                <w:lang w:val="en-NZ"/>
              </w:rPr>
            </w:pPr>
            <w:r w:rsidRPr="00CC289F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9F" w:rsidP="00CC289F">
            <w:pPr>
              <w:pStyle w:val="ListBullet"/>
            </w:pPr>
            <w:r w:rsidRPr="00CC289F">
              <w:t>maintain situational awareness in the work area.</w:t>
            </w:r>
          </w:p>
        </w:tc>
      </w:tr>
    </w:tbl>
    <w:p w:rsidR="00000000" w:rsidRPr="00CC289F" w:rsidP="00CC289F">
      <w:pPr>
        <w:pStyle w:val="BodyText"/>
      </w:pPr>
    </w:p>
    <w:p w:rsidR="00000000" w:rsidRPr="00CC289F" w:rsidP="00CC289F">
      <w:pPr>
        <w:pStyle w:val="AllowPageBreak"/>
      </w:pPr>
    </w:p>
    <w:p w:rsidR="00000000" w:rsidRPr="00CC289F" w:rsidP="00CC289F">
      <w:pPr>
        <w:pStyle w:val="Heading1"/>
      </w:pPr>
      <w:bookmarkStart w:id="7" w:name="O_911641"/>
      <w:bookmarkEnd w:id="7"/>
      <w:r w:rsidRPr="00CC289F">
        <w:t>Range of Conditions</w:t>
      </w:r>
    </w:p>
    <w:p w:rsidR="00000000" w:rsidRPr="00CC289F" w:rsidP="00CC289F">
      <w:pPr>
        <w:pStyle w:val="BodyText"/>
      </w:pPr>
      <w:r w:rsidRPr="00CC289F">
        <w:t>Not A</w:t>
      </w:r>
      <w:r w:rsidRPr="00CC289F">
        <w:t>pplicable</w:t>
      </w:r>
    </w:p>
    <w:p w:rsidR="00000000" w:rsidRPr="00CC289F" w:rsidP="00CC289F">
      <w:pPr>
        <w:pStyle w:val="AllowPageBreak"/>
      </w:pPr>
    </w:p>
    <w:p w:rsidR="00000000" w:rsidRPr="00CC289F" w:rsidP="00CC289F">
      <w:pPr>
        <w:pStyle w:val="Heading1"/>
      </w:pPr>
      <w:bookmarkStart w:id="8" w:name="O_911642"/>
      <w:bookmarkEnd w:id="8"/>
      <w:r w:rsidRPr="00CC289F">
        <w:t>Unit Mapping Information</w:t>
      </w:r>
    </w:p>
    <w:p w:rsidR="00000000" w:rsidRPr="00CC289F" w:rsidP="00CC289F">
      <w:pPr>
        <w:pStyle w:val="BodyText"/>
      </w:pPr>
      <w:r w:rsidRPr="00CC289F">
        <w:t>FPPENV210A Identify and monitor environmental discharges/emissions</w:t>
      </w:r>
    </w:p>
    <w:p w:rsidR="00000000" w:rsidRPr="00CC289F" w:rsidP="00CC289F">
      <w:pPr>
        <w:pStyle w:val="AllowPageBreak"/>
      </w:pPr>
    </w:p>
    <w:p w:rsidR="00000000" w:rsidRPr="00CC289F" w:rsidP="00CC289F">
      <w:pPr>
        <w:pStyle w:val="Heading1"/>
      </w:pPr>
      <w:bookmarkStart w:id="9" w:name="O_911653"/>
      <w:bookmarkEnd w:id="9"/>
      <w:r w:rsidRPr="00CC289F">
        <w:t>Links</w:t>
      </w:r>
    </w:p>
    <w:p w:rsidR="00000000" w:rsidRPr="00CC289F" w:rsidP="00CC289F">
      <w:pPr>
        <w:pStyle w:val="BodyText"/>
      </w:pPr>
      <w:r w:rsidRPr="00CC289F">
        <w:t xml:space="preserve">Companion Volume implementation guides are found in </w:t>
      </w:r>
      <w:r w:rsidRPr="00CC289F">
        <w:t>VETNet - https://vetnet.education.gov.au/Pages/TrainingPackages.aspx/Pages/Home.aspx</w:t>
      </w:r>
    </w:p>
    <w:p w:rsidR="00000000" w:rsidRPr="00CC289F" w:rsidP="00CC289F"/>
    <w:sectPr w:rsidSect="00CC28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9F" w:rsidRPr="00D5252C" w:rsidP="00D52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52C" w:rsidP="00CC2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52C" w:rsidP="00CC2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252C" w:rsidP="00CC2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89F" w:rsidRPr="00D5252C" w:rsidP="00D52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52C" w:rsidRPr="002D2AF8" w:rsidP="00CC2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PPMENV210 Identify and monitor environmental discharges/emissions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D5252C" w:rsidP="00CC2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8"/>
    <w:multiLevelType w:val="singleLevel"/>
    <w:tmpl w:val="F86005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D3D42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8E0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89F"/>
  </w:style>
  <w:style w:type="character" w:customStyle="1" w:styleId="Heading1Char">
    <w:name w:val="Heading 1 Char"/>
    <w:basedOn w:val="DefaultParagraphFont"/>
    <w:link w:val="Heading1"/>
    <w:rsid w:val="00CC2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8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28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28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89F"/>
    <w:rPr>
      <w:b/>
      <w:spacing w:val="0"/>
    </w:rPr>
  </w:style>
  <w:style w:type="paragraph" w:customStyle="1" w:styleId="SuperHeading">
    <w:name w:val="SuperHeading"/>
    <w:basedOn w:val="Normal"/>
    <w:rsid w:val="00CC2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">
    <w:name w:val="List Number"/>
    <w:basedOn w:val="List"/>
    <w:rsid w:val="00CC289F"/>
    <w:pPr>
      <w:numPr>
        <w:numId w:val="11"/>
      </w:numPr>
    </w:pPr>
  </w:style>
  <w:style w:type="paragraph" w:customStyle="1" w:styleId="AllowPageBreak">
    <w:name w:val="AllowPageBreak"/>
    <w:rsid w:val="00CC2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C289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C2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8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2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89F"/>
    <w:pPr>
      <w:numPr>
        <w:numId w:val="14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8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89F"/>
    <w:rPr>
      <w:i/>
    </w:rPr>
  </w:style>
  <w:style w:type="paragraph" w:styleId="Caption">
    <w:name w:val="caption"/>
    <w:basedOn w:val="BodyText"/>
    <w:next w:val="Normal"/>
    <w:qFormat/>
    <w:rsid w:val="00CC2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89F"/>
  </w:style>
  <w:style w:type="paragraph" w:styleId="TableofFigures">
    <w:name w:val="table of figures"/>
    <w:basedOn w:val="Normal"/>
    <w:next w:val="Normal"/>
    <w:semiHidden/>
    <w:rsid w:val="00CC2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CC289F"/>
    <w:rPr>
      <w:rFonts w:ascii="Wingdings" w:hAnsi="Wingdings"/>
    </w:rPr>
  </w:style>
  <w:style w:type="paragraph" w:customStyle="1" w:styleId="TableHeading">
    <w:name w:val="Table Heading"/>
    <w:basedOn w:val="HeadingBase"/>
    <w:rsid w:val="00CC2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89F"/>
    <w:rPr>
      <w:color w:val="0033CC"/>
      <w:u w:val="none"/>
    </w:rPr>
  </w:style>
  <w:style w:type="paragraph" w:customStyle="1" w:styleId="BodyTextRight">
    <w:name w:val="Body Text Right"/>
    <w:basedOn w:val="BodyText"/>
    <w:rsid w:val="00CC2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8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89F"/>
    <w:rPr>
      <w:sz w:val="32"/>
    </w:rPr>
  </w:style>
  <w:style w:type="paragraph" w:customStyle="1" w:styleId="HeadingProcedure">
    <w:name w:val="Heading Procedure"/>
    <w:basedOn w:val="HeadingBase"/>
    <w:next w:val="Normal"/>
    <w:rsid w:val="00CC2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89F"/>
    <w:pPr>
      <w:spacing w:before="60" w:after="60"/>
    </w:pPr>
  </w:style>
  <w:style w:type="paragraph" w:styleId="ListContinue">
    <w:name w:val="List Continue"/>
    <w:basedOn w:val="List"/>
    <w:rsid w:val="00CC289F"/>
    <w:pPr>
      <w:ind w:firstLine="0"/>
    </w:pPr>
  </w:style>
  <w:style w:type="paragraph" w:customStyle="1" w:styleId="ListNote">
    <w:name w:val="List Note"/>
    <w:basedOn w:val="List"/>
    <w:rsid w:val="00CC2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89F"/>
    <w:rPr>
      <w:rFonts w:ascii="Courier New" w:hAnsi="Courier New"/>
    </w:rPr>
  </w:style>
  <w:style w:type="paragraph" w:customStyle="1" w:styleId="NoteBullet">
    <w:name w:val="Note Bullet"/>
    <w:basedOn w:val="Note"/>
    <w:rsid w:val="00CC2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8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2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89F"/>
    <w:rPr>
      <w:b/>
      <w:smallCaps/>
    </w:rPr>
  </w:style>
  <w:style w:type="paragraph" w:customStyle="1" w:styleId="TableListNumber">
    <w:name w:val="Table List Number"/>
    <w:basedOn w:val="ListNumber"/>
    <w:rsid w:val="00CC2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89F"/>
    <w:pPr>
      <w:numPr>
        <w:numId w:val="9"/>
      </w:numPr>
    </w:pPr>
  </w:style>
  <w:style w:type="paragraph" w:customStyle="1" w:styleId="ListAlpha2">
    <w:name w:val="List Alpha 2"/>
    <w:basedOn w:val="List2"/>
    <w:rsid w:val="00CC289F"/>
    <w:pPr>
      <w:numPr>
        <w:numId w:val="8"/>
      </w:numPr>
    </w:pPr>
  </w:style>
  <w:style w:type="paragraph" w:styleId="List2">
    <w:name w:val="List 2"/>
    <w:basedOn w:val="BodyText"/>
    <w:rsid w:val="00CC2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89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8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289F"/>
    <w:pPr>
      <w:numPr>
        <w:numId w:val="4"/>
      </w:numPr>
    </w:pPr>
  </w:style>
  <w:style w:type="paragraph" w:styleId="ListContinue2">
    <w:name w:val="List Continue 2"/>
    <w:basedOn w:val="List2"/>
    <w:rsid w:val="00CC289F"/>
    <w:pPr>
      <w:ind w:firstLine="0"/>
    </w:pPr>
  </w:style>
  <w:style w:type="paragraph" w:styleId="ListContinue3">
    <w:name w:val="List Continue 3"/>
    <w:basedOn w:val="List3"/>
    <w:rsid w:val="00CC289F"/>
    <w:pPr>
      <w:ind w:left="1021" w:firstLine="0"/>
    </w:pPr>
  </w:style>
  <w:style w:type="paragraph" w:styleId="ListContinue4">
    <w:name w:val="List Continue 4"/>
    <w:basedOn w:val="List4"/>
    <w:rsid w:val="00CC289F"/>
    <w:pPr>
      <w:ind w:firstLine="0"/>
    </w:pPr>
  </w:style>
  <w:style w:type="paragraph" w:styleId="ListContinue5">
    <w:name w:val="List Continue 5"/>
    <w:basedOn w:val="List5"/>
    <w:rsid w:val="00CC289F"/>
    <w:pPr>
      <w:ind w:firstLine="0"/>
    </w:pPr>
  </w:style>
  <w:style w:type="paragraph" w:styleId="ListNumber3">
    <w:name w:val="List Number 3"/>
    <w:basedOn w:val="List3"/>
    <w:rsid w:val="00CC289F"/>
    <w:pPr>
      <w:numPr>
        <w:numId w:val="5"/>
      </w:numPr>
    </w:pPr>
  </w:style>
  <w:style w:type="paragraph" w:styleId="ListNumber4">
    <w:name w:val="List Number 4"/>
    <w:basedOn w:val="List4"/>
    <w:rsid w:val="00CC289F"/>
    <w:pPr>
      <w:numPr>
        <w:numId w:val="6"/>
      </w:numPr>
    </w:pPr>
  </w:style>
  <w:style w:type="paragraph" w:styleId="ListNumber5">
    <w:name w:val="List Number 5"/>
    <w:basedOn w:val="List5"/>
    <w:rsid w:val="00CC289F"/>
    <w:pPr>
      <w:numPr>
        <w:numId w:val="7"/>
      </w:numPr>
    </w:pPr>
  </w:style>
  <w:style w:type="paragraph" w:styleId="BlockText">
    <w:name w:val="Block Text"/>
    <w:basedOn w:val="Normal"/>
    <w:rsid w:val="00CC2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89F"/>
    <w:rPr>
      <w:sz w:val="16"/>
      <w:vertAlign w:val="superscript"/>
    </w:rPr>
  </w:style>
  <w:style w:type="character" w:customStyle="1" w:styleId="Symbols">
    <w:name w:val="Symbols"/>
    <w:basedOn w:val="DefaultParagraphFont"/>
    <w:rsid w:val="00CC289F"/>
    <w:rPr>
      <w:rFonts w:ascii="Symbol" w:hAnsi="Symbol"/>
    </w:rPr>
  </w:style>
  <w:style w:type="character" w:customStyle="1" w:styleId="MenuOptions">
    <w:name w:val="Menu Options"/>
    <w:basedOn w:val="DefaultParagraphFont"/>
    <w:rsid w:val="00CC2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89F"/>
    <w:rPr>
      <w:b/>
    </w:rPr>
  </w:style>
  <w:style w:type="character" w:customStyle="1" w:styleId="Underlined">
    <w:name w:val="Underlined"/>
    <w:basedOn w:val="DefaultParagraphFont"/>
    <w:rsid w:val="00CC289F"/>
    <w:rPr>
      <w:u w:val="single"/>
    </w:rPr>
  </w:style>
  <w:style w:type="paragraph" w:customStyle="1" w:styleId="TableBodyTextRight">
    <w:name w:val="Table Body Text Right"/>
    <w:basedOn w:val="TableBodyText"/>
    <w:rsid w:val="00CC2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89F"/>
    <w:rPr>
      <w:sz w:val="18"/>
    </w:rPr>
  </w:style>
  <w:style w:type="paragraph" w:customStyle="1" w:styleId="BodySmallRight">
    <w:name w:val="Body Small Right"/>
    <w:basedOn w:val="BodyTextRight"/>
    <w:rsid w:val="00CC289F"/>
    <w:rPr>
      <w:sz w:val="18"/>
      <w:szCs w:val="18"/>
    </w:rPr>
  </w:style>
  <w:style w:type="paragraph" w:customStyle="1" w:styleId="MarginEdition">
    <w:name w:val="Margin Edition"/>
    <w:basedOn w:val="MarginNote"/>
    <w:rsid w:val="00CC2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89F"/>
    <w:rPr>
      <w:sz w:val="2"/>
      <w:szCs w:val="2"/>
    </w:rPr>
  </w:style>
  <w:style w:type="character" w:customStyle="1" w:styleId="Small">
    <w:name w:val="Small"/>
    <w:basedOn w:val="DefaultParagraphFont"/>
    <w:rsid w:val="00CC289F"/>
    <w:rPr>
      <w:sz w:val="16"/>
    </w:rPr>
  </w:style>
  <w:style w:type="paragraph" w:customStyle="1" w:styleId="WideTable">
    <w:name w:val="Wide Table"/>
    <w:basedOn w:val="Normal"/>
    <w:rsid w:val="00CC2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89F"/>
  </w:style>
  <w:style w:type="paragraph" w:styleId="Quote">
    <w:name w:val="Quote"/>
    <w:basedOn w:val="Heading1"/>
    <w:link w:val="QuoteChar"/>
    <w:qFormat/>
    <w:rsid w:val="00CC2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89F"/>
    <w:pPr>
      <w:pageBreakBefore/>
    </w:pPr>
  </w:style>
  <w:style w:type="paragraph" w:customStyle="1" w:styleId="Border">
    <w:name w:val="Border"/>
    <w:basedOn w:val="Normal"/>
    <w:qFormat/>
    <w:rsid w:val="00CC2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89F"/>
    <w:rPr>
      <w:u w:val="single"/>
    </w:rPr>
  </w:style>
  <w:style w:type="paragraph" w:styleId="BalloonText">
    <w:name w:val="Balloon Text"/>
    <w:basedOn w:val="Normal"/>
    <w:link w:val="BalloonTextChar"/>
    <w:rsid w:val="00CC2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89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2835</Characters>
  <Application>Microsoft Office Word</Application>
  <DocSecurity>0</DocSecurity>
  <Lines>93</Lines>
  <Paragraphs>51</Paragraphs>
  <ScaleCrop>false</ScaleCrop>
  <Company>Author-it Software Corporation Ltd.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PPMENV210 Identify and monitor environmental discharges/emissions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2018-10-24T01:34:00Z</dcterms:created>
  <dcterms:modified xsi:type="dcterms:W3CDTF">2018-10-24T01:34:00Z</dcterms:modified>
</cp:coreProperties>
</file>