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05E" w:rsidP="000270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PPMDEO301 Perform dry end operations</w:t>
      </w:r>
      <w:r>
        <w:fldChar w:fldCharType="end"/>
      </w:r>
    </w:p>
    <w:p w:rsidR="0002705E" w:rsidP="0002705E">
      <w:pPr>
        <w:pStyle w:val="Version"/>
        <w:sectPr w:rsidSect="008421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15A" w:rsidP="0084215A">
      <w:pPr>
        <w:pStyle w:val="SuperHeading"/>
      </w:pPr>
      <w:r w:rsidRPr="0084215A">
        <w:t>PPMDEO301 Perform dry end operations</w:t>
      </w:r>
    </w:p>
    <w:p w:rsidR="00000000" w:rsidRPr="0084215A" w:rsidP="0084215A">
      <w:pPr>
        <w:pStyle w:val="Heading1"/>
      </w:pPr>
      <w:bookmarkStart w:id="1" w:name="O_1205618"/>
      <w:bookmarkEnd w:id="1"/>
      <w:r w:rsidRPr="008421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2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Bold"/>
              <w:rPr>
                <w:lang w:val="en-NZ"/>
              </w:rPr>
            </w:pPr>
            <w:r w:rsidRPr="0084215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Bold"/>
              <w:rPr>
                <w:lang w:val="en-NZ"/>
              </w:rPr>
            </w:pPr>
            <w:r w:rsidRPr="0084215A">
              <w:t>Comments</w:t>
            </w:r>
          </w:p>
        </w:tc>
      </w:tr>
      <w:tr w:rsidTr="00842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15A" w:rsidP="0084215A">
            <w:pPr>
              <w:pStyle w:val="BodyText"/>
            </w:pPr>
            <w:r w:rsidRPr="0084215A">
              <w:t>This version released with PPM Pulp and Paper Manufacturing Training Package Version 3.0.</w:t>
            </w:r>
          </w:p>
        </w:tc>
      </w:tr>
    </w:tbl>
    <w:p w:rsidR="00000000" w:rsidRPr="0084215A" w:rsidP="0084215A">
      <w:pPr>
        <w:pStyle w:val="BodyText"/>
      </w:pPr>
    </w:p>
    <w:p w:rsidR="00000000" w:rsidRPr="0084215A" w:rsidP="0084215A">
      <w:pPr>
        <w:pStyle w:val="AllowPageBreak"/>
      </w:pPr>
    </w:p>
    <w:p w:rsidR="00000000" w:rsidRPr="0084215A" w:rsidP="0084215A">
      <w:pPr>
        <w:pStyle w:val="Heading1"/>
      </w:pPr>
      <w:bookmarkStart w:id="2" w:name="O_1205619"/>
      <w:bookmarkEnd w:id="2"/>
      <w:r w:rsidRPr="0084215A">
        <w:t>Application</w:t>
      </w:r>
    </w:p>
    <w:p w:rsidR="00000000" w:rsidRPr="0084215A" w:rsidP="0002705E">
      <w:pPr>
        <w:pStyle w:val="BodyText"/>
      </w:pPr>
      <w:r w:rsidRPr="0084215A">
        <w:t xml:space="preserve">This unit of competency describes the skills and knowledge required to prepare for, </w:t>
      </w:r>
      <w:r w:rsidRPr="0084215A">
        <w:t>start up, stabilise and shut down systems for dry end operations.</w:t>
      </w:r>
    </w:p>
    <w:p w:rsidR="00000000" w:rsidRPr="0084215A" w:rsidP="0002705E">
      <w:pPr>
        <w:pStyle w:val="BodyText"/>
      </w:pPr>
      <w:r w:rsidRPr="0084215A">
        <w:t xml:space="preserve">This unit applies to production operators who perform dry end operations in a paper manufacturing facility, and respond to contingencies that occur working with complex integrated equipment </w:t>
      </w:r>
      <w:r w:rsidRPr="0084215A">
        <w:t xml:space="preserve">and continuous operations. </w:t>
      </w:r>
    </w:p>
    <w:p w:rsidR="00000000" w:rsidRPr="0084215A" w:rsidP="0002705E">
      <w:pPr>
        <w:pStyle w:val="BodyText"/>
      </w:pPr>
      <w:r w:rsidRPr="0084215A">
        <w:t>Dry end operations cover a range of systems and subsystems, including drying processes, reeling operations, chemical additive system, monitoring systems, sheet treatment processes, tail feed systems, broke system, on-line coatin</w:t>
      </w:r>
      <w:r w:rsidRPr="0084215A">
        <w:t>g and coated paper systems, calendering systems, vacuum systems, laser systems, slitter systems, sheet transfer systems, accumulator and cleaning showers.</w:t>
      </w:r>
    </w:p>
    <w:p w:rsidR="00000000" w:rsidRPr="0084215A" w:rsidP="0002705E">
      <w:pPr>
        <w:pStyle w:val="BodyText"/>
      </w:pPr>
      <w:r w:rsidRPr="0084215A">
        <w:t>No licensing, legislative or certification requirements apply to this unit at the time of publication</w:t>
      </w:r>
      <w:r w:rsidRPr="0084215A">
        <w:t>.</w:t>
      </w:r>
    </w:p>
    <w:p w:rsidR="00000000" w:rsidRPr="0084215A" w:rsidP="0084215A">
      <w:pPr>
        <w:pStyle w:val="Heading1"/>
      </w:pPr>
      <w:bookmarkStart w:id="3" w:name="O_1205620"/>
      <w:bookmarkEnd w:id="3"/>
      <w:r w:rsidRPr="0084215A">
        <w:t>Pre-requisite Unit</w:t>
      </w:r>
    </w:p>
    <w:p w:rsidR="00000000" w:rsidRPr="0084215A" w:rsidP="0002705E">
      <w:pPr>
        <w:pStyle w:val="BodyText"/>
      </w:pPr>
      <w:r w:rsidRPr="0084215A">
        <w:t>Nil</w:t>
      </w:r>
    </w:p>
    <w:p w:rsidR="00000000" w:rsidRPr="0084215A" w:rsidP="0084215A">
      <w:pPr>
        <w:pStyle w:val="Heading1"/>
      </w:pPr>
      <w:bookmarkStart w:id="4" w:name="O_1205622"/>
      <w:bookmarkEnd w:id="4"/>
      <w:r w:rsidRPr="0084215A">
        <w:t>Unit Sector</w:t>
      </w:r>
    </w:p>
    <w:p w:rsidR="00000000" w:rsidRPr="0084215A" w:rsidP="0002705E">
      <w:pPr>
        <w:pStyle w:val="BodyText"/>
      </w:pPr>
      <w:r w:rsidRPr="0084215A">
        <w:t>Dry End Operations (DEO)</w:t>
      </w:r>
    </w:p>
    <w:p w:rsidR="00000000" w:rsidRPr="0084215A" w:rsidP="0084215A">
      <w:pPr>
        <w:pStyle w:val="Heading1"/>
      </w:pPr>
      <w:bookmarkStart w:id="5" w:name="O_1205623"/>
      <w:bookmarkEnd w:id="5"/>
      <w:r w:rsidRPr="0084215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7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Bold"/>
              <w:rPr>
                <w:lang w:val="en-NZ"/>
              </w:rPr>
            </w:pPr>
            <w:r w:rsidRPr="0084215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Bold"/>
              <w:rPr>
                <w:lang w:val="en-NZ"/>
              </w:rPr>
            </w:pPr>
            <w:r w:rsidRPr="0084215A">
              <w:t>Performance Criteria</w:t>
            </w:r>
          </w:p>
        </w:tc>
      </w:tr>
      <w:tr w:rsidTr="00027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15A" w:rsidP="0084215A">
            <w:pPr>
              <w:pStyle w:val="BodyText"/>
            </w:pPr>
            <w:r w:rsidRPr="0084215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7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1. Prepare for dry end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15A" w:rsidP="0084215A">
            <w:pPr>
              <w:pStyle w:val="BodyText"/>
            </w:pPr>
            <w:r w:rsidRPr="0084215A">
              <w:t>1.1 Identify production requirements and specifications to plan system operations and processes</w:t>
            </w:r>
          </w:p>
          <w:p w:rsidR="00000000" w:rsidRPr="0084215A" w:rsidP="0084215A">
            <w:pPr>
              <w:pStyle w:val="BodyText"/>
            </w:pPr>
            <w:r w:rsidRPr="0084215A">
              <w:t>1.2 Identify workplace health</w:t>
            </w:r>
            <w:r w:rsidRPr="0084215A">
              <w:t xml:space="preserve"> and safety hazards, assess risks and determine control measures</w:t>
            </w:r>
          </w:p>
          <w:p w:rsidR="00000000" w:rsidRPr="0084215A" w:rsidP="0084215A">
            <w:pPr>
              <w:pStyle w:val="BodyText"/>
            </w:pPr>
            <w:r w:rsidRPr="0084215A">
              <w:t>1.3 Identify process control points according to production specifications</w:t>
            </w:r>
          </w:p>
          <w:p w:rsidR="00000000" w:rsidRPr="0084215A" w:rsidP="0084215A">
            <w:pPr>
              <w:pStyle w:val="BodyText"/>
            </w:pPr>
            <w:r w:rsidRPr="0084215A">
              <w:t>1.4 Confirm availability of machine supplies</w:t>
            </w:r>
          </w:p>
          <w:p w:rsidR="00000000" w:rsidRPr="0084215A" w:rsidP="0084215A">
            <w:pPr>
              <w:pStyle w:val="BodyText"/>
            </w:pPr>
            <w:r w:rsidRPr="0084215A">
              <w:t xml:space="preserve">1.5 Select, fit and use personal protective equipment according to job requirements and task to be undertaken </w:t>
            </w:r>
          </w:p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1.6 Communicate production requirements and specifications, workplace health and safety and environmental requirements and operating procedures t</w:t>
            </w:r>
            <w:r w:rsidRPr="0084215A">
              <w:t>o relevant personnel</w:t>
            </w:r>
          </w:p>
        </w:tc>
      </w:tr>
      <w:tr w:rsidTr="00027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2. Inspect and prepare systems for start-up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15A" w:rsidP="0084215A">
            <w:pPr>
              <w:pStyle w:val="BodyText"/>
            </w:pPr>
            <w:r w:rsidRPr="0084215A">
              <w:t>2.1 Inspect dry end and electronic control systems for safety and indication of faults or problems</w:t>
            </w:r>
          </w:p>
          <w:p w:rsidR="00000000" w:rsidRPr="0084215A" w:rsidP="0084215A">
            <w:pPr>
              <w:pStyle w:val="BodyText"/>
            </w:pPr>
            <w:r w:rsidRPr="0084215A">
              <w:t>2.2 Remove isolations according to operating procedures</w:t>
            </w:r>
          </w:p>
          <w:p w:rsidR="00000000" w:rsidRPr="0084215A" w:rsidP="0084215A">
            <w:pPr>
              <w:pStyle w:val="BodyText"/>
            </w:pPr>
            <w:r w:rsidRPr="0084215A">
              <w:t>2.3 Set and confirm operational set</w:t>
            </w:r>
            <w:r w:rsidRPr="0084215A">
              <w:t>tings according to production requirements and specifications</w:t>
            </w:r>
          </w:p>
          <w:p w:rsidR="00000000" w:rsidRPr="0084215A" w:rsidP="0084215A">
            <w:pPr>
              <w:pStyle w:val="BodyText"/>
            </w:pPr>
            <w:r w:rsidRPr="0084215A">
              <w:t>2.4 Complete pre-start check-ups and confirm operation of monitoring devices</w:t>
            </w:r>
          </w:p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2.5 Identify and rectify common faults or refer complex faults to specialist technician</w:t>
            </w:r>
          </w:p>
        </w:tc>
      </w:tr>
      <w:tr w:rsidTr="00027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3. Start up and stabilise dr</w:t>
            </w:r>
            <w:r w:rsidRPr="0084215A">
              <w:t>y end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15A" w:rsidP="0084215A">
            <w:pPr>
              <w:pStyle w:val="BodyText"/>
            </w:pPr>
            <w:r w:rsidRPr="0084215A">
              <w:t>3.1 Coordinate, communicate and implement start-up procedures for dry end operations</w:t>
            </w:r>
          </w:p>
          <w:p w:rsidR="00000000" w:rsidRPr="0084215A" w:rsidP="0084215A">
            <w:pPr>
              <w:pStyle w:val="BodyText"/>
            </w:pPr>
            <w:r w:rsidRPr="0084215A">
              <w:t>3.2 Confirm system functions by monitoring plant, equipment and control system and display monitors</w:t>
            </w:r>
          </w:p>
          <w:p w:rsidR="00000000" w:rsidRPr="0084215A" w:rsidP="0084215A">
            <w:pPr>
              <w:pStyle w:val="BodyText"/>
            </w:pPr>
            <w:r w:rsidRPr="0084215A">
              <w:t>3.3 Establish sheet and stabilise through dry end sect</w:t>
            </w:r>
            <w:r w:rsidRPr="0084215A">
              <w:t>ions to parent reel</w:t>
            </w:r>
          </w:p>
          <w:p w:rsidR="00000000" w:rsidRPr="0084215A" w:rsidP="0084215A">
            <w:pPr>
              <w:pStyle w:val="BodyText"/>
            </w:pPr>
            <w:r w:rsidRPr="0084215A">
              <w:t>3.4 Monitor and adjust systems to rectify variations from specifications</w:t>
            </w:r>
          </w:p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3.5 Adjust and modify to stabilise sheet quality within specifications</w:t>
            </w:r>
          </w:p>
        </w:tc>
      </w:tr>
      <w:tr w:rsidTr="00027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 xml:space="preserve">4. Implement and monitor system shutdown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15A" w:rsidP="0084215A">
            <w:pPr>
              <w:pStyle w:val="BodyText"/>
            </w:pPr>
            <w:r w:rsidRPr="0084215A">
              <w:t>4.1 Coordinate and communicate planned shutdown o</w:t>
            </w:r>
            <w:r w:rsidRPr="0084215A">
              <w:t xml:space="preserve">f dry end operations to relevant personnel </w:t>
            </w:r>
          </w:p>
          <w:p w:rsidR="00000000" w:rsidRPr="0084215A" w:rsidP="0084215A">
            <w:pPr>
              <w:pStyle w:val="BodyText"/>
            </w:pPr>
            <w:r w:rsidRPr="0084215A">
              <w:t>4.2 Shut down plant or system according to productivity, workplace health and safety and environmental requirements and operating procedures</w:t>
            </w:r>
          </w:p>
          <w:p w:rsidR="00000000" w:rsidRPr="0084215A" w:rsidP="0084215A">
            <w:pPr>
              <w:pStyle w:val="BodyText"/>
            </w:pPr>
            <w:r w:rsidRPr="0084215A">
              <w:t>4.3 Monitor functionality of equipment during shutdown</w:t>
            </w:r>
          </w:p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4.4 Implement is</w:t>
            </w:r>
            <w:r w:rsidRPr="0084215A">
              <w:t xml:space="preserve">olation requirements according to operating and </w:t>
            </w:r>
            <w:r w:rsidRPr="0084215A">
              <w:t>housekeeping procedures</w:t>
            </w:r>
          </w:p>
        </w:tc>
      </w:tr>
      <w:tr w:rsidTr="00027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5. Respond to unplanned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15A" w:rsidP="0084215A">
            <w:pPr>
              <w:pStyle w:val="BodyText"/>
            </w:pPr>
            <w:r w:rsidRPr="0084215A">
              <w:t>5.1 Respond to unplanned faults and stoppages according to operating, emergency and workplace health and safety procedures</w:t>
            </w:r>
          </w:p>
          <w:p w:rsidR="00000000" w:rsidRPr="0084215A" w:rsidP="0084215A">
            <w:pPr>
              <w:pStyle w:val="BodyText"/>
            </w:pPr>
            <w:r w:rsidRPr="0084215A">
              <w:t>5.2 Complete shutdown and isolation according to operating procedures</w:t>
            </w:r>
          </w:p>
          <w:p w:rsidR="00000000" w:rsidRPr="0084215A" w:rsidP="0084215A">
            <w:pPr>
              <w:pStyle w:val="BodyText"/>
            </w:pPr>
            <w:r w:rsidRPr="0084215A">
              <w:t xml:space="preserve">5.3 Locate and rectify cause of unplanned shutdown within area of responsibility </w:t>
            </w:r>
          </w:p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5.4 Communicate shutdown information to relevant personnel</w:t>
            </w:r>
          </w:p>
        </w:tc>
      </w:tr>
      <w:tr w:rsidTr="00027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6. Record and report production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15A" w:rsidP="0084215A">
            <w:pPr>
              <w:pStyle w:val="BodyText"/>
            </w:pPr>
            <w:r w:rsidRPr="0084215A">
              <w:t>6.1 Record production and quality data and system operation information according to workplace requirements</w:t>
            </w:r>
          </w:p>
          <w:p w:rsidR="00000000" w:rsidRPr="0084215A" w:rsidP="0084215A">
            <w:pPr>
              <w:pStyle w:val="BodyText"/>
            </w:pPr>
            <w:r w:rsidRPr="0084215A">
              <w:t>6.2 Report problems or variations with production, quality and system to relevant personnel</w:t>
            </w:r>
          </w:p>
        </w:tc>
      </w:tr>
    </w:tbl>
    <w:p w:rsidR="0002705E" w:rsidP="0084215A">
      <w:pPr>
        <w:pStyle w:val="BodyText"/>
      </w:pPr>
    </w:p>
    <w:p w:rsidR="0002705E" w:rsidP="0084215A">
      <w:pPr>
        <w:pStyle w:val="BodyText"/>
      </w:pPr>
    </w:p>
    <w:p w:rsidR="00000000" w:rsidRPr="0084215A" w:rsidP="0084215A">
      <w:pPr>
        <w:pStyle w:val="Heading1"/>
      </w:pPr>
      <w:bookmarkStart w:id="6" w:name="O_1205624"/>
      <w:bookmarkEnd w:id="6"/>
      <w:r w:rsidRPr="0084215A">
        <w:t>Foundation Skills</w:t>
      </w:r>
    </w:p>
    <w:p w:rsidR="00000000" w:rsidRPr="0002705E" w:rsidP="0002705E">
      <w:pPr>
        <w:pStyle w:val="BodyText"/>
        <w:rPr>
          <w:i/>
        </w:rPr>
      </w:pPr>
      <w:r w:rsidRPr="0002705E">
        <w:rPr>
          <w:rStyle w:val="Emphasis"/>
        </w:rPr>
        <w:t>This section des</w:t>
      </w:r>
      <w:r w:rsidRPr="0002705E">
        <w:rPr>
          <w:rStyle w:val="Emphasis"/>
        </w:rPr>
        <w:t>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2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Bold"/>
              <w:rPr>
                <w:lang w:val="en-NZ"/>
              </w:rPr>
            </w:pPr>
            <w:r w:rsidRPr="0084215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Bold"/>
              <w:rPr>
                <w:lang w:val="en-NZ"/>
              </w:rPr>
            </w:pPr>
            <w:r w:rsidRPr="0084215A">
              <w:t>Description</w:t>
            </w:r>
          </w:p>
        </w:tc>
      </w:tr>
      <w:tr w:rsidTr="00842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ListBullet"/>
              <w:rPr>
                <w:lang w:val="en-NZ"/>
              </w:rPr>
            </w:pPr>
            <w:r w:rsidRPr="0084215A">
              <w:t>Interpret information from workplace procedures and documentation</w:t>
            </w:r>
          </w:p>
        </w:tc>
      </w:tr>
      <w:tr w:rsidTr="00842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ListBullet"/>
              <w:rPr>
                <w:lang w:val="en-NZ"/>
              </w:rPr>
            </w:pPr>
            <w:r w:rsidRPr="0084215A">
              <w:t>Complete records accurately and legibly using clear language and industry terminology</w:t>
            </w:r>
          </w:p>
        </w:tc>
      </w:tr>
      <w:tr w:rsidTr="00842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ListBullet"/>
              <w:rPr>
                <w:lang w:val="en-NZ"/>
              </w:rPr>
            </w:pPr>
            <w:r w:rsidRPr="0084215A">
              <w:t>Provide information about start-up and shutdown operations, problems or v</w:t>
            </w:r>
            <w:r w:rsidRPr="0084215A">
              <w:t>ariations with production, quality and system using clear language and industry terminology</w:t>
            </w:r>
          </w:p>
        </w:tc>
      </w:tr>
      <w:tr w:rsidTr="00842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15A" w:rsidP="0084215A">
            <w:pPr>
              <w:pStyle w:val="ListBullet"/>
            </w:pPr>
            <w:r w:rsidRPr="0084215A">
              <w:t>Interpret numerical settings on instruments, gauges and data recording equipment</w:t>
            </w:r>
          </w:p>
          <w:p w:rsidR="00000000" w:rsidRPr="0084215A" w:rsidP="0084215A">
            <w:pPr>
              <w:pStyle w:val="ListBullet"/>
            </w:pPr>
            <w:r w:rsidRPr="0084215A">
              <w:t>Record numerical data for system and operational performance</w:t>
            </w:r>
          </w:p>
        </w:tc>
      </w:tr>
    </w:tbl>
    <w:p w:rsidR="00000000" w:rsidRPr="0084215A" w:rsidP="0084215A">
      <w:pPr>
        <w:pStyle w:val="BodyText"/>
      </w:pPr>
    </w:p>
    <w:p w:rsidR="00000000" w:rsidRPr="0084215A" w:rsidP="0084215A">
      <w:pPr>
        <w:pStyle w:val="AllowPageBreak"/>
      </w:pPr>
    </w:p>
    <w:p w:rsidR="00000000" w:rsidRPr="0084215A" w:rsidP="0084215A">
      <w:pPr>
        <w:pStyle w:val="Heading1"/>
      </w:pPr>
      <w:bookmarkStart w:id="7" w:name="O_1205626"/>
      <w:bookmarkEnd w:id="7"/>
      <w:r w:rsidRPr="0084215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42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Bold"/>
              <w:rPr>
                <w:lang w:val="en-NZ"/>
              </w:rPr>
            </w:pPr>
            <w:r w:rsidRPr="0084215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Bold"/>
              <w:rPr>
                <w:lang w:val="en-NZ"/>
              </w:rPr>
            </w:pPr>
            <w:r w:rsidRPr="0084215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Bold"/>
              <w:rPr>
                <w:lang w:val="en-NZ"/>
              </w:rPr>
            </w:pPr>
            <w:r w:rsidRPr="0084215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Bold"/>
              <w:rPr>
                <w:lang w:val="en-NZ"/>
              </w:rPr>
            </w:pPr>
            <w:r w:rsidRPr="0084215A">
              <w:t>Equivalence status</w:t>
            </w:r>
          </w:p>
        </w:tc>
      </w:tr>
      <w:tr w:rsidTr="00842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PPMDEO301 Perform dry end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 xml:space="preserve">PPMDEO320 Prepare and start up dry end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15A" w:rsidP="0084215A">
            <w:pPr>
              <w:pStyle w:val="BodyText"/>
            </w:pPr>
            <w:r w:rsidRPr="0084215A">
              <w:t>Merges four units</w:t>
            </w:r>
          </w:p>
          <w:p w:rsidR="00000000" w:rsidRPr="0084215A" w:rsidP="0084215A">
            <w:pPr>
              <w:pStyle w:val="BodyText"/>
            </w:pPr>
            <w:r w:rsidRPr="0084215A">
              <w:t>Changes to unit title, elements, performance criteria, foundation skills, performance evidence and knowledge evidence</w:t>
            </w:r>
          </w:p>
          <w:p w:rsidR="00000000" w:rsidRPr="0084215A" w:rsidP="0084215A">
            <w:pPr>
              <w:pStyle w:val="BodyText"/>
            </w:pPr>
            <w:r w:rsidRPr="0084215A">
              <w:t>Assessment conditions updated</w:t>
            </w:r>
          </w:p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Addresses coated paper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 xml:space="preserve">Not equivalent </w:t>
            </w:r>
          </w:p>
        </w:tc>
      </w:tr>
      <w:tr w:rsidTr="00842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 xml:space="preserve">PPMDEO301 Perform dry end operations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PPMDEO330 Co-ordinat</w:t>
            </w:r>
            <w:r w:rsidRPr="0084215A">
              <w:t xml:space="preserve">e and implement dry end shutdown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15A" w:rsidP="0084215A">
            <w:pPr>
              <w:pStyle w:val="BodyText"/>
            </w:pPr>
            <w:r w:rsidRPr="0084215A">
              <w:t>Merges four units</w:t>
            </w:r>
          </w:p>
          <w:p w:rsidR="00000000" w:rsidRPr="0084215A" w:rsidP="0084215A">
            <w:pPr>
              <w:pStyle w:val="BodyText"/>
            </w:pPr>
            <w:r w:rsidRPr="0084215A">
              <w:t xml:space="preserve">Changes to unit title, elements, performance criteria, foundation skills, performance evidence and knowledge evidence </w:t>
            </w:r>
          </w:p>
          <w:p w:rsidR="00000000" w:rsidRPr="0084215A" w:rsidP="0084215A">
            <w:pPr>
              <w:pStyle w:val="BodyText"/>
            </w:pPr>
            <w:r w:rsidRPr="0084215A">
              <w:t>Assessment conditions updated</w:t>
            </w:r>
          </w:p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Addresses coated paper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Not equivalent</w:t>
            </w:r>
          </w:p>
        </w:tc>
      </w:tr>
      <w:tr w:rsidTr="00842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PPMDEO</w:t>
            </w:r>
            <w:r w:rsidRPr="0084215A">
              <w:t>301 Perform dry end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 xml:space="preserve">PPMCPP320 Prepare and start up coated paper processes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15A" w:rsidP="0084215A">
            <w:pPr>
              <w:pStyle w:val="BodyText"/>
            </w:pPr>
            <w:r w:rsidRPr="0084215A">
              <w:t>Merges four units</w:t>
            </w:r>
          </w:p>
          <w:p w:rsidR="00000000" w:rsidRPr="0084215A" w:rsidP="0084215A">
            <w:pPr>
              <w:pStyle w:val="BodyText"/>
            </w:pPr>
            <w:r w:rsidRPr="0084215A">
              <w:t>Changes to unit title, elements, performance criteria, foundation skills, performance evidence and knowledge evidence</w:t>
            </w:r>
          </w:p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 xml:space="preserve">Not equivalent </w:t>
            </w:r>
          </w:p>
        </w:tc>
      </w:tr>
      <w:tr w:rsidTr="00842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PPMDEO301 Perform dry end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PPMCPP330 Co-ordinate the shutdown of coated paper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15A" w:rsidP="0084215A">
            <w:pPr>
              <w:pStyle w:val="BodyText"/>
            </w:pPr>
            <w:r w:rsidRPr="0084215A">
              <w:t>Merges four units</w:t>
            </w:r>
          </w:p>
          <w:p w:rsidR="00000000" w:rsidRPr="0084215A" w:rsidP="0084215A">
            <w:pPr>
              <w:pStyle w:val="BodyText"/>
            </w:pPr>
            <w:r w:rsidRPr="0084215A">
              <w:t>Changes to unit title, elements, performance criteria, foundation skills, performance evidence and knowledge evidence</w:t>
            </w:r>
          </w:p>
          <w:p w:rsidR="00000000" w:rsidP="0084215A">
            <w:pPr>
              <w:pStyle w:val="BodyText"/>
              <w:rPr>
                <w:lang w:val="en-NZ"/>
              </w:rPr>
            </w:pPr>
            <w:r w:rsidRPr="0084215A">
              <w:t>Asses</w:t>
            </w:r>
            <w:r w:rsidRPr="0084215A">
              <w:t>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15A" w:rsidP="0084215A">
            <w:pPr>
              <w:pStyle w:val="BodyText"/>
            </w:pPr>
            <w:r w:rsidRPr="0084215A">
              <w:t>Not equivalent</w:t>
            </w:r>
          </w:p>
        </w:tc>
      </w:tr>
    </w:tbl>
    <w:p w:rsidR="00000000" w:rsidRPr="0084215A" w:rsidP="0084215A">
      <w:pPr>
        <w:pStyle w:val="BodyText"/>
      </w:pPr>
    </w:p>
    <w:p w:rsidR="00000000" w:rsidRPr="0084215A" w:rsidP="0084215A">
      <w:pPr>
        <w:pStyle w:val="AllowPageBreak"/>
      </w:pPr>
    </w:p>
    <w:p w:rsidR="00000000" w:rsidRPr="0084215A" w:rsidP="0084215A">
      <w:pPr>
        <w:pStyle w:val="Heading1"/>
      </w:pPr>
      <w:bookmarkStart w:id="8" w:name="O_1205633"/>
      <w:bookmarkEnd w:id="8"/>
      <w:r w:rsidRPr="0084215A">
        <w:t>Links</w:t>
      </w:r>
    </w:p>
    <w:p w:rsidR="00000000" w:rsidRPr="0084215A" w:rsidP="0002705E">
      <w:pPr>
        <w:pStyle w:val="BodyText"/>
      </w:pPr>
      <w:r w:rsidRPr="0084215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682FB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4215A" w:rsidP="0084215A"/>
    <w:sectPr w:rsidSect="008421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1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15A" w:rsidRPr="0002705E" w:rsidP="000270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1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05E" w:rsidP="008421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705E" w:rsidP="008421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705E" w:rsidP="008421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1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0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15A" w:rsidRPr="0002705E" w:rsidP="000270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1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05E" w:rsidRPr="002D2AF8" w:rsidP="008421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PPMDEO301 Perform dry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02705E" w:rsidP="008421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F42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E41C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1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1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1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1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1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1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1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1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1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1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1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15A"/>
  </w:style>
  <w:style w:type="character" w:customStyle="1" w:styleId="Heading1Char">
    <w:name w:val="Heading 1 Char"/>
    <w:basedOn w:val="DefaultParagraphFont"/>
    <w:link w:val="Heading1"/>
    <w:rsid w:val="008421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1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1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15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4215A"/>
    <w:rPr>
      <w:i/>
    </w:rPr>
  </w:style>
  <w:style w:type="paragraph" w:customStyle="1" w:styleId="SuperHeading">
    <w:name w:val="SuperHeading"/>
    <w:basedOn w:val="Normal"/>
    <w:rsid w:val="008421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1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215A"/>
    <w:rPr>
      <w:b/>
    </w:rPr>
  </w:style>
  <w:style w:type="character" w:customStyle="1" w:styleId="Heading2Char">
    <w:name w:val="Heading 2 Char"/>
    <w:basedOn w:val="DefaultParagraphFont"/>
    <w:link w:val="Heading2"/>
    <w:rsid w:val="008421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1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1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1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1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1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1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1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1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1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1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1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1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1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1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1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215A"/>
    <w:rPr>
      <w:b/>
      <w:spacing w:val="0"/>
    </w:rPr>
  </w:style>
  <w:style w:type="paragraph" w:customStyle="1" w:styleId="SuperTitle">
    <w:name w:val="SuperTitle"/>
    <w:basedOn w:val="Title"/>
    <w:rsid w:val="008421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1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1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21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21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1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1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1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1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1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1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1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1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21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1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1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15A"/>
  </w:style>
  <w:style w:type="paragraph" w:styleId="TableofFigures">
    <w:name w:val="table of figures"/>
    <w:basedOn w:val="Normal"/>
    <w:next w:val="Normal"/>
    <w:semiHidden/>
    <w:rsid w:val="008421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1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215A"/>
    <w:rPr>
      <w:rFonts w:ascii="Wingdings" w:hAnsi="Wingdings"/>
    </w:rPr>
  </w:style>
  <w:style w:type="paragraph" w:customStyle="1" w:styleId="TableHeading">
    <w:name w:val="Table Heading"/>
    <w:basedOn w:val="HeadingBase"/>
    <w:rsid w:val="008421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15A"/>
    <w:rPr>
      <w:color w:val="0033CC"/>
      <w:u w:val="none"/>
    </w:rPr>
  </w:style>
  <w:style w:type="paragraph" w:customStyle="1" w:styleId="BodyTextRight">
    <w:name w:val="Body Text Right"/>
    <w:basedOn w:val="BodyText"/>
    <w:rsid w:val="008421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1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1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1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1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1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15A"/>
    <w:rPr>
      <w:sz w:val="32"/>
    </w:rPr>
  </w:style>
  <w:style w:type="paragraph" w:customStyle="1" w:styleId="HeadingProcedure">
    <w:name w:val="Heading Procedure"/>
    <w:basedOn w:val="HeadingBase"/>
    <w:next w:val="Normal"/>
    <w:rsid w:val="008421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15A"/>
    <w:pPr>
      <w:spacing w:before="60" w:after="60"/>
    </w:pPr>
  </w:style>
  <w:style w:type="paragraph" w:styleId="ListContinue">
    <w:name w:val="List Continue"/>
    <w:basedOn w:val="List"/>
    <w:rsid w:val="0084215A"/>
    <w:pPr>
      <w:ind w:firstLine="0"/>
    </w:pPr>
  </w:style>
  <w:style w:type="paragraph" w:customStyle="1" w:styleId="ListNote">
    <w:name w:val="List Note"/>
    <w:basedOn w:val="List"/>
    <w:rsid w:val="008421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1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1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15A"/>
    <w:rPr>
      <w:rFonts w:ascii="Courier New" w:hAnsi="Courier New"/>
    </w:rPr>
  </w:style>
  <w:style w:type="paragraph" w:customStyle="1" w:styleId="NoteBullet">
    <w:name w:val="Note Bullet"/>
    <w:basedOn w:val="Note"/>
    <w:rsid w:val="008421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1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1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1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1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21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1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15A"/>
    <w:rPr>
      <w:b/>
      <w:smallCaps/>
    </w:rPr>
  </w:style>
  <w:style w:type="paragraph" w:customStyle="1" w:styleId="TableListNumber">
    <w:name w:val="Table List Number"/>
    <w:basedOn w:val="ListNumber"/>
    <w:rsid w:val="008421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1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15A"/>
    <w:pPr>
      <w:numPr>
        <w:numId w:val="8"/>
      </w:numPr>
    </w:pPr>
  </w:style>
  <w:style w:type="paragraph" w:customStyle="1" w:styleId="ListAlpha2">
    <w:name w:val="List Alpha 2"/>
    <w:basedOn w:val="List2"/>
    <w:rsid w:val="0084215A"/>
    <w:pPr>
      <w:numPr>
        <w:numId w:val="7"/>
      </w:numPr>
    </w:pPr>
  </w:style>
  <w:style w:type="paragraph" w:styleId="List2">
    <w:name w:val="List 2"/>
    <w:basedOn w:val="BodyText"/>
    <w:rsid w:val="008421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1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1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1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1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1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215A"/>
    <w:pPr>
      <w:numPr>
        <w:numId w:val="3"/>
      </w:numPr>
    </w:pPr>
  </w:style>
  <w:style w:type="paragraph" w:styleId="ListContinue2">
    <w:name w:val="List Continue 2"/>
    <w:basedOn w:val="List2"/>
    <w:rsid w:val="0084215A"/>
    <w:pPr>
      <w:ind w:firstLine="0"/>
    </w:pPr>
  </w:style>
  <w:style w:type="paragraph" w:styleId="ListContinue3">
    <w:name w:val="List Continue 3"/>
    <w:basedOn w:val="List3"/>
    <w:rsid w:val="0084215A"/>
    <w:pPr>
      <w:ind w:left="1021" w:firstLine="0"/>
    </w:pPr>
  </w:style>
  <w:style w:type="paragraph" w:styleId="ListContinue4">
    <w:name w:val="List Continue 4"/>
    <w:basedOn w:val="List4"/>
    <w:rsid w:val="0084215A"/>
    <w:pPr>
      <w:ind w:firstLine="0"/>
    </w:pPr>
  </w:style>
  <w:style w:type="paragraph" w:styleId="ListContinue5">
    <w:name w:val="List Continue 5"/>
    <w:basedOn w:val="List5"/>
    <w:rsid w:val="0084215A"/>
    <w:pPr>
      <w:ind w:firstLine="0"/>
    </w:pPr>
  </w:style>
  <w:style w:type="paragraph" w:styleId="ListNumber3">
    <w:name w:val="List Number 3"/>
    <w:basedOn w:val="List3"/>
    <w:rsid w:val="0084215A"/>
    <w:pPr>
      <w:numPr>
        <w:numId w:val="4"/>
      </w:numPr>
    </w:pPr>
  </w:style>
  <w:style w:type="paragraph" w:styleId="ListNumber4">
    <w:name w:val="List Number 4"/>
    <w:basedOn w:val="List4"/>
    <w:rsid w:val="0084215A"/>
    <w:pPr>
      <w:numPr>
        <w:numId w:val="5"/>
      </w:numPr>
    </w:pPr>
  </w:style>
  <w:style w:type="paragraph" w:styleId="ListNumber5">
    <w:name w:val="List Number 5"/>
    <w:basedOn w:val="List5"/>
    <w:rsid w:val="0084215A"/>
    <w:pPr>
      <w:numPr>
        <w:numId w:val="6"/>
      </w:numPr>
    </w:pPr>
  </w:style>
  <w:style w:type="paragraph" w:styleId="BlockText">
    <w:name w:val="Block Text"/>
    <w:basedOn w:val="Normal"/>
    <w:rsid w:val="008421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1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15A"/>
    <w:rPr>
      <w:sz w:val="16"/>
      <w:vertAlign w:val="superscript"/>
    </w:rPr>
  </w:style>
  <w:style w:type="character" w:customStyle="1" w:styleId="Symbols">
    <w:name w:val="Symbols"/>
    <w:basedOn w:val="DefaultParagraphFont"/>
    <w:rsid w:val="0084215A"/>
    <w:rPr>
      <w:rFonts w:ascii="Symbol" w:hAnsi="Symbol"/>
    </w:rPr>
  </w:style>
  <w:style w:type="character" w:customStyle="1" w:styleId="MenuOptions">
    <w:name w:val="Menu Options"/>
    <w:basedOn w:val="DefaultParagraphFont"/>
    <w:rsid w:val="008421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15A"/>
    <w:rPr>
      <w:b/>
    </w:rPr>
  </w:style>
  <w:style w:type="character" w:customStyle="1" w:styleId="Underlined">
    <w:name w:val="Underlined"/>
    <w:basedOn w:val="DefaultParagraphFont"/>
    <w:rsid w:val="0084215A"/>
    <w:rPr>
      <w:u w:val="single"/>
    </w:rPr>
  </w:style>
  <w:style w:type="paragraph" w:customStyle="1" w:styleId="TableBodyTextRight">
    <w:name w:val="Table Body Text Right"/>
    <w:basedOn w:val="TableBodyText"/>
    <w:rsid w:val="008421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15A"/>
    <w:rPr>
      <w:sz w:val="18"/>
    </w:rPr>
  </w:style>
  <w:style w:type="paragraph" w:customStyle="1" w:styleId="BodySmallRight">
    <w:name w:val="Body Small Right"/>
    <w:basedOn w:val="BodyTextRight"/>
    <w:rsid w:val="0084215A"/>
    <w:rPr>
      <w:sz w:val="18"/>
      <w:szCs w:val="18"/>
    </w:rPr>
  </w:style>
  <w:style w:type="paragraph" w:customStyle="1" w:styleId="MarginEdition">
    <w:name w:val="Margin Edition"/>
    <w:basedOn w:val="MarginNote"/>
    <w:rsid w:val="008421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15A"/>
    <w:rPr>
      <w:sz w:val="2"/>
      <w:szCs w:val="2"/>
    </w:rPr>
  </w:style>
  <w:style w:type="character" w:customStyle="1" w:styleId="Small">
    <w:name w:val="Small"/>
    <w:basedOn w:val="DefaultParagraphFont"/>
    <w:rsid w:val="0084215A"/>
    <w:rPr>
      <w:sz w:val="16"/>
    </w:rPr>
  </w:style>
  <w:style w:type="paragraph" w:customStyle="1" w:styleId="WideTable">
    <w:name w:val="Wide Table"/>
    <w:basedOn w:val="Normal"/>
    <w:rsid w:val="008421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15A"/>
  </w:style>
  <w:style w:type="paragraph" w:styleId="Quote">
    <w:name w:val="Quote"/>
    <w:basedOn w:val="Heading1"/>
    <w:link w:val="QuoteChar"/>
    <w:qFormat/>
    <w:rsid w:val="008421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1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15A"/>
    <w:pPr>
      <w:pageBreakBefore/>
    </w:pPr>
  </w:style>
  <w:style w:type="paragraph" w:customStyle="1" w:styleId="Border">
    <w:name w:val="Border"/>
    <w:basedOn w:val="Normal"/>
    <w:qFormat/>
    <w:rsid w:val="008421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1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1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1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1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1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1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1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1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15A"/>
    <w:rPr>
      <w:u w:val="single"/>
    </w:rPr>
  </w:style>
  <w:style w:type="character" w:customStyle="1" w:styleId="BoldandItalics">
    <w:name w:val="Bold and Italics"/>
    <w:qFormat/>
    <w:rsid w:val="0084215A"/>
    <w:rPr>
      <w:b/>
      <w:i/>
      <w:u w:val="none"/>
    </w:rPr>
  </w:style>
  <w:style w:type="paragraph" w:styleId="BalloonText">
    <w:name w:val="Balloon Text"/>
    <w:basedOn w:val="Normal"/>
    <w:link w:val="BalloonTextChar"/>
    <w:rsid w:val="008421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1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1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1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1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1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1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270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5461</Characters>
  <Application>Microsoft Office Word</Application>
  <DocSecurity>0</DocSecurity>
  <Lines>210</Lines>
  <Paragraphs>118</Paragraphs>
  <ScaleCrop>false</ScaleCrop>
  <Company>Author-it Software Corporation Ltd.</Company>
  <LinksUpToDate>false</LinksUpToDate>
  <CharactersWithSpaces>6172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PPMDEO301 Perform dry end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2023-02-22T01:10:00Z</dcterms:created>
  <dcterms:modified xsi:type="dcterms:W3CDTF">2023-02-22T01:10:00Z</dcterms:modified>
</cp:coreProperties>
</file>