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6AC" w:rsidP="00584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PPMCSK301 Operate process control equipment</w:t>
      </w:r>
      <w:r>
        <w:fldChar w:fldCharType="end"/>
      </w:r>
    </w:p>
    <w:p w:rsidR="005846AC" w:rsidP="005846AC">
      <w:pPr>
        <w:pStyle w:val="Version"/>
        <w:sectPr w:rsidSect="00CC2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1DB" w:rsidP="00CC21DB">
      <w:pPr>
        <w:pStyle w:val="SuperHeading"/>
      </w:pPr>
      <w:r w:rsidRPr="00CC21DB">
        <w:t>PPMCSK301 Operate process control equipment</w:t>
      </w:r>
    </w:p>
    <w:p w:rsidR="00000000" w:rsidRPr="00CC21DB" w:rsidP="00CC21DB">
      <w:pPr>
        <w:pStyle w:val="Heading1"/>
      </w:pPr>
      <w:bookmarkStart w:id="1" w:name="O_1205580"/>
      <w:bookmarkEnd w:id="1"/>
      <w:r w:rsidRPr="00CC21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Comments</w:t>
            </w:r>
          </w:p>
        </w:tc>
      </w:tr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t>This version released with PPM Pulp and Paper Manufacturing Training Package Version 3.0.</w:t>
            </w:r>
          </w:p>
        </w:tc>
      </w:tr>
    </w:tbl>
    <w:p w:rsidR="00000000" w:rsidRPr="00CC21DB" w:rsidP="00CC21DB">
      <w:pPr>
        <w:pStyle w:val="BodyText"/>
      </w:pPr>
    </w:p>
    <w:p w:rsidR="00000000" w:rsidRPr="00CC21DB" w:rsidP="00CC21DB">
      <w:pPr>
        <w:pStyle w:val="AllowPageBreak"/>
      </w:pPr>
    </w:p>
    <w:p w:rsidR="00000000" w:rsidRPr="00CC21DB" w:rsidP="00CC21DB">
      <w:pPr>
        <w:pStyle w:val="Heading1"/>
      </w:pPr>
      <w:bookmarkStart w:id="2" w:name="O_1205581"/>
      <w:bookmarkEnd w:id="2"/>
      <w:r w:rsidRPr="00CC21DB">
        <w:t>Application</w:t>
      </w:r>
    </w:p>
    <w:p w:rsidR="00000000" w:rsidRPr="00CC21DB" w:rsidP="005846AC">
      <w:pPr>
        <w:pStyle w:val="BodyText"/>
      </w:pPr>
      <w:r w:rsidRPr="00CC21DB">
        <w:t>This unit of competency describes the skills and knowledge required to oper</w:t>
      </w:r>
      <w:r w:rsidRPr="00CC21DB">
        <w:t>ate process control equipment in a pulp and/or paper manufacturing facility.</w:t>
      </w:r>
    </w:p>
    <w:p w:rsidR="00000000" w:rsidRPr="00CC21DB" w:rsidP="005846AC">
      <w:pPr>
        <w:pStyle w:val="BodyText"/>
      </w:pPr>
      <w:r w:rsidRPr="00CC21DB">
        <w:t>The unit applies to production operators and technicians who access, monitor and control process control equipment, including responding to process variations and problems involve</w:t>
      </w:r>
      <w:r w:rsidRPr="00CC21DB">
        <w:t>d in working within an operating environment with complex integrated equipment and continuous operations.</w:t>
      </w:r>
    </w:p>
    <w:p w:rsidR="00000000" w:rsidRPr="00CC21DB" w:rsidP="005846AC">
      <w:pPr>
        <w:pStyle w:val="BodyText"/>
      </w:pPr>
      <w:r w:rsidRPr="00CC21DB">
        <w:t>No licensing, legislative or certification requirements apply to this unit at the time of publication.</w:t>
      </w:r>
    </w:p>
    <w:p w:rsidR="00000000" w:rsidRPr="00CC21DB" w:rsidP="00CC21DB">
      <w:pPr>
        <w:pStyle w:val="Heading1"/>
      </w:pPr>
      <w:bookmarkStart w:id="3" w:name="O_1205582"/>
      <w:bookmarkEnd w:id="3"/>
      <w:r w:rsidRPr="00CC21DB">
        <w:t>Pre-requisite Unit</w:t>
      </w:r>
    </w:p>
    <w:p w:rsidR="00000000" w:rsidRPr="00CC21DB" w:rsidP="005846AC">
      <w:pPr>
        <w:pStyle w:val="BodyText"/>
      </w:pPr>
      <w:r w:rsidRPr="00CC21DB">
        <w:t>Nil</w:t>
      </w:r>
    </w:p>
    <w:p w:rsidR="00000000" w:rsidRPr="00CC21DB" w:rsidP="00CC21DB">
      <w:pPr>
        <w:pStyle w:val="Heading1"/>
      </w:pPr>
      <w:bookmarkStart w:id="4" w:name="O_1205584"/>
      <w:bookmarkEnd w:id="4"/>
      <w:r w:rsidRPr="00CC21DB">
        <w:t>Unit Sector</w:t>
      </w:r>
    </w:p>
    <w:p w:rsidR="00000000" w:rsidRPr="00CC21DB" w:rsidP="005846AC">
      <w:pPr>
        <w:pStyle w:val="BodyText"/>
      </w:pPr>
      <w:r w:rsidRPr="00CC21DB">
        <w:t>Computer/Process Control Equipment (CSK)</w:t>
      </w:r>
    </w:p>
    <w:p w:rsidR="00000000" w:rsidRPr="00CC21DB" w:rsidP="00CC21DB">
      <w:pPr>
        <w:pStyle w:val="Heading1"/>
      </w:pPr>
      <w:bookmarkStart w:id="5" w:name="O_1205585"/>
      <w:bookmarkEnd w:id="5"/>
      <w:r w:rsidRPr="00CC21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Performance Criteria</w:t>
            </w:r>
          </w:p>
        </w:tc>
      </w:tr>
      <w:tr w:rsidTr="0058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1. Access and navigate control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t>1.1 Receive and give shift handover</w:t>
            </w:r>
          </w:p>
          <w:p w:rsidR="00000000" w:rsidRPr="00CC21DB" w:rsidP="00CC21DB">
            <w:pPr>
              <w:pStyle w:val="BodyText"/>
            </w:pPr>
            <w:r w:rsidRPr="00CC21DB">
              <w:t>1.2 Identify, control and report safety risks and hazards</w:t>
            </w:r>
          </w:p>
          <w:p w:rsidR="00000000" w:rsidRPr="00CC21DB" w:rsidP="00CC21DB">
            <w:pPr>
              <w:pStyle w:val="BodyText"/>
            </w:pPr>
            <w:r w:rsidRPr="00CC21DB">
              <w:t>1.3 Identify and check oper</w:t>
            </w:r>
            <w:r w:rsidRPr="00CC21DB">
              <w:t>ational status of control system</w:t>
            </w:r>
          </w:p>
          <w:p w:rsidR="00000000" w:rsidRPr="00CC21DB" w:rsidP="00CC21DB">
            <w:pPr>
              <w:pStyle w:val="BodyText"/>
            </w:pPr>
            <w:r w:rsidRPr="00CC21DB">
              <w:t xml:space="preserve">1.4 Use control screens to access control system </w:t>
            </w:r>
          </w:p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 xml:space="preserve">1.5 Navigate control system to meet job and specifications </w:t>
            </w:r>
            <w:r w:rsidRPr="00CC21DB">
              <w:t>requirements</w:t>
            </w:r>
          </w:p>
        </w:tc>
      </w:tr>
      <w:tr w:rsidTr="0058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2. Monitor and control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t>2.1 Monitor key varia</w:t>
            </w:r>
            <w:r w:rsidRPr="00CC21DB">
              <w:t>bles frequently using control screen/s to check process status</w:t>
            </w:r>
          </w:p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2.2 Make equipment adjustments using process control systems according to operating and workplace health and safety procedures</w:t>
            </w:r>
          </w:p>
        </w:tc>
      </w:tr>
      <w:tr w:rsidTr="0058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3. Respond to process variations and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t>3.1 Identify proces</w:t>
            </w:r>
            <w:r w:rsidRPr="00CC21DB">
              <w:t>s variations through faulty signals</w:t>
            </w:r>
          </w:p>
          <w:p w:rsidR="00000000" w:rsidRPr="00CC21DB" w:rsidP="00CC21DB">
            <w:pPr>
              <w:pStyle w:val="BodyText"/>
            </w:pPr>
            <w:r w:rsidRPr="00CC21DB">
              <w:t>3.2 Adjust equipment in response to process variations and alarms and specifications requirements</w:t>
            </w:r>
          </w:p>
          <w:p w:rsidR="00000000" w:rsidRPr="00CC21DB" w:rsidP="00CC21DB">
            <w:pPr>
              <w:pStyle w:val="BodyText"/>
            </w:pPr>
            <w:r w:rsidRPr="00CC21DB">
              <w:t>3.3 Report process variations according to organisational procedures</w:t>
            </w:r>
          </w:p>
        </w:tc>
      </w:tr>
    </w:tbl>
    <w:p w:rsidR="00000000" w:rsidRPr="00CC21DB" w:rsidP="00CC21DB">
      <w:pPr>
        <w:pStyle w:val="BodyText"/>
      </w:pPr>
    </w:p>
    <w:p w:rsidR="00000000" w:rsidRPr="00CC21DB" w:rsidP="00CC21DB">
      <w:pPr>
        <w:pStyle w:val="AllowPageBreak"/>
      </w:pPr>
    </w:p>
    <w:p w:rsidR="00000000" w:rsidRPr="00CC21DB" w:rsidP="00CC21DB">
      <w:pPr>
        <w:pStyle w:val="Heading1"/>
      </w:pPr>
      <w:bookmarkStart w:id="6" w:name="O_1205586"/>
      <w:bookmarkEnd w:id="6"/>
      <w:r w:rsidRPr="00CC21DB">
        <w:t>Foundation Skills</w:t>
      </w:r>
    </w:p>
    <w:p w:rsidR="00000000" w:rsidRPr="005846AC" w:rsidP="005846AC">
      <w:pPr>
        <w:pStyle w:val="BodyText"/>
        <w:rPr>
          <w:i/>
        </w:rPr>
      </w:pPr>
      <w:r w:rsidRPr="005846AC">
        <w:rPr>
          <w:rStyle w:val="Emphasis"/>
        </w:rPr>
        <w:t>This section d</w:t>
      </w:r>
      <w:r w:rsidRPr="005846AC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Description</w:t>
            </w:r>
          </w:p>
        </w:tc>
      </w:tr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ListBullet"/>
              <w:rPr>
                <w:lang w:val="en-NZ"/>
              </w:rPr>
            </w:pPr>
            <w:r w:rsidRPr="00CC21DB">
              <w:t>Interpret information from a range of workplace documentation including standard operating procedures, operation manuals, checklists, drawings and signage</w:t>
            </w:r>
          </w:p>
        </w:tc>
      </w:tr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ListBullet"/>
            </w:pPr>
            <w:r w:rsidRPr="00CC21DB">
              <w:t>Record shift data using log books or computer systems</w:t>
            </w:r>
          </w:p>
          <w:p w:rsidR="00000000" w:rsidP="00CC21DB">
            <w:pPr>
              <w:pStyle w:val="ListBullet"/>
              <w:rPr>
                <w:lang w:val="en-NZ"/>
              </w:rPr>
            </w:pPr>
            <w:r w:rsidRPr="00CC21DB">
              <w:t>Record equipment malfunctions and pr</w:t>
            </w:r>
            <w:r w:rsidRPr="00CC21DB">
              <w:t>oduct or part deviations using clear language and industry terminology</w:t>
            </w:r>
          </w:p>
        </w:tc>
      </w:tr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 xml:space="preserve">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ListBullet"/>
              <w:rPr>
                <w:lang w:val="en-NZ"/>
              </w:rPr>
            </w:pPr>
            <w:r w:rsidRPr="00CC21DB">
              <w:t>Respond to non-verbal signals, including hand signals and alarms</w:t>
            </w:r>
          </w:p>
        </w:tc>
      </w:tr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ListBullet"/>
            </w:pPr>
            <w:r w:rsidRPr="00CC21DB">
              <w:t>Interpret numerical readings on instruments and gauges</w:t>
            </w:r>
          </w:p>
          <w:p w:rsidR="00000000" w:rsidRPr="00CC21DB" w:rsidP="00CC21DB">
            <w:pPr>
              <w:pStyle w:val="ListBullet"/>
            </w:pPr>
            <w:r w:rsidRPr="00CC21DB">
              <w:t>Interpret symbols used in process controls</w:t>
            </w:r>
          </w:p>
        </w:tc>
      </w:tr>
    </w:tbl>
    <w:p w:rsidR="00000000" w:rsidRPr="00CC21DB" w:rsidP="00CC21DB">
      <w:pPr>
        <w:pStyle w:val="BodyText"/>
      </w:pPr>
    </w:p>
    <w:p w:rsidR="00000000" w:rsidRPr="00CC21DB" w:rsidP="00CC21DB">
      <w:pPr>
        <w:pStyle w:val="AllowPageBreak"/>
      </w:pPr>
    </w:p>
    <w:p w:rsidR="00000000" w:rsidRPr="00CC21DB" w:rsidP="00CC21DB">
      <w:pPr>
        <w:pStyle w:val="Heading1"/>
      </w:pPr>
      <w:bookmarkStart w:id="7" w:name="O_1205588"/>
      <w:bookmarkEnd w:id="7"/>
      <w:r w:rsidRPr="00CC21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Equivalence status</w:t>
            </w:r>
          </w:p>
        </w:tc>
      </w:tr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PPMCSK301 Operate process control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PPMCSK310 Operate process control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t>Changes to performance criteria, foundation skills, performance evidence and knowledge evidence</w:t>
            </w:r>
          </w:p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t>Not equivalent</w:t>
            </w:r>
          </w:p>
        </w:tc>
      </w:tr>
    </w:tbl>
    <w:p w:rsidR="00000000" w:rsidRPr="00CC21DB" w:rsidP="00CC21DB">
      <w:pPr>
        <w:pStyle w:val="BodyText"/>
      </w:pPr>
    </w:p>
    <w:p w:rsidR="00000000" w:rsidRPr="00CC21DB" w:rsidP="00CC21DB">
      <w:pPr>
        <w:pStyle w:val="AllowPageBreak"/>
      </w:pPr>
    </w:p>
    <w:p w:rsidR="00000000" w:rsidRPr="00CC21DB" w:rsidP="00CC21DB">
      <w:pPr>
        <w:pStyle w:val="Heading1"/>
      </w:pPr>
      <w:bookmarkStart w:id="8" w:name="O_1205595"/>
      <w:bookmarkEnd w:id="8"/>
      <w:r w:rsidRPr="00CC21DB">
        <w:t>Links</w:t>
      </w:r>
    </w:p>
    <w:p w:rsidR="00000000" w:rsidRPr="00CC21DB" w:rsidP="005846AC">
      <w:pPr>
        <w:pStyle w:val="BodyText"/>
      </w:pPr>
      <w:r w:rsidRPr="00CC21DB">
        <w:t xml:space="preserve">Companion Volumes, including Implementation </w:t>
      </w:r>
      <w:r w:rsidRPr="00CC21DB">
        <w:t xml:space="preserve">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C09F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C21DB" w:rsidP="005846AC">
      <w:pPr>
        <w:pStyle w:val="BodyText"/>
        <w:sectPr w:rsidSect="00CC21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21DB" w:rsidP="00CC21DB">
      <w:pPr>
        <w:pStyle w:val="SuperHeading"/>
      </w:pPr>
      <w:r w:rsidRPr="00CC21DB">
        <w:t>Assessment Requirements for PPMCSK301 Operate process control equipment</w:t>
      </w:r>
    </w:p>
    <w:p w:rsidR="00000000" w:rsidRPr="00CC21DB" w:rsidP="00CC21DB">
      <w:pPr>
        <w:pStyle w:val="Heading1"/>
      </w:pPr>
      <w:bookmarkStart w:id="9" w:name="O_1205590"/>
      <w:bookmarkEnd w:id="9"/>
      <w:r w:rsidRPr="00CC21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Bold"/>
              <w:rPr>
                <w:lang w:val="en-NZ"/>
              </w:rPr>
            </w:pPr>
            <w:r w:rsidRPr="00CC21DB">
              <w:t>Comments</w:t>
            </w:r>
          </w:p>
        </w:tc>
      </w:tr>
      <w:tr w:rsidTr="00CC2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DB">
            <w:pPr>
              <w:pStyle w:val="BodyText"/>
              <w:rPr>
                <w:lang w:val="en-NZ"/>
              </w:rPr>
            </w:pPr>
            <w:r w:rsidRPr="00CC21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DB" w:rsidP="00CC21DB">
            <w:pPr>
              <w:pStyle w:val="BodyText"/>
            </w:pPr>
            <w:r w:rsidRPr="00CC21DB">
              <w:t>This version released with PPM Pulp and Paper Manufacturing Training Package Version 3.0.</w:t>
            </w:r>
          </w:p>
        </w:tc>
      </w:tr>
    </w:tbl>
    <w:p w:rsidR="00000000" w:rsidRPr="00CC21DB" w:rsidP="00CC21DB">
      <w:pPr>
        <w:pStyle w:val="BodyText"/>
      </w:pPr>
    </w:p>
    <w:p w:rsidR="00000000" w:rsidRPr="00CC21DB" w:rsidP="00CC21DB">
      <w:pPr>
        <w:pStyle w:val="AllowPageBreak"/>
      </w:pPr>
    </w:p>
    <w:p w:rsidR="00000000" w:rsidRPr="00CC21DB" w:rsidP="00CC21DB">
      <w:pPr>
        <w:pStyle w:val="Heading1"/>
      </w:pPr>
      <w:bookmarkStart w:id="10" w:name="O_1205591"/>
      <w:bookmarkEnd w:id="10"/>
      <w:r w:rsidRPr="00CC21DB">
        <w:t>Performance Evidence</w:t>
      </w:r>
    </w:p>
    <w:p w:rsidR="00000000" w:rsidRPr="00CC21DB" w:rsidP="005846AC">
      <w:pPr>
        <w:pStyle w:val="BodyText"/>
      </w:pPr>
      <w:r w:rsidRPr="00CC21DB">
        <w:t>An individual demonstrating competency must satisfy all of the ele</w:t>
      </w:r>
      <w:r w:rsidRPr="00CC21DB">
        <w:t xml:space="preserve">ments and performance criteria in this unit. </w:t>
      </w:r>
    </w:p>
    <w:p w:rsidR="00000000" w:rsidRPr="00CC21DB" w:rsidP="005846AC">
      <w:pPr>
        <w:pStyle w:val="BodyText"/>
      </w:pPr>
      <w:r w:rsidRPr="00CC21DB">
        <w:t>There must be evidence that the individual has safely operated process control equipment for at least two operational intervals, associated with one of the following integrated systems:</w:t>
      </w:r>
    </w:p>
    <w:p w:rsidR="00000000" w:rsidRPr="00CC21DB" w:rsidP="00CC21DB">
      <w:pPr>
        <w:pStyle w:val="ListBullet2"/>
      </w:pPr>
      <w:r w:rsidRPr="00CC21DB">
        <w:t>primary resources proce</w:t>
      </w:r>
      <w:r w:rsidRPr="00CC21DB">
        <w:t>sses</w:t>
      </w:r>
    </w:p>
    <w:p w:rsidR="00000000" w:rsidRPr="00CC21DB" w:rsidP="00CC21DB">
      <w:pPr>
        <w:pStyle w:val="ListBullet2"/>
      </w:pPr>
      <w:r w:rsidRPr="00CC21DB">
        <w:t>waste paper handling processes</w:t>
      </w:r>
    </w:p>
    <w:p w:rsidR="00000000" w:rsidRPr="00CC21DB" w:rsidP="00CC21DB">
      <w:pPr>
        <w:pStyle w:val="ListBullet2"/>
      </w:pPr>
      <w:r w:rsidRPr="00CC21DB">
        <w:t>waste paper operations processes</w:t>
      </w:r>
    </w:p>
    <w:p w:rsidR="00000000" w:rsidRPr="00CC21DB" w:rsidP="00CC21DB">
      <w:pPr>
        <w:pStyle w:val="ListBullet2"/>
      </w:pPr>
      <w:r w:rsidRPr="00CC21DB">
        <w:t>pulping processes</w:t>
      </w:r>
    </w:p>
    <w:p w:rsidR="00000000" w:rsidRPr="00CC21DB" w:rsidP="00CC21DB">
      <w:pPr>
        <w:pStyle w:val="ListBullet2"/>
      </w:pPr>
      <w:r w:rsidRPr="00CC21DB">
        <w:t>chemical recovery systems</w:t>
      </w:r>
    </w:p>
    <w:p w:rsidR="00000000" w:rsidRPr="00CC21DB" w:rsidP="00CC21DB">
      <w:pPr>
        <w:pStyle w:val="ListBullet2"/>
      </w:pPr>
      <w:r w:rsidRPr="00CC21DB">
        <w:t>stock preparation systems</w:t>
      </w:r>
    </w:p>
    <w:p w:rsidR="00000000" w:rsidRPr="00CC21DB" w:rsidP="00CC21DB">
      <w:pPr>
        <w:pStyle w:val="ListBullet2"/>
      </w:pPr>
      <w:r w:rsidRPr="00CC21DB">
        <w:t>wet end processes</w:t>
      </w:r>
    </w:p>
    <w:p w:rsidR="00000000" w:rsidRPr="00CC21DB" w:rsidP="00CC21DB">
      <w:pPr>
        <w:pStyle w:val="ListBullet2"/>
      </w:pPr>
      <w:r w:rsidRPr="00CC21DB">
        <w:t>dry end processes</w:t>
      </w:r>
    </w:p>
    <w:p w:rsidR="00000000" w:rsidRPr="00CC21DB" w:rsidP="00CC21DB">
      <w:pPr>
        <w:pStyle w:val="ListBullet2"/>
      </w:pPr>
      <w:r w:rsidRPr="00CC21DB">
        <w:t>finishing and converting processes</w:t>
      </w:r>
    </w:p>
    <w:p w:rsidR="00000000" w:rsidRPr="00CC21DB" w:rsidP="00CC21DB">
      <w:pPr>
        <w:pStyle w:val="ListBullet2"/>
      </w:pPr>
      <w:r w:rsidRPr="00CC21DB">
        <w:t>warehousing and dispatch processes</w:t>
      </w:r>
    </w:p>
    <w:p w:rsidR="00000000" w:rsidRPr="00CC21DB" w:rsidP="00CC21DB">
      <w:pPr>
        <w:pStyle w:val="ListBullet2"/>
      </w:pPr>
      <w:r w:rsidRPr="00CC21DB">
        <w:t>water services processes</w:t>
      </w:r>
    </w:p>
    <w:p w:rsidR="00000000" w:rsidRPr="00CC21DB" w:rsidP="00CC21DB">
      <w:pPr>
        <w:pStyle w:val="ListBullet2"/>
      </w:pPr>
      <w:r w:rsidRPr="00CC21DB">
        <w:t>steam generation processes</w:t>
      </w:r>
    </w:p>
    <w:p w:rsidR="00000000" w:rsidRPr="00CC21DB" w:rsidP="00CC21DB">
      <w:pPr>
        <w:pStyle w:val="ListBullet2"/>
      </w:pPr>
      <w:r w:rsidRPr="00CC21DB">
        <w:t>electrical power generation processes.</w:t>
      </w:r>
    </w:p>
    <w:p w:rsidR="00000000" w:rsidRPr="00CC21DB" w:rsidP="005846AC">
      <w:pPr>
        <w:pStyle w:val="BodyText"/>
      </w:pPr>
      <w:r w:rsidRPr="00CC21DB">
        <w:t>In completing the above, there must also be evidence that the individual has, for each interval:</w:t>
      </w:r>
    </w:p>
    <w:p w:rsidR="00000000" w:rsidRPr="00CC21DB" w:rsidP="00CC21DB">
      <w:pPr>
        <w:pStyle w:val="ListBullet"/>
      </w:pPr>
      <w:r w:rsidRPr="00CC21DB">
        <w:t>conducted a risk assessment and applied control measures</w:t>
      </w:r>
    </w:p>
    <w:p w:rsidR="00000000" w:rsidRPr="00CC21DB" w:rsidP="00CC21DB">
      <w:pPr>
        <w:pStyle w:val="ListBullet"/>
      </w:pPr>
      <w:r w:rsidRPr="00CC21DB">
        <w:t>monitored key variables during the operation of process control equipment, including:</w:t>
      </w:r>
    </w:p>
    <w:p w:rsidR="00000000" w:rsidRPr="00CC21DB" w:rsidP="00CC21DB">
      <w:pPr>
        <w:pStyle w:val="ListBullet2"/>
      </w:pPr>
      <w:r w:rsidRPr="00CC21DB">
        <w:t>speed</w:t>
      </w:r>
    </w:p>
    <w:p w:rsidR="00000000" w:rsidRPr="00CC21DB" w:rsidP="00CC21DB">
      <w:pPr>
        <w:pStyle w:val="ListBullet2"/>
      </w:pPr>
      <w:r w:rsidRPr="00CC21DB">
        <w:t>output rate</w:t>
      </w:r>
    </w:p>
    <w:p w:rsidR="00000000" w:rsidRPr="00CC21DB" w:rsidP="00CC21DB">
      <w:pPr>
        <w:pStyle w:val="ListBullet2"/>
      </w:pPr>
      <w:r w:rsidRPr="00CC21DB">
        <w:t>product integrity and general conformance to specification</w:t>
      </w:r>
    </w:p>
    <w:p w:rsidR="00000000" w:rsidRPr="00CC21DB" w:rsidP="00CC21DB">
      <w:pPr>
        <w:pStyle w:val="ListBullet"/>
      </w:pPr>
      <w:r w:rsidRPr="00CC21DB">
        <w:t>accessed and navigated control systems</w:t>
      </w:r>
    </w:p>
    <w:p w:rsidR="00000000" w:rsidRPr="00CC21DB" w:rsidP="00CC21DB">
      <w:pPr>
        <w:pStyle w:val="ListBullet"/>
      </w:pPr>
      <w:r w:rsidRPr="00CC21DB">
        <w:t>made process adjustments to respond to variations an</w:t>
      </w:r>
      <w:r w:rsidRPr="00CC21DB">
        <w:t>d problems.</w:t>
      </w:r>
    </w:p>
    <w:p w:rsidR="00000000" w:rsidRPr="00CC21DB" w:rsidP="00CC21DB">
      <w:pPr>
        <w:pStyle w:val="AllowPageBreak"/>
      </w:pPr>
    </w:p>
    <w:p w:rsidR="00000000" w:rsidRPr="00CC21DB" w:rsidP="00CC21DB">
      <w:pPr>
        <w:pStyle w:val="Heading1"/>
      </w:pPr>
      <w:bookmarkStart w:id="11" w:name="O_1205592"/>
      <w:bookmarkEnd w:id="11"/>
      <w:r w:rsidRPr="00CC21DB">
        <w:t>Knowledge Evidence</w:t>
      </w:r>
    </w:p>
    <w:p w:rsidR="00000000" w:rsidRPr="00CC21DB" w:rsidP="005846AC">
      <w:pPr>
        <w:pStyle w:val="BodyText"/>
      </w:pPr>
      <w:r w:rsidRPr="00CC21DB">
        <w:t>An individual must be able to demonstrate the knowledge required to perform the tasks outlined in the elements and performance criteria of this unit. This includes knowledge of:</w:t>
      </w:r>
    </w:p>
    <w:p w:rsidR="00000000" w:rsidRPr="00CC21DB" w:rsidP="00CC21DB">
      <w:pPr>
        <w:pStyle w:val="ListBullet"/>
      </w:pPr>
      <w:r w:rsidRPr="00CC21DB">
        <w:t>procedures, regulations and workplace requirements relevant to operating process control equipment, including:</w:t>
      </w:r>
    </w:p>
    <w:p w:rsidR="00000000" w:rsidRPr="00CC21DB" w:rsidP="00CC21DB">
      <w:pPr>
        <w:pStyle w:val="ListBullet2"/>
      </w:pPr>
      <w:r w:rsidRPr="00CC21DB">
        <w:t>computer-controlled machine operating procedures</w:t>
      </w:r>
    </w:p>
    <w:p w:rsidR="00000000" w:rsidRPr="00CC21DB" w:rsidP="00CC21DB">
      <w:pPr>
        <w:pStyle w:val="ListBullet2"/>
      </w:pPr>
      <w:r w:rsidRPr="00CC21DB">
        <w:t>workplace health and safety requirements, and the use of personal protective equipment in relat</w:t>
      </w:r>
      <w:r w:rsidRPr="00CC21DB">
        <w:t>ion to handling materials, equipment operation and clean-up</w:t>
      </w:r>
    </w:p>
    <w:p w:rsidR="00000000" w:rsidRPr="00CC21DB" w:rsidP="00CC21DB">
      <w:pPr>
        <w:pStyle w:val="ListBullet2"/>
      </w:pPr>
      <w:r w:rsidRPr="00CC21DB">
        <w:t>hazard identification and control procedures</w:t>
      </w:r>
    </w:p>
    <w:p w:rsidR="00000000" w:rsidRPr="00CC21DB" w:rsidP="00CC21DB">
      <w:pPr>
        <w:pStyle w:val="ListBullet2"/>
      </w:pPr>
      <w:r w:rsidRPr="00CC21DB">
        <w:t>standard operating procedures</w:t>
      </w:r>
    </w:p>
    <w:p w:rsidR="00000000" w:rsidRPr="00CC21DB" w:rsidP="00CC21DB">
      <w:pPr>
        <w:pStyle w:val="ListBullet2"/>
      </w:pPr>
      <w:r w:rsidRPr="00CC21DB">
        <w:t>isolation procedures</w:t>
      </w:r>
    </w:p>
    <w:p w:rsidR="00000000" w:rsidRPr="00CC21DB" w:rsidP="00CC21DB">
      <w:pPr>
        <w:pStyle w:val="ListBullet2"/>
      </w:pPr>
      <w:r w:rsidRPr="00CC21DB">
        <w:t>procedures for identifying and reporting equipment malfunctions, and product or part deviations</w:t>
      </w:r>
    </w:p>
    <w:p w:rsidR="00000000" w:rsidRPr="00CC21DB" w:rsidP="00CC21DB">
      <w:pPr>
        <w:pStyle w:val="ListBullet"/>
      </w:pPr>
      <w:r w:rsidRPr="00CC21DB">
        <w:t>risk management using the hierarchy of controls applied to the operation of computer-controlled machines and processes</w:t>
      </w:r>
    </w:p>
    <w:p w:rsidR="00000000" w:rsidRPr="00CC21DB" w:rsidP="00CC21DB">
      <w:pPr>
        <w:pStyle w:val="ListBullet"/>
      </w:pPr>
      <w:r w:rsidRPr="00CC21DB">
        <w:t>symbols used in process controls</w:t>
      </w:r>
    </w:p>
    <w:p w:rsidR="00000000" w:rsidRPr="00CC21DB" w:rsidP="00CC21DB">
      <w:pPr>
        <w:pStyle w:val="ListBullet"/>
      </w:pPr>
      <w:r w:rsidRPr="00CC21DB">
        <w:t>materials, equipment and process sufficient to recognise material and equipment conditions that may lead</w:t>
      </w:r>
      <w:r w:rsidRPr="00CC21DB">
        <w:t xml:space="preserve"> to out-of-specification production</w:t>
      </w:r>
    </w:p>
    <w:p w:rsidR="00000000" w:rsidRPr="00CC21DB" w:rsidP="00CC21DB">
      <w:pPr>
        <w:pStyle w:val="ListBullet"/>
      </w:pPr>
      <w:r w:rsidRPr="00CC21DB">
        <w:t>effect of adjustments on part or product specifications.</w:t>
      </w:r>
    </w:p>
    <w:p w:rsidR="00000000" w:rsidRPr="00CC21DB" w:rsidP="00CC21DB">
      <w:pPr>
        <w:pStyle w:val="AllowPageBreak"/>
      </w:pPr>
    </w:p>
    <w:p w:rsidR="00000000" w:rsidRPr="00CC21DB" w:rsidP="00CC21DB">
      <w:pPr>
        <w:pStyle w:val="Heading1"/>
      </w:pPr>
      <w:bookmarkStart w:id="12" w:name="O_1205593"/>
      <w:bookmarkEnd w:id="12"/>
      <w:r w:rsidRPr="00CC21DB">
        <w:t>Assessment Conditions</w:t>
      </w:r>
    </w:p>
    <w:p w:rsidR="00000000" w:rsidRPr="00CC21DB" w:rsidP="005846AC">
      <w:pPr>
        <w:pStyle w:val="BodyText"/>
      </w:pPr>
      <w:r w:rsidRPr="00CC21DB">
        <w:t xml:space="preserve">Assessment of the skills in this unit of competency must take place under the following conditions: </w:t>
      </w:r>
    </w:p>
    <w:p w:rsidR="00000000" w:rsidRPr="00CC21DB" w:rsidP="00CC21DB">
      <w:pPr>
        <w:pStyle w:val="ListBullet"/>
      </w:pPr>
      <w:r w:rsidRPr="00CC21DB">
        <w:t>physical conditions:</w:t>
      </w:r>
    </w:p>
    <w:p w:rsidR="00000000" w:rsidRPr="00CC21DB" w:rsidP="00CC21DB">
      <w:pPr>
        <w:pStyle w:val="ListBullet2"/>
      </w:pPr>
      <w:r w:rsidRPr="00CC21DB">
        <w:t>skills must be demonstrated in a pulp and/or paper manufacturing facility or an environment that accurately represents workplace conditions</w:t>
      </w:r>
    </w:p>
    <w:p w:rsidR="00000000" w:rsidRPr="00CC21DB" w:rsidP="00CC21DB">
      <w:pPr>
        <w:pStyle w:val="ListBullet"/>
      </w:pPr>
      <w:r w:rsidRPr="00CC21DB">
        <w:t>resources, equipment and materials:</w:t>
      </w:r>
    </w:p>
    <w:p w:rsidR="00000000" w:rsidRPr="00CC21DB" w:rsidP="00CC21DB">
      <w:pPr>
        <w:pStyle w:val="ListBullet2"/>
      </w:pPr>
      <w:r w:rsidRPr="00CC21DB">
        <w:t>computer systems</w:t>
      </w:r>
    </w:p>
    <w:p w:rsidR="00000000" w:rsidRPr="00CC21DB" w:rsidP="00CC21DB">
      <w:pPr>
        <w:pStyle w:val="ListBullet2"/>
      </w:pPr>
      <w:r w:rsidRPr="00CC21DB">
        <w:t>electronic screens and alarms</w:t>
      </w:r>
    </w:p>
    <w:p w:rsidR="00000000" w:rsidRPr="00CC21DB" w:rsidP="00CC21DB">
      <w:pPr>
        <w:pStyle w:val="ListBullet2"/>
      </w:pPr>
      <w:r w:rsidRPr="00CC21DB">
        <w:t>process control equipment and systems</w:t>
      </w:r>
    </w:p>
    <w:p w:rsidR="00000000" w:rsidRPr="00CC21DB" w:rsidP="00CC21DB">
      <w:pPr>
        <w:pStyle w:val="ListBullet2"/>
      </w:pPr>
      <w:r w:rsidRPr="00CC21DB">
        <w:t>analogue and digital instrumentation</w:t>
      </w:r>
    </w:p>
    <w:p w:rsidR="00000000" w:rsidRPr="00CC21DB" w:rsidP="00CC21DB">
      <w:pPr>
        <w:pStyle w:val="ListBullet2"/>
      </w:pPr>
      <w:r w:rsidRPr="00CC21DB">
        <w:t>personal protective equipment for operating process control equipment.</w:t>
      </w:r>
    </w:p>
    <w:p w:rsidR="00000000" w:rsidRPr="00CC21DB" w:rsidP="00CC21DB">
      <w:pPr>
        <w:pStyle w:val="ListBullet"/>
      </w:pPr>
      <w:r w:rsidRPr="00CC21DB">
        <w:t>specifications:</w:t>
      </w:r>
    </w:p>
    <w:p w:rsidR="00000000" w:rsidRPr="00CC21DB" w:rsidP="00CC21DB">
      <w:pPr>
        <w:pStyle w:val="ListBullet2"/>
      </w:pPr>
      <w:r w:rsidRPr="00CC21DB">
        <w:t>workplace and operating procedures relevant to operating process control equipment, and work</w:t>
      </w:r>
      <w:r w:rsidRPr="00CC21DB">
        <w:t>place health and safety requirements.</w:t>
      </w:r>
    </w:p>
    <w:p w:rsidR="00000000" w:rsidRPr="00CC21DB" w:rsidP="005846AC">
      <w:pPr>
        <w:pStyle w:val="BodyText"/>
      </w:pPr>
      <w:r w:rsidRPr="00CC21DB">
        <w:t>Assessors of this unit must satisfy the requirements for assessors in applicable vocational education and training legislation, frameworks and/or standards.</w:t>
      </w:r>
    </w:p>
    <w:p w:rsidR="00000000" w:rsidRPr="00CC21DB" w:rsidP="00CC21DB">
      <w:pPr>
        <w:pStyle w:val="Heading1"/>
      </w:pPr>
      <w:bookmarkStart w:id="13" w:name="O_1205596"/>
      <w:bookmarkEnd w:id="13"/>
      <w:r w:rsidRPr="00CC21DB">
        <w:t>Links</w:t>
      </w:r>
    </w:p>
    <w:p w:rsidR="00000000" w:rsidRPr="00CC21DB" w:rsidP="005846AC">
      <w:pPr>
        <w:pStyle w:val="BodyText"/>
      </w:pPr>
      <w:r w:rsidRPr="00CC21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C09F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C21DB" w:rsidP="00CC21DB"/>
    <w:sectPr w:rsidSect="00CC21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DB" w:rsidRPr="005846AC" w:rsidP="00584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6AC" w:rsidP="00CC2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6AC" w:rsidP="00CC2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46AC" w:rsidP="00CC21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DB" w:rsidP="00CC2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46AC">
      <w:t>Approved</w:t>
    </w:r>
    <w:r w:rsidR="005846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46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46AC">
      <w:rPr>
        <w:noProof/>
      </w:rPr>
      <w:t>4</w:t>
    </w:r>
    <w:r>
      <w:rPr>
        <w:noProof/>
      </w:rPr>
      <w:fldChar w:fldCharType="end"/>
    </w:r>
  </w:p>
  <w:p w:rsidR="00CC21DB" w:rsidP="00CC2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46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46AC">
      <w:t>Skills Insight</w:t>
    </w:r>
    <w:r w:rsidR="005846AC">
      <w:fldChar w:fldCharType="end"/>
    </w:r>
  </w:p>
  <w:p w:rsidR="00CC21DB" w:rsidP="00CC2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1DB" w:rsidRPr="005846AC" w:rsidP="00584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6AC" w:rsidRPr="002D2AF8" w:rsidP="00CC2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PPMCSK301 Operate process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46AC" w:rsidP="00CC21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DB" w:rsidRPr="002D2AF8" w:rsidP="00CC2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46AC">
      <w:t>PPMCSK301 Operate process control equipment</w:t>
    </w:r>
    <w:r w:rsidR="005846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46AC">
      <w:rPr>
        <w:noProof/>
      </w:rPr>
      <w:t>2 March 2025</w:t>
    </w:r>
    <w:r>
      <w:fldChar w:fldCharType="end"/>
    </w:r>
  </w:p>
  <w:p w:rsidR="00CC21DB" w:rsidP="00CC2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34C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B8C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0458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1DB"/>
  </w:style>
  <w:style w:type="character" w:customStyle="1" w:styleId="Heading1Char">
    <w:name w:val="Heading 1 Char"/>
    <w:basedOn w:val="DefaultParagraphFont"/>
    <w:link w:val="Heading1"/>
    <w:rsid w:val="00CC2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1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21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21DB"/>
    <w:rPr>
      <w:i/>
    </w:rPr>
  </w:style>
  <w:style w:type="paragraph" w:customStyle="1" w:styleId="SuperHeading">
    <w:name w:val="SuperHeading"/>
    <w:basedOn w:val="Normal"/>
    <w:rsid w:val="00CC2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21DB"/>
    <w:rPr>
      <w:b/>
    </w:rPr>
  </w:style>
  <w:style w:type="character" w:customStyle="1" w:styleId="Heading2Char">
    <w:name w:val="Heading 2 Char"/>
    <w:basedOn w:val="DefaultParagraphFont"/>
    <w:link w:val="Heading2"/>
    <w:rsid w:val="00CC2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21DB"/>
    <w:rPr>
      <w:b/>
      <w:spacing w:val="0"/>
    </w:rPr>
  </w:style>
  <w:style w:type="paragraph" w:customStyle="1" w:styleId="SuperTitle">
    <w:name w:val="SuperTitle"/>
    <w:basedOn w:val="Title"/>
    <w:rsid w:val="00CC2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1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1DB"/>
  </w:style>
  <w:style w:type="paragraph" w:styleId="TableofFigures">
    <w:name w:val="table of figures"/>
    <w:basedOn w:val="Normal"/>
    <w:next w:val="Normal"/>
    <w:semiHidden/>
    <w:rsid w:val="00CC2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1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1DB"/>
    <w:rPr>
      <w:rFonts w:ascii="Wingdings" w:hAnsi="Wingdings"/>
    </w:rPr>
  </w:style>
  <w:style w:type="paragraph" w:customStyle="1" w:styleId="TableHeading">
    <w:name w:val="Table Heading"/>
    <w:basedOn w:val="HeadingBase"/>
    <w:rsid w:val="00CC2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1DB"/>
    <w:rPr>
      <w:color w:val="0033CC"/>
      <w:u w:val="none"/>
    </w:rPr>
  </w:style>
  <w:style w:type="paragraph" w:customStyle="1" w:styleId="BodyTextRight">
    <w:name w:val="Body Text Right"/>
    <w:basedOn w:val="BodyText"/>
    <w:rsid w:val="00CC2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1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1DB"/>
    <w:rPr>
      <w:sz w:val="32"/>
    </w:rPr>
  </w:style>
  <w:style w:type="paragraph" w:customStyle="1" w:styleId="HeadingProcedure">
    <w:name w:val="Heading Procedure"/>
    <w:basedOn w:val="HeadingBase"/>
    <w:next w:val="Normal"/>
    <w:rsid w:val="00CC2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1DB"/>
    <w:pPr>
      <w:spacing w:before="60" w:after="60"/>
    </w:pPr>
  </w:style>
  <w:style w:type="paragraph" w:styleId="ListContinue">
    <w:name w:val="List Continue"/>
    <w:basedOn w:val="List"/>
    <w:rsid w:val="00CC21DB"/>
    <w:pPr>
      <w:ind w:firstLine="0"/>
    </w:pPr>
  </w:style>
  <w:style w:type="paragraph" w:customStyle="1" w:styleId="ListNote">
    <w:name w:val="List Note"/>
    <w:basedOn w:val="List"/>
    <w:rsid w:val="00CC2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1DB"/>
    <w:rPr>
      <w:rFonts w:ascii="Courier New" w:hAnsi="Courier New"/>
    </w:rPr>
  </w:style>
  <w:style w:type="paragraph" w:customStyle="1" w:styleId="NoteBullet">
    <w:name w:val="Note Bullet"/>
    <w:basedOn w:val="Note"/>
    <w:rsid w:val="00CC2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1DB"/>
    <w:rPr>
      <w:b/>
      <w:smallCaps/>
    </w:rPr>
  </w:style>
  <w:style w:type="paragraph" w:customStyle="1" w:styleId="TableListNumber">
    <w:name w:val="Table List Number"/>
    <w:basedOn w:val="ListNumber"/>
    <w:rsid w:val="00CC2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1DB"/>
    <w:pPr>
      <w:numPr>
        <w:numId w:val="9"/>
      </w:numPr>
    </w:pPr>
  </w:style>
  <w:style w:type="paragraph" w:customStyle="1" w:styleId="ListAlpha2">
    <w:name w:val="List Alpha 2"/>
    <w:basedOn w:val="List2"/>
    <w:rsid w:val="00CC21DB"/>
    <w:pPr>
      <w:numPr>
        <w:numId w:val="8"/>
      </w:numPr>
    </w:pPr>
  </w:style>
  <w:style w:type="paragraph" w:styleId="List2">
    <w:name w:val="List 2"/>
    <w:basedOn w:val="BodyText"/>
    <w:rsid w:val="00CC2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1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1DB"/>
    <w:pPr>
      <w:numPr>
        <w:numId w:val="4"/>
      </w:numPr>
    </w:pPr>
  </w:style>
  <w:style w:type="paragraph" w:styleId="ListContinue2">
    <w:name w:val="List Continue 2"/>
    <w:basedOn w:val="List2"/>
    <w:rsid w:val="00CC21DB"/>
    <w:pPr>
      <w:ind w:firstLine="0"/>
    </w:pPr>
  </w:style>
  <w:style w:type="paragraph" w:styleId="ListContinue3">
    <w:name w:val="List Continue 3"/>
    <w:basedOn w:val="List3"/>
    <w:rsid w:val="00CC21DB"/>
    <w:pPr>
      <w:ind w:left="1021" w:firstLine="0"/>
    </w:pPr>
  </w:style>
  <w:style w:type="paragraph" w:styleId="ListContinue4">
    <w:name w:val="List Continue 4"/>
    <w:basedOn w:val="List4"/>
    <w:rsid w:val="00CC21DB"/>
    <w:pPr>
      <w:ind w:firstLine="0"/>
    </w:pPr>
  </w:style>
  <w:style w:type="paragraph" w:styleId="ListContinue5">
    <w:name w:val="List Continue 5"/>
    <w:basedOn w:val="List5"/>
    <w:rsid w:val="00CC21DB"/>
    <w:pPr>
      <w:ind w:firstLine="0"/>
    </w:pPr>
  </w:style>
  <w:style w:type="paragraph" w:styleId="ListNumber3">
    <w:name w:val="List Number 3"/>
    <w:basedOn w:val="List3"/>
    <w:rsid w:val="00CC21DB"/>
    <w:pPr>
      <w:numPr>
        <w:numId w:val="5"/>
      </w:numPr>
    </w:pPr>
  </w:style>
  <w:style w:type="paragraph" w:styleId="ListNumber4">
    <w:name w:val="List Number 4"/>
    <w:basedOn w:val="List4"/>
    <w:rsid w:val="00CC21DB"/>
    <w:pPr>
      <w:numPr>
        <w:numId w:val="6"/>
      </w:numPr>
    </w:pPr>
  </w:style>
  <w:style w:type="paragraph" w:styleId="ListNumber5">
    <w:name w:val="List Number 5"/>
    <w:basedOn w:val="List5"/>
    <w:rsid w:val="00CC21DB"/>
    <w:pPr>
      <w:numPr>
        <w:numId w:val="7"/>
      </w:numPr>
    </w:pPr>
  </w:style>
  <w:style w:type="paragraph" w:styleId="BlockText">
    <w:name w:val="Block Text"/>
    <w:basedOn w:val="Normal"/>
    <w:rsid w:val="00CC2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1DB"/>
    <w:rPr>
      <w:sz w:val="16"/>
      <w:vertAlign w:val="superscript"/>
    </w:rPr>
  </w:style>
  <w:style w:type="character" w:customStyle="1" w:styleId="Symbols">
    <w:name w:val="Symbols"/>
    <w:basedOn w:val="DefaultParagraphFont"/>
    <w:rsid w:val="00CC21DB"/>
    <w:rPr>
      <w:rFonts w:ascii="Symbol" w:hAnsi="Symbol"/>
    </w:rPr>
  </w:style>
  <w:style w:type="character" w:customStyle="1" w:styleId="MenuOptions">
    <w:name w:val="Menu Options"/>
    <w:basedOn w:val="DefaultParagraphFont"/>
    <w:rsid w:val="00CC2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1DB"/>
    <w:rPr>
      <w:b/>
    </w:rPr>
  </w:style>
  <w:style w:type="character" w:customStyle="1" w:styleId="Underlined">
    <w:name w:val="Underlined"/>
    <w:basedOn w:val="DefaultParagraphFont"/>
    <w:rsid w:val="00CC21DB"/>
    <w:rPr>
      <w:u w:val="single"/>
    </w:rPr>
  </w:style>
  <w:style w:type="paragraph" w:customStyle="1" w:styleId="TableBodyTextRight">
    <w:name w:val="Table Body Text Right"/>
    <w:basedOn w:val="TableBodyText"/>
    <w:rsid w:val="00CC2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1DB"/>
    <w:rPr>
      <w:sz w:val="18"/>
    </w:rPr>
  </w:style>
  <w:style w:type="paragraph" w:customStyle="1" w:styleId="BodySmallRight">
    <w:name w:val="Body Small Right"/>
    <w:basedOn w:val="BodyTextRight"/>
    <w:rsid w:val="00CC21DB"/>
    <w:rPr>
      <w:sz w:val="18"/>
      <w:szCs w:val="18"/>
    </w:rPr>
  </w:style>
  <w:style w:type="paragraph" w:customStyle="1" w:styleId="MarginEdition">
    <w:name w:val="Margin Edition"/>
    <w:basedOn w:val="MarginNote"/>
    <w:rsid w:val="00CC2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1DB"/>
    <w:rPr>
      <w:sz w:val="2"/>
      <w:szCs w:val="2"/>
    </w:rPr>
  </w:style>
  <w:style w:type="character" w:customStyle="1" w:styleId="Small">
    <w:name w:val="Small"/>
    <w:basedOn w:val="DefaultParagraphFont"/>
    <w:rsid w:val="00CC21DB"/>
    <w:rPr>
      <w:sz w:val="16"/>
    </w:rPr>
  </w:style>
  <w:style w:type="paragraph" w:customStyle="1" w:styleId="WideTable">
    <w:name w:val="Wide Table"/>
    <w:basedOn w:val="Normal"/>
    <w:rsid w:val="00CC2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1DB"/>
  </w:style>
  <w:style w:type="paragraph" w:styleId="Quote">
    <w:name w:val="Quote"/>
    <w:basedOn w:val="Heading1"/>
    <w:link w:val="QuoteChar"/>
    <w:qFormat/>
    <w:rsid w:val="00CC2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1DB"/>
    <w:pPr>
      <w:pageBreakBefore/>
    </w:pPr>
  </w:style>
  <w:style w:type="paragraph" w:customStyle="1" w:styleId="Border">
    <w:name w:val="Border"/>
    <w:basedOn w:val="Normal"/>
    <w:qFormat/>
    <w:rsid w:val="00CC2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1DB"/>
    <w:rPr>
      <w:u w:val="single"/>
    </w:rPr>
  </w:style>
  <w:style w:type="character" w:customStyle="1" w:styleId="BoldandItalics">
    <w:name w:val="Bold and Italics"/>
    <w:qFormat/>
    <w:rsid w:val="00CC21DB"/>
    <w:rPr>
      <w:b/>
      <w:i/>
      <w:u w:val="none"/>
    </w:rPr>
  </w:style>
  <w:style w:type="paragraph" w:styleId="BalloonText">
    <w:name w:val="Balloon Text"/>
    <w:basedOn w:val="Normal"/>
    <w:link w:val="BalloonTextChar"/>
    <w:rsid w:val="00CC2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1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4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5938</Characters>
  <Application>Microsoft Office Word</Application>
  <DocSecurity>0</DocSecurity>
  <Lines>191</Lines>
  <Paragraphs>138</Paragraphs>
  <ScaleCrop>false</ScaleCrop>
  <Company>Author-it Software Corporation Ltd.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PPMCSK301 Operate process control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