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4B3" w:rsidP="00ED3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PPMCPR301 Operate chemical systems</w:t>
      </w:r>
      <w:r>
        <w:fldChar w:fldCharType="end"/>
      </w:r>
    </w:p>
    <w:p w:rsidR="00ED34B3" w:rsidP="00ED34B3">
      <w:pPr>
        <w:pStyle w:val="Version"/>
        <w:sectPr w:rsidSect="00144E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4EFC" w:rsidP="00144EFC">
      <w:pPr>
        <w:pStyle w:val="SuperHeading"/>
      </w:pPr>
      <w:r w:rsidRPr="00144EFC">
        <w:t>Assessment Requirements for PPMCPR301 Operate chemical systems</w:t>
      </w:r>
    </w:p>
    <w:p w:rsidR="00000000" w:rsidRPr="00144EFC" w:rsidP="00144EFC">
      <w:pPr>
        <w:pStyle w:val="Heading1"/>
      </w:pPr>
      <w:bookmarkStart w:id="1" w:name="O_1205571"/>
      <w:bookmarkEnd w:id="1"/>
      <w:r w:rsidRPr="00144EF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4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FC">
            <w:pPr>
              <w:pStyle w:val="BodyTextBold"/>
              <w:rPr>
                <w:lang w:val="en-NZ"/>
              </w:rPr>
            </w:pPr>
            <w:r w:rsidRPr="00144EF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FC">
            <w:pPr>
              <w:pStyle w:val="BodyTextBold"/>
              <w:rPr>
                <w:lang w:val="en-NZ"/>
              </w:rPr>
            </w:pPr>
            <w:r w:rsidRPr="00144EFC">
              <w:t>Comments</w:t>
            </w:r>
          </w:p>
        </w:tc>
      </w:tr>
      <w:tr w:rsidTr="00144EF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4EFC">
            <w:pPr>
              <w:pStyle w:val="BodyText"/>
              <w:rPr>
                <w:lang w:val="en-NZ"/>
              </w:rPr>
            </w:pPr>
            <w:r w:rsidRPr="00144EF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4EFC" w:rsidP="00144EFC">
            <w:pPr>
              <w:pStyle w:val="BodyText"/>
            </w:pPr>
            <w:r w:rsidRPr="00144EFC">
              <w:t>This version released with PPM Pulp and Paper Manufacturing Training Package Version 3.0.</w:t>
            </w:r>
          </w:p>
        </w:tc>
      </w:tr>
    </w:tbl>
    <w:p w:rsidR="00000000" w:rsidRPr="00144EFC" w:rsidP="00144EFC">
      <w:pPr>
        <w:pStyle w:val="BodyText"/>
      </w:pPr>
    </w:p>
    <w:p w:rsidR="00000000" w:rsidRPr="00144EFC" w:rsidP="00144EFC">
      <w:pPr>
        <w:pStyle w:val="AllowPageBreak"/>
      </w:pPr>
    </w:p>
    <w:p w:rsidR="00000000" w:rsidRPr="00144EFC" w:rsidP="00144EFC">
      <w:pPr>
        <w:pStyle w:val="Heading1"/>
      </w:pPr>
      <w:bookmarkStart w:id="2" w:name="O_1205572"/>
      <w:bookmarkEnd w:id="2"/>
      <w:r w:rsidRPr="00144EFC">
        <w:t>Performance Evidence</w:t>
      </w:r>
    </w:p>
    <w:p w:rsidR="00000000" w:rsidRPr="00144EFC" w:rsidP="00ED34B3">
      <w:pPr>
        <w:pStyle w:val="BodyText"/>
      </w:pPr>
      <w:r w:rsidRPr="00144EFC">
        <w:t xml:space="preserve">An individual demonstrating competency must satisfy all of the elements and performance criteria in this unit. </w:t>
      </w:r>
    </w:p>
    <w:p w:rsidR="00000000" w:rsidRPr="00144EFC" w:rsidP="00ED34B3">
      <w:pPr>
        <w:pStyle w:val="BodyText"/>
      </w:pPr>
      <w:r w:rsidRPr="00144EFC">
        <w:t>There must be evidence that the individual has prepared and coordinated, and safely started up and shut down, a chemical sy</w:t>
      </w:r>
      <w:r w:rsidRPr="00144EFC">
        <w:t>stem for at least two operational intervals, including for each operational interval:</w:t>
      </w:r>
    </w:p>
    <w:p w:rsidR="00000000" w:rsidRPr="00144EFC" w:rsidP="00144EFC">
      <w:pPr>
        <w:pStyle w:val="ListBullet"/>
      </w:pPr>
      <w:r w:rsidRPr="00144EFC">
        <w:t>determined and monitored process control points</w:t>
      </w:r>
    </w:p>
    <w:p w:rsidR="00000000" w:rsidRPr="00144EFC" w:rsidP="00144EFC">
      <w:pPr>
        <w:pStyle w:val="ListBullet"/>
      </w:pPr>
      <w:r w:rsidRPr="00144EFC">
        <w:t xml:space="preserve">monitored, assessed causes and adjusted systems to rectify variations from specifications </w:t>
      </w:r>
    </w:p>
    <w:p w:rsidR="00000000" w:rsidRPr="00144EFC" w:rsidP="00144EFC">
      <w:pPr>
        <w:pStyle w:val="ListBullet"/>
      </w:pPr>
      <w:r w:rsidRPr="00144EFC">
        <w:t>used and interpreted electronic control systems during operations</w:t>
      </w:r>
    </w:p>
    <w:p w:rsidR="00000000" w:rsidRPr="00144EFC" w:rsidP="00144EFC">
      <w:pPr>
        <w:pStyle w:val="ListBullet"/>
      </w:pPr>
      <w:r w:rsidRPr="00144EFC">
        <w:t>applied safe use and handling of chemicals and materials</w:t>
      </w:r>
    </w:p>
    <w:p w:rsidR="00000000" w:rsidRPr="00144EFC" w:rsidP="00144EFC">
      <w:pPr>
        <w:pStyle w:val="ListBullet"/>
      </w:pPr>
      <w:r w:rsidRPr="00144EFC">
        <w:t>recorded and reported accurate operational data.</w:t>
      </w:r>
    </w:p>
    <w:p w:rsidR="00000000" w:rsidRPr="00144EFC" w:rsidP="00144EFC">
      <w:pPr>
        <w:pStyle w:val="AllowPageBreak"/>
      </w:pPr>
    </w:p>
    <w:p w:rsidR="00000000" w:rsidRPr="00144EFC" w:rsidP="00144EFC">
      <w:pPr>
        <w:pStyle w:val="Heading1"/>
      </w:pPr>
      <w:bookmarkStart w:id="3" w:name="O_1205573"/>
      <w:bookmarkEnd w:id="3"/>
      <w:r w:rsidRPr="00144EFC">
        <w:t>Knowledge Evidence</w:t>
      </w:r>
    </w:p>
    <w:p w:rsidR="00000000" w:rsidRPr="00144EFC" w:rsidP="00ED34B3">
      <w:pPr>
        <w:pStyle w:val="BodyText"/>
      </w:pPr>
      <w:r w:rsidRPr="00144EFC">
        <w:t xml:space="preserve">An individual must be able to demonstrate the </w:t>
      </w:r>
      <w:r w:rsidRPr="00144EFC">
        <w:t>knowledge required to perform the tasks outlined in the elements and performance criteria of this unit. This includes knowledge of:</w:t>
      </w:r>
    </w:p>
    <w:p w:rsidR="00000000" w:rsidRPr="00144EFC" w:rsidP="00144EFC">
      <w:pPr>
        <w:pStyle w:val="ListBullet"/>
      </w:pPr>
      <w:r w:rsidRPr="00144EFC">
        <w:t>workplace and legislative health and safety requirements relevant to operating chemical systems, including emergency proced</w:t>
      </w:r>
      <w:r w:rsidRPr="00144EFC">
        <w:t>ures, handling chemicals and hazardous substances, high risk load shifting, licensing requirements, plant clearance and permit systems</w:t>
      </w:r>
    </w:p>
    <w:p w:rsidR="00000000" w:rsidRPr="00144EFC" w:rsidP="00144EFC">
      <w:pPr>
        <w:pStyle w:val="ListBullet"/>
      </w:pPr>
      <w:r w:rsidRPr="00144EFC">
        <w:t>relevant workplace and legislative environmental sustainability requirements and practices for operating chemical systems</w:t>
      </w:r>
      <w:r w:rsidRPr="00144EFC">
        <w:t>, including workplace biotechnological applications and processes</w:t>
      </w:r>
    </w:p>
    <w:p w:rsidR="00000000" w:rsidRPr="00144EFC" w:rsidP="00144EFC">
      <w:pPr>
        <w:pStyle w:val="ListBullet"/>
      </w:pPr>
      <w:r w:rsidRPr="00144EFC">
        <w:t>methods used to identify and manage hazards and risks that apply to chemical systems</w:t>
      </w:r>
    </w:p>
    <w:p w:rsidR="00000000" w:rsidRPr="00144EFC" w:rsidP="00144EFC">
      <w:pPr>
        <w:pStyle w:val="ListBullet"/>
      </w:pPr>
      <w:r w:rsidRPr="00144EFC">
        <w:t>chemical system layout, chemical preparation processes and systems</w:t>
      </w:r>
    </w:p>
    <w:p w:rsidR="00000000" w:rsidRPr="00144EFC" w:rsidP="00144EFC">
      <w:pPr>
        <w:pStyle w:val="ListBullet"/>
      </w:pPr>
      <w:r w:rsidRPr="00144EFC">
        <w:t>chemical plant and machinery functions</w:t>
      </w:r>
      <w:r w:rsidRPr="00144EFC">
        <w:t xml:space="preserve"> and operations</w:t>
      </w:r>
    </w:p>
    <w:p w:rsidR="00000000" w:rsidRPr="00144EFC" w:rsidP="00144EFC">
      <w:pPr>
        <w:pStyle w:val="ListBullet"/>
      </w:pPr>
      <w:r w:rsidRPr="00144EFC">
        <w:t>sampling and testing process for plant and system operations, and process monitoring – purpose, standards and procedures as per site agreements</w:t>
      </w:r>
    </w:p>
    <w:p w:rsidR="00000000" w:rsidRPr="00144EFC" w:rsidP="00144EFC">
      <w:pPr>
        <w:pStyle w:val="ListBullet"/>
      </w:pPr>
      <w:r w:rsidRPr="00144EFC">
        <w:t>cause and effects of operational equipment faults, and appropriate rectification action</w:t>
      </w:r>
    </w:p>
    <w:p w:rsidR="00000000" w:rsidRPr="00144EFC" w:rsidP="00144EFC">
      <w:pPr>
        <w:pStyle w:val="ListBullet"/>
      </w:pPr>
      <w:r w:rsidRPr="00144EFC">
        <w:t>types, c</w:t>
      </w:r>
      <w:r w:rsidRPr="00144EFC">
        <w:t>auses and effects of shutdowns, and appropriate responses</w:t>
      </w:r>
    </w:p>
    <w:p w:rsidR="00000000" w:rsidRPr="00144EFC" w:rsidP="00144EFC">
      <w:pPr>
        <w:pStyle w:val="ListBullet"/>
      </w:pPr>
      <w:r w:rsidRPr="00144EFC">
        <w:t>required responses to all unplanned shutdowns, including power outage, mechanical breakdown, blockages, jamming, air supply and control system failure, to ensure safety, quality and productivity</w:t>
      </w:r>
    </w:p>
    <w:p w:rsidR="00000000" w:rsidRPr="00144EFC" w:rsidP="00144EFC">
      <w:pPr>
        <w:pStyle w:val="ListBullet"/>
      </w:pPr>
      <w:r w:rsidRPr="00144EFC">
        <w:t>pro</w:t>
      </w:r>
      <w:r w:rsidRPr="00144EFC">
        <w:t>cess and procedures for plant shutdowns and unplanned shutdowns</w:t>
      </w:r>
    </w:p>
    <w:p w:rsidR="00000000" w:rsidRPr="00144EFC" w:rsidP="00144EFC">
      <w:pPr>
        <w:pStyle w:val="ListBullet"/>
      </w:pPr>
      <w:r w:rsidRPr="00144EFC">
        <w:t>electronic and other control systems, operation and application to make appropriate adjustments.</w:t>
      </w:r>
    </w:p>
    <w:p w:rsidR="00000000" w:rsidRPr="00144EFC" w:rsidP="00144EFC">
      <w:pPr>
        <w:pStyle w:val="AllowPageBreak"/>
      </w:pPr>
    </w:p>
    <w:p w:rsidR="00000000" w:rsidRPr="00144EFC" w:rsidP="00144EFC">
      <w:pPr>
        <w:pStyle w:val="Heading1"/>
      </w:pPr>
      <w:bookmarkStart w:id="4" w:name="O_1205574"/>
      <w:bookmarkEnd w:id="4"/>
      <w:r w:rsidRPr="00144EFC">
        <w:t>Assessment Conditions</w:t>
      </w:r>
    </w:p>
    <w:p w:rsidR="00000000" w:rsidRPr="00144EFC" w:rsidP="00ED34B3">
      <w:pPr>
        <w:pStyle w:val="BodyText"/>
      </w:pPr>
      <w:r w:rsidRPr="00144EFC">
        <w:t>Assessment of the skills in this unit of competency mu</w:t>
      </w:r>
      <w:r w:rsidRPr="00144EFC">
        <w:t xml:space="preserve">st take place under the following conditions: </w:t>
      </w:r>
    </w:p>
    <w:p w:rsidR="00000000" w:rsidRPr="00144EFC" w:rsidP="00144EFC">
      <w:pPr>
        <w:pStyle w:val="ListBullet"/>
      </w:pPr>
      <w:r w:rsidRPr="00144EFC">
        <w:t>physical conditions:</w:t>
      </w:r>
    </w:p>
    <w:p w:rsidR="00000000" w:rsidRPr="00144EFC" w:rsidP="00144EFC">
      <w:pPr>
        <w:pStyle w:val="ListBullet2"/>
      </w:pPr>
      <w:r w:rsidRPr="00144EFC">
        <w:t>skills must be demonstrated in a pulp and/or paper manufacturing facility or an environment that accurately represents workplace conditions</w:t>
      </w:r>
    </w:p>
    <w:p w:rsidR="00000000" w:rsidRPr="00144EFC" w:rsidP="00144EFC">
      <w:pPr>
        <w:pStyle w:val="ListBullet"/>
      </w:pPr>
      <w:r w:rsidRPr="00144EFC">
        <w:t>resources, equipment and materials:</w:t>
      </w:r>
    </w:p>
    <w:p w:rsidR="00000000" w:rsidRPr="00144EFC" w:rsidP="00144EFC">
      <w:pPr>
        <w:pStyle w:val="ListBullet2"/>
      </w:pPr>
      <w:r w:rsidRPr="00144EFC">
        <w:t>chemical product and systems</w:t>
      </w:r>
    </w:p>
    <w:p w:rsidR="00000000" w:rsidRPr="00144EFC" w:rsidP="00144EFC">
      <w:pPr>
        <w:pStyle w:val="ListBullet2"/>
      </w:pPr>
      <w:r w:rsidRPr="00144EFC">
        <w:t>electronic control systems that include digital control system, touch screens or robotics used in dry end systems</w:t>
      </w:r>
    </w:p>
    <w:p w:rsidR="00000000" w:rsidRPr="00144EFC" w:rsidP="00144EFC">
      <w:pPr>
        <w:pStyle w:val="ListBullet2"/>
      </w:pPr>
      <w:r w:rsidRPr="00144EFC">
        <w:t>personal protective equipment required for preparing chemical products and operating system</w:t>
      </w:r>
    </w:p>
    <w:p w:rsidR="00000000" w:rsidRPr="00144EFC" w:rsidP="00144EFC">
      <w:pPr>
        <w:pStyle w:val="ListBullet2"/>
      </w:pPr>
      <w:r w:rsidRPr="00144EFC">
        <w:t>recordkeeping system</w:t>
      </w:r>
    </w:p>
    <w:p w:rsidR="00000000" w:rsidRPr="00144EFC" w:rsidP="00144EFC">
      <w:pPr>
        <w:pStyle w:val="ListBullet"/>
      </w:pPr>
      <w:r w:rsidRPr="00144EFC">
        <w:t>specifications:</w:t>
      </w:r>
    </w:p>
    <w:p w:rsidR="00000000" w:rsidRPr="00144EFC" w:rsidP="00144EFC">
      <w:pPr>
        <w:pStyle w:val="ListBullet2"/>
      </w:pPr>
      <w:r w:rsidRPr="00144EFC">
        <w:t>workplace and standard operating procedures relating to chemical preparation and operating chemical systems, including health and safety, risks and hazards identification, plant isolation, quality, housekeeping and environmental requireme</w:t>
      </w:r>
      <w:r w:rsidRPr="00144EFC">
        <w:t>nts.</w:t>
      </w:r>
    </w:p>
    <w:p w:rsidR="00ED34B3" w:rsidP="00ED34B3">
      <w:pPr>
        <w:pStyle w:val="BodyText"/>
      </w:pPr>
      <w:r w:rsidRPr="00144EFC">
        <w:t>Assessors of this unit must satisfy the requirements for assessors in applicable vocational education and training legislation, frameworks and/or standards.</w:t>
      </w:r>
    </w:p>
    <w:p w:rsidR="00000000" w:rsidRPr="00144EFC" w:rsidP="00144EFC">
      <w:pPr>
        <w:pStyle w:val="Heading1"/>
      </w:pPr>
      <w:bookmarkStart w:id="5" w:name="O_1205577"/>
      <w:bookmarkEnd w:id="5"/>
      <w:r w:rsidRPr="00144EFC">
        <w:t>Links</w:t>
      </w:r>
    </w:p>
    <w:p w:rsidR="00000000" w:rsidRPr="00144EFC" w:rsidP="00ED34B3">
      <w:pPr>
        <w:pStyle w:val="BodyText"/>
      </w:pPr>
      <w:r w:rsidRPr="00144EFC">
        <w:t>Companion Volumes, including Implementation Guides, are available at</w:t>
      </w:r>
      <w:r w:rsidRPr="00144EFC">
        <w:t xml:space="preserve">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A63FA2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144EFC" w:rsidP="00144EFC"/>
    <w:sectPr w:rsidSect="00144E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FC" w:rsidRPr="00ED34B3" w:rsidP="00ED3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B3" w:rsidP="00144E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34B3" w:rsidP="00144E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34B3" w:rsidP="00144E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4EFC" w:rsidRPr="00ED34B3" w:rsidP="00ED34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E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B3" w:rsidRPr="002D2AF8" w:rsidP="00144E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PPMCPR301 Operate chemical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D34B3" w:rsidP="00144E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FE8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367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C8EF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E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4E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4E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4E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4E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4E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4E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4E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4E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4E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4E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4EFC"/>
  </w:style>
  <w:style w:type="character" w:customStyle="1" w:styleId="Heading1Char">
    <w:name w:val="Heading 1 Char"/>
    <w:basedOn w:val="DefaultParagraphFont"/>
    <w:link w:val="Heading1"/>
    <w:rsid w:val="00144E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4E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4E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4EF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4EF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4E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4E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4EFC"/>
    <w:rPr>
      <w:b/>
    </w:rPr>
  </w:style>
  <w:style w:type="character" w:customStyle="1" w:styleId="Heading2Char">
    <w:name w:val="Heading 2 Char"/>
    <w:basedOn w:val="DefaultParagraphFont"/>
    <w:link w:val="Heading2"/>
    <w:rsid w:val="00144E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4E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4E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4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4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4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4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4E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4E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4E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4E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4E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4E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4E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4E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4E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4E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4E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4E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4E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4EFC"/>
    <w:rPr>
      <w:b/>
      <w:spacing w:val="0"/>
    </w:rPr>
  </w:style>
  <w:style w:type="paragraph" w:customStyle="1" w:styleId="SuperTitle">
    <w:name w:val="SuperTitle"/>
    <w:basedOn w:val="Title"/>
    <w:rsid w:val="00144E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4E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4E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4E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4E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4E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4E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4E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4E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4E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4E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4E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4EFC"/>
    <w:rPr>
      <w:i/>
    </w:rPr>
  </w:style>
  <w:style w:type="paragraph" w:styleId="Caption">
    <w:name w:val="caption"/>
    <w:basedOn w:val="BodyText"/>
    <w:next w:val="Normal"/>
    <w:qFormat/>
    <w:rsid w:val="00144E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4E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4E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4EFC"/>
  </w:style>
  <w:style w:type="paragraph" w:styleId="TableofFigures">
    <w:name w:val="table of figures"/>
    <w:basedOn w:val="Normal"/>
    <w:next w:val="Normal"/>
    <w:semiHidden/>
    <w:rsid w:val="00144E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4E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4EFC"/>
    <w:rPr>
      <w:rFonts w:ascii="Wingdings" w:hAnsi="Wingdings"/>
    </w:rPr>
  </w:style>
  <w:style w:type="paragraph" w:customStyle="1" w:styleId="TableHeading">
    <w:name w:val="Table Heading"/>
    <w:basedOn w:val="HeadingBase"/>
    <w:rsid w:val="00144E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4EFC"/>
    <w:rPr>
      <w:color w:val="0033CC"/>
      <w:u w:val="none"/>
    </w:rPr>
  </w:style>
  <w:style w:type="paragraph" w:customStyle="1" w:styleId="BodyTextRight">
    <w:name w:val="Body Text Right"/>
    <w:basedOn w:val="BodyText"/>
    <w:rsid w:val="00144E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4E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4E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4E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4E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4E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4EFC"/>
    <w:rPr>
      <w:sz w:val="32"/>
    </w:rPr>
  </w:style>
  <w:style w:type="paragraph" w:customStyle="1" w:styleId="HeadingProcedure">
    <w:name w:val="Heading Procedure"/>
    <w:basedOn w:val="HeadingBase"/>
    <w:next w:val="Normal"/>
    <w:rsid w:val="00144E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4EFC"/>
    <w:pPr>
      <w:spacing w:before="60" w:after="60"/>
    </w:pPr>
  </w:style>
  <w:style w:type="paragraph" w:styleId="ListContinue">
    <w:name w:val="List Continue"/>
    <w:basedOn w:val="List"/>
    <w:rsid w:val="00144EFC"/>
    <w:pPr>
      <w:ind w:firstLine="0"/>
    </w:pPr>
  </w:style>
  <w:style w:type="paragraph" w:customStyle="1" w:styleId="ListNote">
    <w:name w:val="List Note"/>
    <w:basedOn w:val="List"/>
    <w:rsid w:val="00144E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4E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4E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4EFC"/>
    <w:rPr>
      <w:rFonts w:ascii="Courier New" w:hAnsi="Courier New"/>
    </w:rPr>
  </w:style>
  <w:style w:type="paragraph" w:customStyle="1" w:styleId="NoteBullet">
    <w:name w:val="Note Bullet"/>
    <w:basedOn w:val="Note"/>
    <w:rsid w:val="00144E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4E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4E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4E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4E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4E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4E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4EFC"/>
    <w:rPr>
      <w:b/>
      <w:smallCaps/>
    </w:rPr>
  </w:style>
  <w:style w:type="paragraph" w:customStyle="1" w:styleId="TableListNumber">
    <w:name w:val="Table List Number"/>
    <w:basedOn w:val="ListNumber"/>
    <w:rsid w:val="00144E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4E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4EFC"/>
    <w:pPr>
      <w:numPr>
        <w:numId w:val="9"/>
      </w:numPr>
    </w:pPr>
  </w:style>
  <w:style w:type="paragraph" w:customStyle="1" w:styleId="ListAlpha2">
    <w:name w:val="List Alpha 2"/>
    <w:basedOn w:val="List2"/>
    <w:rsid w:val="00144EFC"/>
    <w:pPr>
      <w:numPr>
        <w:numId w:val="8"/>
      </w:numPr>
    </w:pPr>
  </w:style>
  <w:style w:type="paragraph" w:styleId="List2">
    <w:name w:val="List 2"/>
    <w:basedOn w:val="BodyText"/>
    <w:rsid w:val="00144E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4E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4E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4E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4E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4E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4EFC"/>
    <w:pPr>
      <w:numPr>
        <w:numId w:val="4"/>
      </w:numPr>
    </w:pPr>
  </w:style>
  <w:style w:type="paragraph" w:styleId="ListContinue2">
    <w:name w:val="List Continue 2"/>
    <w:basedOn w:val="List2"/>
    <w:rsid w:val="00144EFC"/>
    <w:pPr>
      <w:ind w:firstLine="0"/>
    </w:pPr>
  </w:style>
  <w:style w:type="paragraph" w:styleId="ListContinue3">
    <w:name w:val="List Continue 3"/>
    <w:basedOn w:val="List3"/>
    <w:rsid w:val="00144EFC"/>
    <w:pPr>
      <w:ind w:left="1021" w:firstLine="0"/>
    </w:pPr>
  </w:style>
  <w:style w:type="paragraph" w:styleId="ListContinue4">
    <w:name w:val="List Continue 4"/>
    <w:basedOn w:val="List4"/>
    <w:rsid w:val="00144EFC"/>
    <w:pPr>
      <w:ind w:firstLine="0"/>
    </w:pPr>
  </w:style>
  <w:style w:type="paragraph" w:styleId="ListContinue5">
    <w:name w:val="List Continue 5"/>
    <w:basedOn w:val="List5"/>
    <w:rsid w:val="00144EFC"/>
    <w:pPr>
      <w:ind w:firstLine="0"/>
    </w:pPr>
  </w:style>
  <w:style w:type="paragraph" w:styleId="ListNumber3">
    <w:name w:val="List Number 3"/>
    <w:basedOn w:val="List3"/>
    <w:rsid w:val="00144EFC"/>
    <w:pPr>
      <w:numPr>
        <w:numId w:val="5"/>
      </w:numPr>
    </w:pPr>
  </w:style>
  <w:style w:type="paragraph" w:styleId="ListNumber4">
    <w:name w:val="List Number 4"/>
    <w:basedOn w:val="List4"/>
    <w:rsid w:val="00144EFC"/>
    <w:pPr>
      <w:numPr>
        <w:numId w:val="6"/>
      </w:numPr>
    </w:pPr>
  </w:style>
  <w:style w:type="paragraph" w:styleId="ListNumber5">
    <w:name w:val="List Number 5"/>
    <w:basedOn w:val="List5"/>
    <w:rsid w:val="00144EFC"/>
    <w:pPr>
      <w:numPr>
        <w:numId w:val="7"/>
      </w:numPr>
    </w:pPr>
  </w:style>
  <w:style w:type="paragraph" w:styleId="BlockText">
    <w:name w:val="Block Text"/>
    <w:basedOn w:val="Normal"/>
    <w:rsid w:val="00144E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4E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4EFC"/>
    <w:rPr>
      <w:sz w:val="16"/>
      <w:vertAlign w:val="superscript"/>
    </w:rPr>
  </w:style>
  <w:style w:type="character" w:customStyle="1" w:styleId="Symbols">
    <w:name w:val="Symbols"/>
    <w:basedOn w:val="DefaultParagraphFont"/>
    <w:rsid w:val="00144EFC"/>
    <w:rPr>
      <w:rFonts w:ascii="Symbol" w:hAnsi="Symbol"/>
    </w:rPr>
  </w:style>
  <w:style w:type="character" w:customStyle="1" w:styleId="MenuOptions">
    <w:name w:val="Menu Options"/>
    <w:basedOn w:val="DefaultParagraphFont"/>
    <w:rsid w:val="00144E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4EFC"/>
    <w:rPr>
      <w:b/>
    </w:rPr>
  </w:style>
  <w:style w:type="character" w:customStyle="1" w:styleId="Underlined">
    <w:name w:val="Underlined"/>
    <w:basedOn w:val="DefaultParagraphFont"/>
    <w:rsid w:val="00144EFC"/>
    <w:rPr>
      <w:u w:val="single"/>
    </w:rPr>
  </w:style>
  <w:style w:type="paragraph" w:customStyle="1" w:styleId="TableBodyTextRight">
    <w:name w:val="Table Body Text Right"/>
    <w:basedOn w:val="TableBodyText"/>
    <w:rsid w:val="00144E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4EFC"/>
    <w:rPr>
      <w:sz w:val="18"/>
    </w:rPr>
  </w:style>
  <w:style w:type="paragraph" w:customStyle="1" w:styleId="BodySmallRight">
    <w:name w:val="Body Small Right"/>
    <w:basedOn w:val="BodyTextRight"/>
    <w:rsid w:val="00144EFC"/>
    <w:rPr>
      <w:sz w:val="18"/>
      <w:szCs w:val="18"/>
    </w:rPr>
  </w:style>
  <w:style w:type="paragraph" w:customStyle="1" w:styleId="MarginEdition">
    <w:name w:val="Margin Edition"/>
    <w:basedOn w:val="MarginNote"/>
    <w:rsid w:val="00144E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4EFC"/>
    <w:rPr>
      <w:sz w:val="2"/>
      <w:szCs w:val="2"/>
    </w:rPr>
  </w:style>
  <w:style w:type="character" w:customStyle="1" w:styleId="Small">
    <w:name w:val="Small"/>
    <w:basedOn w:val="DefaultParagraphFont"/>
    <w:rsid w:val="00144EFC"/>
    <w:rPr>
      <w:sz w:val="16"/>
    </w:rPr>
  </w:style>
  <w:style w:type="paragraph" w:customStyle="1" w:styleId="WideTable">
    <w:name w:val="Wide Table"/>
    <w:basedOn w:val="Normal"/>
    <w:rsid w:val="00144E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4EFC"/>
  </w:style>
  <w:style w:type="paragraph" w:styleId="Quote">
    <w:name w:val="Quote"/>
    <w:basedOn w:val="Heading1"/>
    <w:link w:val="QuoteChar"/>
    <w:qFormat/>
    <w:rsid w:val="00144E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4E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4EFC"/>
    <w:pPr>
      <w:pageBreakBefore/>
    </w:pPr>
  </w:style>
  <w:style w:type="paragraph" w:customStyle="1" w:styleId="Border">
    <w:name w:val="Border"/>
    <w:basedOn w:val="Normal"/>
    <w:qFormat/>
    <w:rsid w:val="00144E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4E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E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E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4E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4E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4E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4E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4E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4EFC"/>
    <w:rPr>
      <w:u w:val="single"/>
    </w:rPr>
  </w:style>
  <w:style w:type="character" w:customStyle="1" w:styleId="BoldandItalics">
    <w:name w:val="Bold and Italics"/>
    <w:qFormat/>
    <w:rsid w:val="00144EFC"/>
    <w:rPr>
      <w:b/>
      <w:i/>
      <w:u w:val="none"/>
    </w:rPr>
  </w:style>
  <w:style w:type="paragraph" w:styleId="BalloonText">
    <w:name w:val="Balloon Text"/>
    <w:basedOn w:val="Normal"/>
    <w:link w:val="BalloonTextChar"/>
    <w:rsid w:val="00144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4E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4E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4E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4E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4E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4EF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34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478</Words>
  <Characters>3294</Characters>
  <Application>Microsoft Office Word</Application>
  <DocSecurity>0</DocSecurity>
  <Lines>76</Lines>
  <Paragraphs>50</Paragraphs>
  <ScaleCrop>false</ScaleCrop>
  <Company>Author-it Software Corporation Ltd.</Company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PPMCPR301 Operate chemical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