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5AE" w:rsidP="00880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PPMCPR210 Prepare chemical products</w:t>
      </w:r>
      <w:r>
        <w:fldChar w:fldCharType="end"/>
      </w:r>
    </w:p>
    <w:p w:rsidR="008805AE" w:rsidP="008805AE">
      <w:pPr>
        <w:pStyle w:val="Version"/>
        <w:sectPr w:rsidSect="00AB6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113" w:rsidP="00AB6113">
      <w:pPr>
        <w:pStyle w:val="SuperHeading"/>
      </w:pPr>
      <w:r w:rsidRPr="00AB6113">
        <w:t>PPMCPR210 Prepare chemical products</w:t>
      </w:r>
    </w:p>
    <w:p w:rsidR="00000000" w:rsidRPr="00AB6113" w:rsidP="00AB6113">
      <w:pPr>
        <w:pStyle w:val="Heading1"/>
      </w:pPr>
      <w:bookmarkStart w:id="1" w:name="O_911368"/>
      <w:bookmarkEnd w:id="1"/>
      <w:r w:rsidRPr="00AB61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13" w:rsidP="00AB6113">
            <w:pPr>
              <w:pStyle w:val="BodyText"/>
            </w:pPr>
            <w:r w:rsidRPr="00AB611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rPr>
                <w:rStyle w:val="SpecialBold"/>
              </w:rPr>
              <w:t>Comment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13" w:rsidP="00AB6113">
            <w:pPr>
              <w:pStyle w:val="BodyText"/>
            </w:pPr>
            <w:r w:rsidRPr="00AB6113">
              <w:t>Replaces equivalent unit FPPCPR210A Prepare chemical products, which was first released with FPP10 Pulp and Paper Manufacturing Industry Training Package Version 1.</w:t>
            </w:r>
          </w:p>
          <w:p w:rsidR="00000000" w:rsidRPr="00AB6113" w:rsidP="00AB6113">
            <w:pPr>
              <w:pStyle w:val="BodyText"/>
            </w:pPr>
            <w:r w:rsidRPr="00AB6113">
              <w:t>This is the first release of this unit in the new s</w:t>
            </w:r>
            <w:r w:rsidRPr="00AB6113">
              <w:t>tandards format.</w:t>
            </w:r>
          </w:p>
        </w:tc>
      </w:tr>
    </w:tbl>
    <w:p w:rsidR="00000000" w:rsidRPr="00AB6113" w:rsidP="00AB6113">
      <w:pPr>
        <w:pStyle w:val="BodyText"/>
      </w:pPr>
    </w:p>
    <w:p w:rsidR="00000000" w:rsidRPr="00AB6113" w:rsidP="00AB6113">
      <w:pPr>
        <w:pStyle w:val="AllowPageBreak"/>
      </w:pPr>
    </w:p>
    <w:p w:rsidR="00000000" w:rsidRPr="00AB6113" w:rsidP="00AB6113">
      <w:pPr>
        <w:pStyle w:val="Heading1"/>
      </w:pPr>
      <w:bookmarkStart w:id="2" w:name="O_911369"/>
      <w:bookmarkEnd w:id="2"/>
      <w:r w:rsidRPr="00AB6113">
        <w:t>Application</w:t>
      </w:r>
    </w:p>
    <w:p w:rsidR="00000000" w:rsidRPr="00AB6113" w:rsidP="00AB6113">
      <w:pPr>
        <w:pStyle w:val="BodyText"/>
      </w:pPr>
      <w:r w:rsidRPr="00AB6113">
        <w:t>This unit of competency describes the outcomes required to establish chemical requirements and inspect, start, monitor and shutdown chemical systems to meet safety, quality and productivity requirements in th</w:t>
      </w:r>
      <w:r w:rsidRPr="00AB6113">
        <w:t xml:space="preserve">e pulp and paper industry. </w:t>
      </w:r>
    </w:p>
    <w:p w:rsidR="00000000" w:rsidRPr="00AB6113" w:rsidP="00AB6113">
      <w:pPr>
        <w:pStyle w:val="BodyText"/>
      </w:pPr>
      <w:r w:rsidRPr="00AB6113">
        <w:t>This unit applies to production support operators who prepare chemical products and systems. This typically involves working in a facility with complex integrated equipment and continuous operations.</w:t>
      </w:r>
    </w:p>
    <w:p w:rsidR="00000000" w:rsidRPr="00AB6113" w:rsidP="00AB6113">
      <w:pPr>
        <w:pStyle w:val="BodyText"/>
      </w:pPr>
      <w:r w:rsidRPr="00AB6113">
        <w:t>Licensing, legislative, regu</w:t>
      </w:r>
      <w:r w:rsidRPr="00AB6113">
        <w:t>latory, or certification requirements apply to this unit in some states and territories at the time of publication and may differ according to jurisdiction.</w:t>
      </w:r>
    </w:p>
    <w:p w:rsidR="00000000" w:rsidRPr="00AB6113" w:rsidP="00AB6113">
      <w:pPr>
        <w:pStyle w:val="AllowPageBreak"/>
      </w:pPr>
    </w:p>
    <w:p w:rsidR="00000000" w:rsidRPr="00AB6113" w:rsidP="00AB6113">
      <w:pPr>
        <w:pStyle w:val="Heading1"/>
      </w:pPr>
      <w:bookmarkStart w:id="3" w:name="O_911370"/>
      <w:bookmarkEnd w:id="3"/>
      <w:r w:rsidRPr="00AB6113">
        <w:t>Pre-requisite Unit</w:t>
      </w:r>
    </w:p>
    <w:p w:rsidR="00000000" w:rsidRPr="00AB6113" w:rsidP="00AB6113">
      <w:pPr>
        <w:pStyle w:val="BodyText"/>
      </w:pPr>
      <w:r w:rsidRPr="00AB6113">
        <w:t>Nil</w:t>
      </w:r>
    </w:p>
    <w:p w:rsidR="00000000" w:rsidRPr="00AB6113" w:rsidP="00AB6113">
      <w:pPr>
        <w:pStyle w:val="AllowPageBreak"/>
      </w:pPr>
    </w:p>
    <w:p w:rsidR="00000000" w:rsidRPr="00AB6113" w:rsidP="00AB6113">
      <w:pPr>
        <w:pStyle w:val="Heading1"/>
      </w:pPr>
      <w:bookmarkStart w:id="4" w:name="O_911372"/>
      <w:bookmarkEnd w:id="4"/>
      <w:r w:rsidRPr="00AB6113">
        <w:t>Unit Sector</w:t>
      </w:r>
    </w:p>
    <w:p w:rsidR="00000000" w:rsidRPr="00AB6113" w:rsidP="00AB6113">
      <w:pPr>
        <w:pStyle w:val="BodyText"/>
      </w:pPr>
      <w:r w:rsidRPr="00AB6113">
        <w:t>Pulp and Paper Manufacturing</w:t>
      </w:r>
    </w:p>
    <w:p w:rsidR="00000000" w:rsidRPr="00AB6113" w:rsidP="00AB6113">
      <w:pPr>
        <w:pStyle w:val="AllowPageBreak"/>
      </w:pPr>
    </w:p>
    <w:p w:rsidR="00000000" w:rsidRPr="00AB6113" w:rsidP="00AB6113">
      <w:pPr>
        <w:pStyle w:val="Heading1"/>
      </w:pPr>
      <w:bookmarkStart w:id="5" w:name="O_911373"/>
      <w:bookmarkEnd w:id="5"/>
      <w:r w:rsidRPr="00AB611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13" w:rsidP="00AB6113">
            <w:pPr>
              <w:pStyle w:val="BodyText"/>
            </w:pPr>
            <w:r w:rsidRPr="00AB611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rPr>
                <w:rStyle w:val="SpecialBold"/>
              </w:rPr>
              <w:t>PERFORMANCE CRITERIA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Performance criteria describe the performance needed to demonstrate achievement of the element. Where bold italicised text is used, f</w:t>
            </w:r>
            <w:r w:rsidRPr="00AB6113">
              <w:t>urther information is detailed in the range of conditions.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1. Establish chemical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13" w:rsidP="00AB6113">
            <w:pPr>
              <w:pStyle w:val="BodyText"/>
            </w:pPr>
            <w:r w:rsidRPr="00AB6113">
              <w:t>1.1. Determine chemical requirements according to work health and safety (WHS) and environmental procedures, safe working requirements, Standard Operating Proced</w:t>
            </w:r>
            <w:r w:rsidRPr="00AB6113">
              <w:t xml:space="preserve">ures (SOP), risks and hazard identification and </w:t>
            </w:r>
            <w:r w:rsidRPr="00AB6113">
              <w:t>housekeeping requirements.</w:t>
            </w:r>
          </w:p>
          <w:p w:rsidR="00000000" w:rsidRPr="00AB6113" w:rsidP="00AB6113">
            <w:pPr>
              <w:pStyle w:val="BodyText"/>
            </w:pPr>
            <w:r w:rsidRPr="00AB6113">
              <w:t>1.2. Maintain a clear and hazard free work area in the pulp and paper plant.</w:t>
            </w:r>
          </w:p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 xml:space="preserve">1.3. Identify appropriate plant and equipment to be used for chemical systems. 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2. Inspect and prepare chemical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13" w:rsidP="00AB6113">
            <w:pPr>
              <w:pStyle w:val="BodyText"/>
            </w:pPr>
            <w:r w:rsidRPr="00AB6113">
              <w:t>2.1. Inspect chemical systems following work health and safety (WHS) and environmental procedures, safe working requirements and Standard Operating Procedures (SOP).</w:t>
            </w:r>
          </w:p>
          <w:p w:rsidR="00000000" w:rsidRPr="00AB6113" w:rsidP="00AB6113">
            <w:pPr>
              <w:pStyle w:val="BodyText"/>
            </w:pPr>
            <w:r w:rsidRPr="00AB6113">
              <w:t>2.2. Remove isolations.</w:t>
            </w:r>
          </w:p>
          <w:p w:rsidR="00000000" w:rsidRPr="00AB6113" w:rsidP="00AB6113">
            <w:pPr>
              <w:pStyle w:val="BodyText"/>
            </w:pPr>
            <w:r w:rsidRPr="00AB6113">
              <w:t xml:space="preserve">2.3. Conduct visual check </w:t>
            </w:r>
            <w:r w:rsidRPr="00AB6113">
              <w:t>of delivery systems.</w:t>
            </w:r>
          </w:p>
          <w:p w:rsidR="00000000" w:rsidRPr="00AB6113" w:rsidP="00AB6113">
            <w:pPr>
              <w:pStyle w:val="BodyText"/>
            </w:pPr>
            <w:r w:rsidRPr="00AB6113">
              <w:t>2.4. Use electronic control systems to confirm operational suitability of delivery systems.</w:t>
            </w:r>
          </w:p>
          <w:p w:rsidR="00000000" w:rsidRPr="00AB6113" w:rsidP="00AB6113">
            <w:pPr>
              <w:pStyle w:val="BodyText"/>
            </w:pPr>
            <w:r w:rsidRPr="00AB6113">
              <w:t>2.5. Prepare and mix additives to specifications as required.</w:t>
            </w:r>
          </w:p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2.6. Conduct quality checks on chemical product as required.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3. Start, monitor a</w:t>
            </w:r>
            <w:r w:rsidRPr="00AB6113">
              <w:t>nd maintain chemical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13" w:rsidP="00AB6113">
            <w:pPr>
              <w:pStyle w:val="BodyText"/>
            </w:pPr>
            <w:r w:rsidRPr="00AB6113">
              <w:t>3.1. Conduct process tests and adjust process to ensure product quality.</w:t>
            </w:r>
          </w:p>
          <w:p w:rsidR="00000000" w:rsidRPr="00AB6113" w:rsidP="00AB6113">
            <w:pPr>
              <w:pStyle w:val="BodyText"/>
            </w:pPr>
            <w:r w:rsidRPr="00AB6113">
              <w:t>3.2. Maintain documentation and record hazardous situations.</w:t>
            </w:r>
          </w:p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3.3. Identify, repair or replace faulty equipment.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4. Implement and conduct shutdown procedur</w:t>
            </w:r>
            <w:r w:rsidRPr="00AB6113">
              <w:t>es for chemical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13" w:rsidP="00AB6113">
            <w:pPr>
              <w:pStyle w:val="BodyText"/>
            </w:pPr>
            <w:r w:rsidRPr="00AB6113">
              <w:t>4.1. Plan shutdown procedures according to workplace guidelines.</w:t>
            </w:r>
          </w:p>
          <w:p w:rsidR="00000000" w:rsidRPr="00AB6113" w:rsidP="00AB6113">
            <w:pPr>
              <w:pStyle w:val="BodyText"/>
            </w:pPr>
            <w:r w:rsidRPr="00AB6113">
              <w:t>4.2. Organise and conduct shutdown procedures.</w:t>
            </w:r>
          </w:p>
          <w:p w:rsidR="00000000" w:rsidRPr="00AB6113" w:rsidP="00AB6113">
            <w:pPr>
              <w:pStyle w:val="BodyText"/>
            </w:pPr>
            <w:r w:rsidRPr="00AB6113">
              <w:t>4.3. Record results and corrective actions.</w:t>
            </w:r>
          </w:p>
        </w:tc>
      </w:tr>
    </w:tbl>
    <w:p w:rsidR="008805AE" w:rsidP="00AB6113">
      <w:pPr>
        <w:pStyle w:val="BodyText"/>
      </w:pPr>
    </w:p>
    <w:p w:rsidR="008805AE" w:rsidP="00AB6113">
      <w:pPr>
        <w:pStyle w:val="BodyText"/>
      </w:pPr>
    </w:p>
    <w:p w:rsidR="00000000" w:rsidRPr="00AB6113" w:rsidP="00AB6113">
      <w:pPr>
        <w:pStyle w:val="Heading1"/>
      </w:pPr>
      <w:bookmarkStart w:id="6" w:name="O_911374"/>
      <w:bookmarkEnd w:id="6"/>
      <w:r w:rsidRPr="00AB611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This section describes those core and employment skills that are essential to performance and are not explicit in the performance criteria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13" w:rsidP="00AB6113">
            <w:pPr>
              <w:pStyle w:val="ListBullet"/>
            </w:pPr>
            <w:r w:rsidRPr="00AB6113">
              <w:t>use measuring equipment in chemical product preparation</w:t>
            </w:r>
          </w:p>
          <w:p w:rsidR="00000000" w:rsidP="00AB6113">
            <w:pPr>
              <w:pStyle w:val="ListBullet"/>
              <w:rPr>
                <w:lang w:val="en-NZ"/>
              </w:rPr>
            </w:pPr>
            <w:r w:rsidRPr="00AB6113">
              <w:t>interpret instruments, gauges and data recording equipment.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ListBullet"/>
              <w:rPr>
                <w:lang w:val="en-NZ"/>
              </w:rPr>
            </w:pPr>
            <w:r w:rsidRPr="00AB6113">
              <w:t>select and use appropriate spoken communication strategies with work colleagues and other personnel on site.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ListBullet"/>
              <w:rPr>
                <w:lang w:val="en-NZ"/>
              </w:rPr>
            </w:pPr>
            <w:r w:rsidRPr="00AB6113">
              <w:t>read and interpret documentation a</w:t>
            </w:r>
            <w:r w:rsidRPr="00AB6113">
              <w:t>nd procedure manuals to prepare chemical products safely.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ListBullet"/>
              <w:rPr>
                <w:lang w:val="en-NZ"/>
              </w:rPr>
            </w:pPr>
            <w:r w:rsidRPr="00AB6113">
              <w:t>record and report test results and rectifications accurately and legibly using correct technical vocabulary.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ListBullet"/>
              <w:rPr>
                <w:lang w:val="en-NZ"/>
              </w:rPr>
            </w:pPr>
            <w:r w:rsidRPr="00AB6113">
              <w:t xml:space="preserve">analyse and use sensory information to </w:t>
            </w:r>
            <w:r w:rsidRPr="00AB6113">
              <w:t>adjust process to maintain and co-ordinate safety, quality and productivity.</w:t>
            </w:r>
          </w:p>
        </w:tc>
      </w:tr>
      <w:tr w:rsidTr="00880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13">
            <w:pPr>
              <w:pStyle w:val="BodyText"/>
              <w:rPr>
                <w:lang w:val="en-NZ"/>
              </w:rPr>
            </w:pPr>
            <w:r w:rsidRPr="00AB6113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13" w:rsidP="00AB6113">
            <w:pPr>
              <w:pStyle w:val="ListBullet"/>
            </w:pPr>
            <w:r w:rsidRPr="00AB6113">
              <w:t>use electronic and other control systems to control equipment and processes for chemical processes</w:t>
            </w:r>
          </w:p>
          <w:p w:rsidR="00000000" w:rsidRPr="00AB6113" w:rsidP="00AB6113">
            <w:pPr>
              <w:pStyle w:val="ListBullet"/>
            </w:pPr>
            <w:r w:rsidRPr="00AB6113">
              <w:t>access, navigate and enter computer based information.</w:t>
            </w:r>
          </w:p>
        </w:tc>
      </w:tr>
    </w:tbl>
    <w:p w:rsidR="00000000" w:rsidRPr="00AB6113" w:rsidP="00AB6113">
      <w:pPr>
        <w:pStyle w:val="BodyText"/>
      </w:pPr>
    </w:p>
    <w:p w:rsidR="00000000" w:rsidRPr="00AB6113" w:rsidP="00AB6113">
      <w:pPr>
        <w:pStyle w:val="AllowPageBreak"/>
      </w:pPr>
    </w:p>
    <w:p w:rsidR="00000000" w:rsidRPr="00AB6113" w:rsidP="00AB6113">
      <w:pPr>
        <w:pStyle w:val="Heading1"/>
      </w:pPr>
      <w:bookmarkStart w:id="7" w:name="O_911375"/>
      <w:bookmarkEnd w:id="7"/>
      <w:r w:rsidRPr="00AB6113">
        <w:t>Range of Conditions</w:t>
      </w:r>
    </w:p>
    <w:p w:rsidR="00000000" w:rsidRPr="00AB6113" w:rsidP="00AB6113">
      <w:pPr>
        <w:pStyle w:val="BodyText"/>
      </w:pPr>
      <w:r w:rsidRPr="00AB6113">
        <w:t>Not Applicable</w:t>
      </w:r>
    </w:p>
    <w:p w:rsidR="00000000" w:rsidRPr="00AB6113" w:rsidP="00AB6113">
      <w:pPr>
        <w:pStyle w:val="AllowPageBreak"/>
      </w:pPr>
    </w:p>
    <w:p w:rsidR="00000000" w:rsidRPr="00AB6113" w:rsidP="00AB6113">
      <w:pPr>
        <w:pStyle w:val="Heading1"/>
      </w:pPr>
      <w:bookmarkStart w:id="8" w:name="O_911376"/>
      <w:bookmarkEnd w:id="8"/>
      <w:r w:rsidRPr="00AB6113">
        <w:t>Unit Mapping Information</w:t>
      </w:r>
    </w:p>
    <w:p w:rsidR="00000000" w:rsidRPr="00AB6113" w:rsidP="00AB6113">
      <w:pPr>
        <w:pStyle w:val="BodyText"/>
      </w:pPr>
      <w:r w:rsidRPr="00AB6113">
        <w:t>FPPCPR210A Prepare chemical products</w:t>
      </w:r>
    </w:p>
    <w:p w:rsidR="00000000" w:rsidRPr="00AB6113" w:rsidP="00AB6113">
      <w:pPr>
        <w:pStyle w:val="AllowPageBreak"/>
      </w:pPr>
    </w:p>
    <w:p w:rsidR="00000000" w:rsidRPr="00AB6113" w:rsidP="00AB6113">
      <w:pPr>
        <w:pStyle w:val="Heading1"/>
      </w:pPr>
      <w:bookmarkStart w:id="9" w:name="O_911383"/>
      <w:bookmarkEnd w:id="9"/>
      <w:r w:rsidRPr="00AB6113">
        <w:t>Links</w:t>
      </w:r>
    </w:p>
    <w:p w:rsidR="00000000" w:rsidRPr="00AB6113" w:rsidP="00AB6113">
      <w:pPr>
        <w:pStyle w:val="BodyText"/>
      </w:pPr>
      <w:r w:rsidRPr="00AB6113">
        <w:t>Companion Volume implementation guides are found in VETNet - https://vetnet.education.gov.au/Pages/Tr</w:t>
      </w:r>
      <w:r w:rsidRPr="00AB6113">
        <w:t>ainingPackages.aspx/Pages/Home.aspx</w:t>
      </w:r>
    </w:p>
    <w:p w:rsidR="00000000" w:rsidRPr="00AB6113" w:rsidP="00AB6113"/>
    <w:sectPr w:rsidSect="00AB61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13" w:rsidRPr="008805AE" w:rsidP="00880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AE" w:rsidP="00AB6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5AE" w:rsidP="00AB6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05AE" w:rsidP="00AB6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113" w:rsidRPr="008805AE" w:rsidP="00880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AE" w:rsidRPr="002D2AF8" w:rsidP="00AB6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PPMCPR210 Prepare chemical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805AE" w:rsidP="00AB6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988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529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113"/>
  </w:style>
  <w:style w:type="character" w:customStyle="1" w:styleId="Heading1Char">
    <w:name w:val="Heading 1 Char"/>
    <w:basedOn w:val="DefaultParagraphFont"/>
    <w:link w:val="Heading1"/>
    <w:rsid w:val="00AB6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1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1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6113"/>
    <w:rPr>
      <w:b/>
      <w:spacing w:val="0"/>
    </w:rPr>
  </w:style>
  <w:style w:type="paragraph" w:customStyle="1" w:styleId="SuperHeading">
    <w:name w:val="SuperHeading"/>
    <w:basedOn w:val="Normal"/>
    <w:rsid w:val="00AB6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1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1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61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6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1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113"/>
    <w:rPr>
      <w:i/>
    </w:rPr>
  </w:style>
  <w:style w:type="paragraph" w:styleId="Caption">
    <w:name w:val="caption"/>
    <w:basedOn w:val="BodyText"/>
    <w:next w:val="Normal"/>
    <w:qFormat/>
    <w:rsid w:val="00AB6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113"/>
  </w:style>
  <w:style w:type="paragraph" w:styleId="TableofFigures">
    <w:name w:val="table of figures"/>
    <w:basedOn w:val="Normal"/>
    <w:next w:val="Normal"/>
    <w:semiHidden/>
    <w:rsid w:val="00AB6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113"/>
    <w:pPr>
      <w:numPr>
        <w:numId w:val="10"/>
      </w:numPr>
    </w:pPr>
  </w:style>
  <w:style w:type="character" w:customStyle="1" w:styleId="WingdingSymbols">
    <w:name w:val="Wingding Symbols"/>
    <w:rsid w:val="00AB6113"/>
    <w:rPr>
      <w:rFonts w:ascii="Wingdings" w:hAnsi="Wingdings"/>
    </w:rPr>
  </w:style>
  <w:style w:type="paragraph" w:customStyle="1" w:styleId="TableHeading">
    <w:name w:val="Table Heading"/>
    <w:basedOn w:val="HeadingBase"/>
    <w:rsid w:val="00AB61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113"/>
    <w:rPr>
      <w:color w:val="0033CC"/>
      <w:u w:val="none"/>
    </w:rPr>
  </w:style>
  <w:style w:type="paragraph" w:customStyle="1" w:styleId="BodyTextRight">
    <w:name w:val="Body Text Right"/>
    <w:basedOn w:val="BodyText"/>
    <w:rsid w:val="00AB6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1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113"/>
    <w:rPr>
      <w:sz w:val="32"/>
    </w:rPr>
  </w:style>
  <w:style w:type="paragraph" w:customStyle="1" w:styleId="HeadingProcedure">
    <w:name w:val="Heading Procedure"/>
    <w:basedOn w:val="HeadingBase"/>
    <w:next w:val="Normal"/>
    <w:rsid w:val="00AB6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113"/>
    <w:pPr>
      <w:spacing w:before="60" w:after="60"/>
    </w:pPr>
  </w:style>
  <w:style w:type="paragraph" w:styleId="ListContinue">
    <w:name w:val="List Continue"/>
    <w:basedOn w:val="List"/>
    <w:rsid w:val="00AB6113"/>
    <w:pPr>
      <w:ind w:firstLine="0"/>
    </w:pPr>
  </w:style>
  <w:style w:type="paragraph" w:customStyle="1" w:styleId="ListNote">
    <w:name w:val="List Note"/>
    <w:basedOn w:val="List"/>
    <w:rsid w:val="00AB6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113"/>
    <w:rPr>
      <w:rFonts w:ascii="Courier New" w:hAnsi="Courier New"/>
    </w:rPr>
  </w:style>
  <w:style w:type="paragraph" w:customStyle="1" w:styleId="NoteBullet">
    <w:name w:val="Note Bullet"/>
    <w:basedOn w:val="Note"/>
    <w:rsid w:val="00AB6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1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6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113"/>
    <w:rPr>
      <w:b/>
      <w:smallCaps/>
    </w:rPr>
  </w:style>
  <w:style w:type="paragraph" w:customStyle="1" w:styleId="TableListNumber">
    <w:name w:val="Table List Number"/>
    <w:basedOn w:val="ListNumber"/>
    <w:rsid w:val="00AB6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113"/>
    <w:pPr>
      <w:numPr>
        <w:numId w:val="8"/>
      </w:numPr>
    </w:pPr>
  </w:style>
  <w:style w:type="paragraph" w:customStyle="1" w:styleId="ListAlpha2">
    <w:name w:val="List Alpha 2"/>
    <w:basedOn w:val="List2"/>
    <w:rsid w:val="00AB6113"/>
    <w:pPr>
      <w:numPr>
        <w:numId w:val="7"/>
      </w:numPr>
    </w:pPr>
  </w:style>
  <w:style w:type="paragraph" w:styleId="List2">
    <w:name w:val="List 2"/>
    <w:basedOn w:val="BodyText"/>
    <w:rsid w:val="00AB6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1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1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6113"/>
    <w:pPr>
      <w:numPr>
        <w:numId w:val="3"/>
      </w:numPr>
    </w:pPr>
  </w:style>
  <w:style w:type="paragraph" w:styleId="ListContinue2">
    <w:name w:val="List Continue 2"/>
    <w:basedOn w:val="List2"/>
    <w:rsid w:val="00AB6113"/>
    <w:pPr>
      <w:ind w:firstLine="0"/>
    </w:pPr>
  </w:style>
  <w:style w:type="paragraph" w:styleId="ListContinue3">
    <w:name w:val="List Continue 3"/>
    <w:basedOn w:val="List3"/>
    <w:rsid w:val="00AB6113"/>
    <w:pPr>
      <w:ind w:left="1021" w:firstLine="0"/>
    </w:pPr>
  </w:style>
  <w:style w:type="paragraph" w:styleId="ListContinue4">
    <w:name w:val="List Continue 4"/>
    <w:basedOn w:val="List4"/>
    <w:rsid w:val="00AB6113"/>
    <w:pPr>
      <w:ind w:firstLine="0"/>
    </w:pPr>
  </w:style>
  <w:style w:type="paragraph" w:styleId="ListContinue5">
    <w:name w:val="List Continue 5"/>
    <w:basedOn w:val="List5"/>
    <w:rsid w:val="00AB6113"/>
    <w:pPr>
      <w:ind w:firstLine="0"/>
    </w:pPr>
  </w:style>
  <w:style w:type="paragraph" w:styleId="ListNumber3">
    <w:name w:val="List Number 3"/>
    <w:basedOn w:val="List3"/>
    <w:rsid w:val="00AB6113"/>
    <w:pPr>
      <w:numPr>
        <w:numId w:val="4"/>
      </w:numPr>
    </w:pPr>
  </w:style>
  <w:style w:type="paragraph" w:styleId="ListNumber4">
    <w:name w:val="List Number 4"/>
    <w:basedOn w:val="List4"/>
    <w:rsid w:val="00AB6113"/>
    <w:pPr>
      <w:numPr>
        <w:numId w:val="5"/>
      </w:numPr>
    </w:pPr>
  </w:style>
  <w:style w:type="paragraph" w:styleId="ListNumber5">
    <w:name w:val="List Number 5"/>
    <w:basedOn w:val="List5"/>
    <w:rsid w:val="00AB6113"/>
    <w:pPr>
      <w:numPr>
        <w:numId w:val="6"/>
      </w:numPr>
    </w:pPr>
  </w:style>
  <w:style w:type="paragraph" w:styleId="BlockText">
    <w:name w:val="Block Text"/>
    <w:basedOn w:val="Normal"/>
    <w:rsid w:val="00AB6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113"/>
    <w:rPr>
      <w:sz w:val="16"/>
      <w:vertAlign w:val="superscript"/>
    </w:rPr>
  </w:style>
  <w:style w:type="character" w:customStyle="1" w:styleId="Symbols">
    <w:name w:val="Symbols"/>
    <w:basedOn w:val="DefaultParagraphFont"/>
    <w:rsid w:val="00AB6113"/>
    <w:rPr>
      <w:rFonts w:ascii="Symbol" w:hAnsi="Symbol"/>
    </w:rPr>
  </w:style>
  <w:style w:type="character" w:customStyle="1" w:styleId="MenuOptions">
    <w:name w:val="Menu Options"/>
    <w:basedOn w:val="DefaultParagraphFont"/>
    <w:rsid w:val="00AB6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113"/>
    <w:rPr>
      <w:b/>
    </w:rPr>
  </w:style>
  <w:style w:type="character" w:customStyle="1" w:styleId="Underlined">
    <w:name w:val="Underlined"/>
    <w:basedOn w:val="DefaultParagraphFont"/>
    <w:rsid w:val="00AB6113"/>
    <w:rPr>
      <w:u w:val="single"/>
    </w:rPr>
  </w:style>
  <w:style w:type="paragraph" w:customStyle="1" w:styleId="TableBodyTextRight">
    <w:name w:val="Table Body Text Right"/>
    <w:basedOn w:val="TableBodyText"/>
    <w:rsid w:val="00AB6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113"/>
    <w:rPr>
      <w:sz w:val="18"/>
    </w:rPr>
  </w:style>
  <w:style w:type="paragraph" w:customStyle="1" w:styleId="BodySmallRight">
    <w:name w:val="Body Small Right"/>
    <w:basedOn w:val="BodyTextRight"/>
    <w:rsid w:val="00AB6113"/>
    <w:rPr>
      <w:sz w:val="18"/>
      <w:szCs w:val="18"/>
    </w:rPr>
  </w:style>
  <w:style w:type="paragraph" w:customStyle="1" w:styleId="MarginEdition">
    <w:name w:val="Margin Edition"/>
    <w:basedOn w:val="MarginNote"/>
    <w:rsid w:val="00AB6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113"/>
    <w:rPr>
      <w:sz w:val="2"/>
      <w:szCs w:val="2"/>
    </w:rPr>
  </w:style>
  <w:style w:type="character" w:customStyle="1" w:styleId="Small">
    <w:name w:val="Small"/>
    <w:basedOn w:val="DefaultParagraphFont"/>
    <w:rsid w:val="00AB6113"/>
    <w:rPr>
      <w:sz w:val="16"/>
    </w:rPr>
  </w:style>
  <w:style w:type="paragraph" w:customStyle="1" w:styleId="WideTable">
    <w:name w:val="Wide Table"/>
    <w:basedOn w:val="Normal"/>
    <w:rsid w:val="00AB6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113"/>
  </w:style>
  <w:style w:type="paragraph" w:styleId="Quote">
    <w:name w:val="Quote"/>
    <w:basedOn w:val="Heading1"/>
    <w:link w:val="QuoteChar"/>
    <w:qFormat/>
    <w:rsid w:val="00AB6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113"/>
    <w:pPr>
      <w:pageBreakBefore/>
    </w:pPr>
  </w:style>
  <w:style w:type="paragraph" w:customStyle="1" w:styleId="Border">
    <w:name w:val="Border"/>
    <w:basedOn w:val="Normal"/>
    <w:qFormat/>
    <w:rsid w:val="00AB6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113"/>
    <w:rPr>
      <w:u w:val="single"/>
    </w:rPr>
  </w:style>
  <w:style w:type="character" w:customStyle="1" w:styleId="BoldandItalics">
    <w:name w:val="Bold and Italics"/>
    <w:qFormat/>
    <w:rsid w:val="00AB6113"/>
    <w:rPr>
      <w:b/>
      <w:i/>
      <w:u w:val="none"/>
    </w:rPr>
  </w:style>
  <w:style w:type="paragraph" w:styleId="BalloonText">
    <w:name w:val="Balloon Text"/>
    <w:basedOn w:val="Normal"/>
    <w:link w:val="BalloonTextChar"/>
    <w:rsid w:val="00AB6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11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3430</Characters>
  <Application>Microsoft Office Word</Application>
  <DocSecurity>0</DocSecurity>
  <Lines>112</Lines>
  <Paragraphs>63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PPMCPR210 Prepare chemical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2018-10-24T01:25:00Z</dcterms:created>
  <dcterms:modified xsi:type="dcterms:W3CDTF">2018-10-24T01:25:00Z</dcterms:modified>
</cp:coreProperties>
</file>