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A25" w:rsidP="00171A25">
      <w:pPr>
        <w:pStyle w:val="Title"/>
      </w:pPr>
      <w:r>
        <w:fldChar w:fldCharType="begin"/>
      </w:r>
      <w:r>
        <w:instrText xml:space="preserve"> TITLE   \* MERGEFORMAT </w:instrText>
      </w:r>
      <w:r>
        <w:fldChar w:fldCharType="separate"/>
      </w:r>
      <w:r>
        <w:t>Assessment Requirements for PPMCPR210 Prepare chemical products</w:t>
      </w:r>
      <w:r>
        <w:fldChar w:fldCharType="end"/>
      </w:r>
    </w:p>
    <w:p w:rsidR="00171A25" w:rsidP="00171A25">
      <w:pPr>
        <w:pStyle w:val="Version"/>
        <w:sectPr w:rsidSect="00C33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3EC" w:rsidP="00C333EC">
      <w:pPr>
        <w:pStyle w:val="SuperHeading"/>
      </w:pPr>
      <w:r w:rsidRPr="00C333EC">
        <w:t>Assessment Requirements for PPMCPR210 Prepare chemical products</w:t>
      </w:r>
    </w:p>
    <w:p w:rsidR="00000000" w:rsidRPr="00C333EC" w:rsidP="00C333EC">
      <w:pPr>
        <w:pStyle w:val="Heading1"/>
      </w:pPr>
      <w:bookmarkStart w:id="1" w:name="O_911378"/>
      <w:bookmarkEnd w:id="1"/>
      <w:r w:rsidRPr="00C333EC">
        <w:t>Modification History</w:t>
      </w:r>
    </w:p>
    <w:tbl>
      <w:tblPr>
        <w:tblW w:w="0" w:type="auto"/>
        <w:tblCellMar>
          <w:left w:w="62" w:type="dxa"/>
          <w:right w:w="62" w:type="dxa"/>
        </w:tblCellMar>
        <w:tblLook w:val="0000"/>
      </w:tblPr>
      <w:tblGrid>
        <w:gridCol w:w="2007"/>
        <w:gridCol w:w="7189"/>
      </w:tblGrid>
      <w:tr w:rsidTr="00171A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3EC" w:rsidP="00C333EC">
            <w:pPr>
              <w:pStyle w:val="BodyText"/>
            </w:pPr>
            <w:r w:rsidRPr="00C333E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EC">
            <w:pPr>
              <w:pStyle w:val="BodyText"/>
              <w:rPr>
                <w:lang w:val="en-NZ"/>
              </w:rPr>
            </w:pPr>
            <w:r w:rsidRPr="00C333EC">
              <w:rPr>
                <w:rStyle w:val="SpecialBold"/>
              </w:rPr>
              <w:t>Comment</w:t>
            </w:r>
          </w:p>
        </w:tc>
      </w:tr>
      <w:tr w:rsidTr="00171A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EC">
            <w:pPr>
              <w:pStyle w:val="BodyText"/>
              <w:rPr>
                <w:lang w:val="en-NZ"/>
              </w:rPr>
            </w:pPr>
            <w:r w:rsidRPr="00C333E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3EC" w:rsidP="00C333EC">
            <w:pPr>
              <w:pStyle w:val="BodyText"/>
            </w:pPr>
            <w:r w:rsidRPr="00C333EC">
              <w:t>Replaces equivalent unit FPPCPR210A Prepare chemical products, which was first release</w:t>
            </w:r>
            <w:r w:rsidRPr="00C333EC">
              <w:t>d with FPP10 Pulp and Paper Manufacturing Industry Training Package Version 1. This is the first release of this unit in the new standards format.</w:t>
            </w:r>
          </w:p>
          <w:p w:rsidR="00000000" w:rsidRPr="00C333EC" w:rsidP="00C333EC">
            <w:pPr>
              <w:pStyle w:val="BodyText"/>
            </w:pPr>
            <w:r w:rsidRPr="00C333EC">
              <w:t xml:space="preserve">Assessment requirements now specify the performance and knowledge evidence, as well as assessment conditions </w:t>
            </w:r>
            <w:r w:rsidRPr="00C333EC">
              <w:t>for this unit of competency. These sections simplify and replace components used in the previous unit format, including Required Skills and Knowledge, Evidence Guide and Range Statement.</w:t>
            </w:r>
          </w:p>
        </w:tc>
      </w:tr>
    </w:tbl>
    <w:p w:rsidR="00000000" w:rsidRPr="00C333EC" w:rsidP="00C333EC">
      <w:pPr>
        <w:pStyle w:val="BodyText"/>
      </w:pPr>
    </w:p>
    <w:p w:rsidR="00000000" w:rsidRPr="00C333EC" w:rsidP="00C333EC">
      <w:pPr>
        <w:pStyle w:val="AllowPageBreak"/>
      </w:pPr>
    </w:p>
    <w:p w:rsidR="00000000" w:rsidRPr="00C333EC" w:rsidP="00C333EC">
      <w:pPr>
        <w:pStyle w:val="Heading1"/>
      </w:pPr>
      <w:bookmarkStart w:id="2" w:name="O_911379"/>
      <w:bookmarkEnd w:id="2"/>
      <w:r w:rsidRPr="00C333EC">
        <w:t>Performance Evidence</w:t>
      </w:r>
    </w:p>
    <w:p w:rsidR="00000000" w:rsidRPr="00C333EC" w:rsidP="00C333EC">
      <w:pPr>
        <w:pStyle w:val="BodyText"/>
      </w:pPr>
      <w:r w:rsidRPr="00C333EC">
        <w:t>A person demonstrating compet</w:t>
      </w:r>
      <w:r w:rsidRPr="00C333EC">
        <w:t>ency in this unit must satisfy all of the elements, performance criteria and foundation skills of this unit, and must be able to provide evidence of the ability to prepare chemical products and systems, at least twice in line with required enterprise inter</w:t>
      </w:r>
      <w:r w:rsidRPr="00C333EC">
        <w:t>vals, in the pulp and paper industry by:</w:t>
      </w:r>
    </w:p>
    <w:p w:rsidR="00000000" w:rsidRPr="00C333EC" w:rsidP="00C333EC">
      <w:pPr>
        <w:pStyle w:val="ListBullet"/>
      </w:pPr>
      <w:r w:rsidRPr="00C333EC">
        <w:t>establishing a safe work area for the preparation of chemicals</w:t>
      </w:r>
    </w:p>
    <w:p w:rsidR="00000000" w:rsidRPr="00C333EC" w:rsidP="00C333EC">
      <w:pPr>
        <w:pStyle w:val="ListBullet"/>
      </w:pPr>
      <w:r w:rsidRPr="00C333EC">
        <w:t xml:space="preserve">reading and interpreting documentation, procedures and reports </w:t>
      </w:r>
    </w:p>
    <w:p w:rsidR="00000000" w:rsidRPr="00C333EC" w:rsidP="00C333EC">
      <w:pPr>
        <w:pStyle w:val="ListBullet"/>
      </w:pPr>
      <w:r w:rsidRPr="00C333EC">
        <w:t xml:space="preserve">communicating effectively and working safely with others, in the work area </w:t>
      </w:r>
    </w:p>
    <w:p w:rsidR="00000000" w:rsidRPr="00C333EC" w:rsidP="00C333EC">
      <w:pPr>
        <w:pStyle w:val="ListBullet"/>
      </w:pPr>
      <w:r w:rsidRPr="00C333EC">
        <w:t>identifying appropriate plant and equipment to be used for chemical systems</w:t>
      </w:r>
    </w:p>
    <w:p w:rsidR="00000000" w:rsidRPr="00C333EC" w:rsidP="00C333EC">
      <w:pPr>
        <w:pStyle w:val="ListBullet"/>
      </w:pPr>
      <w:r w:rsidRPr="00C333EC">
        <w:t xml:space="preserve">inspecting and preparing chemical systems </w:t>
      </w:r>
    </w:p>
    <w:p w:rsidR="00000000" w:rsidRPr="00C333EC" w:rsidP="00C333EC">
      <w:pPr>
        <w:pStyle w:val="ListBullet"/>
      </w:pPr>
      <w:r w:rsidRPr="00C333EC">
        <w:t>using electronic control systems to determine suitable delivery systems</w:t>
      </w:r>
    </w:p>
    <w:p w:rsidR="00000000" w:rsidRPr="00C333EC" w:rsidP="00C333EC">
      <w:pPr>
        <w:pStyle w:val="ListBullet"/>
      </w:pPr>
      <w:r w:rsidRPr="00C333EC">
        <w:t>starting, monitoring and maintaining chemical systems</w:t>
      </w:r>
    </w:p>
    <w:p w:rsidR="00000000" w:rsidRPr="00C333EC" w:rsidP="00C333EC">
      <w:pPr>
        <w:pStyle w:val="ListBullet"/>
      </w:pPr>
      <w:r w:rsidRPr="00C333EC">
        <w:t>implementin</w:t>
      </w:r>
      <w:r w:rsidRPr="00C333EC">
        <w:t>g and conducting shutdown procedures.</w:t>
      </w:r>
    </w:p>
    <w:p w:rsidR="00000000" w:rsidRPr="00C333EC" w:rsidP="00C333EC">
      <w:pPr>
        <w:pStyle w:val="AllowPageBreak"/>
      </w:pPr>
    </w:p>
    <w:p w:rsidR="00000000" w:rsidRPr="00C333EC" w:rsidP="00C333EC">
      <w:pPr>
        <w:pStyle w:val="Heading1"/>
      </w:pPr>
      <w:bookmarkStart w:id="3" w:name="O_911380"/>
      <w:bookmarkEnd w:id="3"/>
      <w:r w:rsidRPr="00C333EC">
        <w:t>Knowledge Evidence</w:t>
      </w:r>
    </w:p>
    <w:p w:rsidR="00000000" w:rsidRPr="00C333EC" w:rsidP="00C333EC">
      <w:pPr>
        <w:pStyle w:val="BodyText"/>
      </w:pPr>
      <w:r w:rsidRPr="00C333EC">
        <w:t>A person competent in this unit must be able to demonstrate knowledge of:</w:t>
      </w:r>
    </w:p>
    <w:p w:rsidR="00000000" w:rsidRPr="00C333EC" w:rsidP="00C333EC">
      <w:pPr>
        <w:pStyle w:val="ListBullet"/>
      </w:pPr>
      <w:r w:rsidRPr="00C333EC">
        <w:t>documentation and procedures relevant to chemical products and systems in the pulp and paper industry and i</w:t>
      </w:r>
      <w:r w:rsidRPr="00C333EC">
        <w:t>ncluding:</w:t>
      </w:r>
    </w:p>
    <w:p w:rsidR="00000000" w:rsidRPr="00C333EC" w:rsidP="00C333EC">
      <w:pPr>
        <w:pStyle w:val="ListBullet2"/>
      </w:pPr>
      <w:r w:rsidRPr="00C333EC">
        <w:t>Standard Operating Procedures (SOP)</w:t>
      </w:r>
    </w:p>
    <w:p w:rsidR="00000000" w:rsidRPr="00C333EC" w:rsidP="00C333EC">
      <w:pPr>
        <w:pStyle w:val="ListBullet2"/>
      </w:pPr>
      <w:r w:rsidRPr="00C333EC">
        <w:t>quality procedures</w:t>
      </w:r>
    </w:p>
    <w:p w:rsidR="00000000" w:rsidRPr="00C333EC" w:rsidP="00C333EC">
      <w:pPr>
        <w:pStyle w:val="ListBullet2"/>
      </w:pPr>
      <w:r w:rsidRPr="00C333EC">
        <w:t>environmental sustainability requirements/practices</w:t>
      </w:r>
    </w:p>
    <w:p w:rsidR="00000000" w:rsidRPr="00C333EC" w:rsidP="00C333EC">
      <w:pPr>
        <w:pStyle w:val="ListBullet2"/>
      </w:pPr>
      <w:r w:rsidRPr="00C333EC">
        <w:t>machinery and plant manufacturing operating manuals</w:t>
      </w:r>
    </w:p>
    <w:p w:rsidR="00000000" w:rsidRPr="00C333EC" w:rsidP="00C333EC">
      <w:pPr>
        <w:pStyle w:val="ListBullet2"/>
      </w:pPr>
      <w:r w:rsidRPr="00C333EC">
        <w:t>enterprise policies and procedures</w:t>
      </w:r>
    </w:p>
    <w:p w:rsidR="00000000" w:rsidRPr="00C333EC" w:rsidP="00C333EC">
      <w:pPr>
        <w:pStyle w:val="ListBullet2"/>
      </w:pPr>
      <w:r w:rsidRPr="00C333EC">
        <w:t>risks and hazard identification and housekeeping</w:t>
      </w:r>
    </w:p>
    <w:p w:rsidR="00000000" w:rsidRPr="00C333EC" w:rsidP="00C333EC">
      <w:pPr>
        <w:pStyle w:val="ListBullet2"/>
      </w:pPr>
      <w:r w:rsidRPr="00C333EC">
        <w:t>oil or chemical spills and disposal guidelines</w:t>
      </w:r>
    </w:p>
    <w:p w:rsidR="00000000" w:rsidRPr="00C333EC" w:rsidP="00C333EC">
      <w:pPr>
        <w:pStyle w:val="ListBullet2"/>
      </w:pPr>
      <w:r w:rsidRPr="00C333EC">
        <w:t>plant isolation documentation</w:t>
      </w:r>
    </w:p>
    <w:p w:rsidR="00000000" w:rsidRPr="00C333EC" w:rsidP="00C333EC">
      <w:pPr>
        <w:pStyle w:val="ListBullet2"/>
      </w:pPr>
      <w:r w:rsidRPr="00C333EC">
        <w:t xml:space="preserve">work health and safety (WHS) and safe work </w:t>
      </w:r>
    </w:p>
    <w:p w:rsidR="00000000" w:rsidRPr="00C333EC" w:rsidP="00C333EC">
      <w:pPr>
        <w:pStyle w:val="ListBullet2"/>
      </w:pPr>
      <w:r w:rsidRPr="00C333EC">
        <w:t>maintenance logs</w:t>
      </w:r>
    </w:p>
    <w:p w:rsidR="00000000" w:rsidRPr="00C333EC" w:rsidP="00C333EC">
      <w:pPr>
        <w:pStyle w:val="ListBullet2"/>
      </w:pPr>
      <w:r w:rsidRPr="00C333EC">
        <w:t>job safety analysis</w:t>
      </w:r>
    </w:p>
    <w:p w:rsidR="00000000" w:rsidRPr="00C333EC" w:rsidP="00C333EC">
      <w:pPr>
        <w:pStyle w:val="ListBullet2"/>
      </w:pPr>
      <w:r w:rsidRPr="00C333EC">
        <w:t>incidents reports</w:t>
      </w:r>
    </w:p>
    <w:p w:rsidR="00000000" w:rsidRPr="00C333EC" w:rsidP="00C333EC">
      <w:pPr>
        <w:pStyle w:val="ListBullet"/>
      </w:pPr>
      <w:r w:rsidRPr="00C333EC">
        <w:t>chemical system layout, chemical preparation processes and systems</w:t>
      </w:r>
    </w:p>
    <w:p w:rsidR="00000000" w:rsidRPr="00C333EC" w:rsidP="00C333EC">
      <w:pPr>
        <w:pStyle w:val="ListBullet"/>
      </w:pPr>
      <w:r w:rsidRPr="00C333EC">
        <w:t>plant and ma</w:t>
      </w:r>
      <w:r w:rsidRPr="00C333EC">
        <w:t>chinery functions and operations</w:t>
      </w:r>
    </w:p>
    <w:p w:rsidR="00000000" w:rsidRPr="00C333EC" w:rsidP="00C333EC">
      <w:pPr>
        <w:pStyle w:val="ListBullet"/>
      </w:pPr>
      <w:r w:rsidRPr="00C333EC">
        <w:t>sampling and testing process for plant and system operations, and process monitoring - purpose, standards and procedures as per site agreements</w:t>
      </w:r>
    </w:p>
    <w:p w:rsidR="00000000" w:rsidRPr="00C333EC" w:rsidP="00C333EC">
      <w:pPr>
        <w:pStyle w:val="ListBullet"/>
      </w:pPr>
      <w:r w:rsidRPr="00C333EC">
        <w:t>cause and effects of operational equipment faults and appropriate rectification</w:t>
      </w:r>
      <w:r w:rsidRPr="00C333EC">
        <w:t xml:space="preserve"> action</w:t>
      </w:r>
    </w:p>
    <w:p w:rsidR="00000000" w:rsidRPr="00C333EC" w:rsidP="00C333EC">
      <w:pPr>
        <w:pStyle w:val="ListBullet"/>
      </w:pPr>
      <w:r w:rsidRPr="00C333EC">
        <w:t>types, causes and effects of shutdowns and appropriate responses</w:t>
      </w:r>
    </w:p>
    <w:p w:rsidR="00000000" w:rsidRPr="00C333EC" w:rsidP="00C333EC">
      <w:pPr>
        <w:pStyle w:val="ListBullet"/>
      </w:pPr>
      <w:r w:rsidRPr="00C333EC">
        <w:t>required responses to all unplanned shutdowns (power outage, mechanical breakdown, blockages, jamming, air supply, control system failure) to ensure safety quality and productivity</w:t>
      </w:r>
    </w:p>
    <w:p w:rsidR="00000000" w:rsidRPr="00C333EC" w:rsidP="00C333EC">
      <w:pPr>
        <w:pStyle w:val="ListBullet"/>
      </w:pPr>
      <w:r w:rsidRPr="00C333EC">
        <w:t>pr</w:t>
      </w:r>
      <w:r w:rsidRPr="00C333EC">
        <w:t>ocess and procedures for plant shutdowns and unplanned shutdowns</w:t>
      </w:r>
    </w:p>
    <w:p w:rsidR="00000000" w:rsidRPr="00C333EC" w:rsidP="00C333EC">
      <w:pPr>
        <w:pStyle w:val="ListBullet"/>
      </w:pPr>
      <w:r w:rsidRPr="00C333EC">
        <w:t>electronic and other control systems, operation and application to make appropriate adjustments, within level of responsibility.</w:t>
      </w:r>
    </w:p>
    <w:p w:rsidR="00000000" w:rsidRPr="00C333EC" w:rsidP="00C333EC">
      <w:pPr>
        <w:pStyle w:val="AllowPageBreak"/>
      </w:pPr>
    </w:p>
    <w:p w:rsidR="00000000" w:rsidRPr="00C333EC" w:rsidP="00C333EC">
      <w:pPr>
        <w:pStyle w:val="Heading1"/>
      </w:pPr>
      <w:bookmarkStart w:id="4" w:name="O_911381"/>
      <w:bookmarkEnd w:id="4"/>
      <w:r w:rsidRPr="00C333EC">
        <w:t>Assessment Conditions</w:t>
      </w:r>
    </w:p>
    <w:p w:rsidR="00000000" w:rsidRPr="00C333EC" w:rsidP="00C333EC">
      <w:pPr>
        <w:pStyle w:val="BodyText"/>
      </w:pPr>
      <w:r w:rsidRPr="00C333EC">
        <w:t>The following resources must be made available:</w:t>
      </w:r>
    </w:p>
    <w:p w:rsidR="00000000" w:rsidRPr="00C333EC" w:rsidP="00C333EC">
      <w:pPr>
        <w:pStyle w:val="ListBullet"/>
      </w:pPr>
      <w:r w:rsidRPr="00C333EC">
        <w:t>access to the full range of equipment involved in preparing chemical products in a pulp or paper manufacturing facility, including chemical products and systems</w:t>
      </w:r>
    </w:p>
    <w:p w:rsidR="00000000" w:rsidRPr="00C333EC" w:rsidP="00C333EC">
      <w:pPr>
        <w:pStyle w:val="ListBullet"/>
      </w:pPr>
      <w:r w:rsidRPr="00C333EC">
        <w:t>electronic control systems which includes Digi</w:t>
      </w:r>
      <w:r w:rsidRPr="00C333EC">
        <w:t>tal Control System (DCS), touch screens or robotic</w:t>
      </w:r>
    </w:p>
    <w:p w:rsidR="00000000" w:rsidRPr="00C333EC" w:rsidP="00C333EC">
      <w:pPr>
        <w:pStyle w:val="ListBullet"/>
      </w:pPr>
      <w:r w:rsidRPr="00C333EC">
        <w:t>personal protective equipment required for preparing chemical products</w:t>
      </w:r>
    </w:p>
    <w:p w:rsidR="00000000" w:rsidRPr="00C333EC" w:rsidP="00C333EC">
      <w:pPr>
        <w:pStyle w:val="ListBullet"/>
      </w:pPr>
      <w:r w:rsidRPr="00C333EC">
        <w:t>relevant personnel for the purposes of communicating information</w:t>
      </w:r>
    </w:p>
    <w:p w:rsidR="00000000" w:rsidRPr="00C333EC" w:rsidP="00C333EC">
      <w:pPr>
        <w:pStyle w:val="ListBullet"/>
      </w:pPr>
      <w:r w:rsidRPr="00C333EC">
        <w:t>sample workplace documentation, procedures and reports relevant to pr</w:t>
      </w:r>
      <w:r w:rsidRPr="00C333EC">
        <w:t>eparing chemical products including Standard Operating Procedures (SOP), quality procedures ,environmental sustainability requirements/practices, plant manufacturing operating manuals, enterprise policies and procedures, oil or chemical spills and disposal</w:t>
      </w:r>
      <w:r w:rsidRPr="00C333EC">
        <w:t xml:space="preserve"> guidelines, plant isolation documentation, safe work documentation.</w:t>
      </w:r>
    </w:p>
    <w:p w:rsidR="00000000" w:rsidRPr="00C333EC" w:rsidP="00C333EC">
      <w:pPr>
        <w:pStyle w:val="BodyText"/>
      </w:pPr>
      <w:r w:rsidRPr="00C333EC">
        <w:t>Competency is to be assessed in the workplace or in a productive environment that accurately reflects performance in a workplace.</w:t>
      </w:r>
    </w:p>
    <w:p w:rsidR="00000000" w:rsidRPr="00C333EC" w:rsidP="00C333EC">
      <w:pPr>
        <w:pStyle w:val="BodyText"/>
      </w:pPr>
      <w:r w:rsidRPr="00C333EC">
        <w:rPr>
          <w:rStyle w:val="SpecialBold"/>
        </w:rPr>
        <w:t>Assessor requirements</w:t>
      </w:r>
    </w:p>
    <w:p w:rsidR="00000000" w:rsidRPr="00C333EC" w:rsidP="00C333EC">
      <w:pPr>
        <w:pStyle w:val="BodyText"/>
      </w:pPr>
      <w:r w:rsidRPr="00C333EC">
        <w:t>Assessors must:</w:t>
      </w:r>
    </w:p>
    <w:p w:rsidR="00000000" w:rsidRPr="00C333EC" w:rsidP="00C333EC">
      <w:pPr>
        <w:pStyle w:val="ListBullet"/>
      </w:pPr>
      <w:r w:rsidRPr="00C333EC">
        <w:t>hold the appropria</w:t>
      </w:r>
      <w:r w:rsidRPr="00C333EC">
        <w:t>te assessor competency standards as outlined in regulations; and</w:t>
      </w:r>
    </w:p>
    <w:p w:rsidR="00000000" w:rsidRPr="00C333EC" w:rsidP="00C333EC">
      <w:pPr>
        <w:pStyle w:val="ListBullet"/>
      </w:pPr>
      <w:r w:rsidRPr="00C333EC">
        <w:t>be able to demonstrate vocational competencies at least to the level being assessed; and</w:t>
      </w:r>
    </w:p>
    <w:p w:rsidR="00000000" w:rsidRPr="00C333EC" w:rsidP="00C333EC">
      <w:pPr>
        <w:pStyle w:val="ListBullet"/>
      </w:pPr>
      <w:r w:rsidRPr="00C333EC">
        <w:t>be able to demonstrate how they are continuing to develop their VET knowledge and skills as well as ma</w:t>
      </w:r>
      <w:r w:rsidRPr="00C333EC">
        <w:t>intaining their industry currency and assessor competence.</w:t>
      </w:r>
    </w:p>
    <w:p w:rsidR="00000000" w:rsidRPr="00C333EC" w:rsidP="00C333EC">
      <w:pPr>
        <w:pStyle w:val="AllowPageBreak"/>
      </w:pPr>
    </w:p>
    <w:p w:rsidR="00000000" w:rsidRPr="00C333EC" w:rsidP="00C333EC">
      <w:pPr>
        <w:pStyle w:val="Heading1"/>
      </w:pPr>
      <w:bookmarkStart w:id="5" w:name="O_911384"/>
      <w:bookmarkEnd w:id="5"/>
      <w:r w:rsidRPr="00C333EC">
        <w:t>Links</w:t>
      </w:r>
    </w:p>
    <w:p w:rsidR="00000000" w:rsidRPr="00C333EC" w:rsidP="00C333EC">
      <w:pPr>
        <w:pStyle w:val="BodyText"/>
      </w:pPr>
      <w:r w:rsidRPr="00C333EC">
        <w:t>Companion Volume implementation guides are found in VETNet - https://vetnet.education.gov.au/Pages/TrainingPackages.aspx/Pages/Home.aspx</w:t>
      </w:r>
    </w:p>
    <w:p w:rsidR="00000000" w:rsidRPr="00C333EC" w:rsidP="00C333EC"/>
    <w:sectPr w:rsidSect="00C33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EC" w:rsidRPr="00171A25" w:rsidP="00171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25" w:rsidP="00C33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1A25" w:rsidP="00C333E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71A25" w:rsidP="00C33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3EC" w:rsidRPr="00171A25" w:rsidP="00171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25" w:rsidRPr="002D2AF8" w:rsidP="00C333EC">
    <w:pPr>
      <w:pStyle w:val="Header"/>
      <w:framePr w:wrap="around"/>
    </w:pPr>
    <w:r>
      <w:fldChar w:fldCharType="begin"/>
    </w:r>
    <w:r>
      <w:instrText xml:space="preserve"> TITLE   \* MERGEFORMAT </w:instrText>
    </w:r>
    <w:r>
      <w:fldChar w:fldCharType="separate"/>
    </w:r>
    <w:r>
      <w:t>Assessment Requirements for PPMCPR210 Prepare chemical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171A25" w:rsidP="00C33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CB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EA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1C7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3EC"/>
    <w:pPr>
      <w:spacing w:before="360" w:after="60"/>
      <w:outlineLvl w:val="0"/>
    </w:pPr>
    <w:rPr>
      <w:sz w:val="32"/>
    </w:rPr>
  </w:style>
  <w:style w:type="paragraph" w:styleId="Heading2">
    <w:name w:val="heading 2"/>
    <w:basedOn w:val="HeadingBase"/>
    <w:next w:val="BodyText"/>
    <w:link w:val="Heading2Char"/>
    <w:qFormat/>
    <w:rsid w:val="00C333EC"/>
    <w:pPr>
      <w:keepLines/>
      <w:spacing w:before="240" w:after="120"/>
      <w:outlineLvl w:val="1"/>
    </w:pPr>
    <w:rPr>
      <w:sz w:val="28"/>
      <w:szCs w:val="40"/>
    </w:rPr>
  </w:style>
  <w:style w:type="paragraph" w:styleId="Heading3">
    <w:name w:val="heading 3"/>
    <w:basedOn w:val="HeadingBase"/>
    <w:next w:val="BodyText"/>
    <w:link w:val="Heading3Char"/>
    <w:qFormat/>
    <w:rsid w:val="00C333EC"/>
    <w:pPr>
      <w:spacing w:before="180" w:after="120"/>
      <w:outlineLvl w:val="2"/>
    </w:pPr>
    <w:rPr>
      <w:spacing w:val="-10"/>
      <w:kern w:val="32"/>
    </w:rPr>
  </w:style>
  <w:style w:type="paragraph" w:styleId="Heading4">
    <w:name w:val="heading 4"/>
    <w:basedOn w:val="HeadingBase"/>
    <w:next w:val="BodyText"/>
    <w:link w:val="Heading4Char"/>
    <w:qFormat/>
    <w:rsid w:val="00C333EC"/>
    <w:pPr>
      <w:spacing w:before="160" w:after="120"/>
      <w:outlineLvl w:val="3"/>
    </w:pPr>
    <w:rPr>
      <w:sz w:val="22"/>
    </w:rPr>
  </w:style>
  <w:style w:type="paragraph" w:styleId="Heading5">
    <w:name w:val="heading 5"/>
    <w:basedOn w:val="HeadingBase"/>
    <w:next w:val="Normal"/>
    <w:link w:val="Heading5Char"/>
    <w:qFormat/>
    <w:rsid w:val="00C333EC"/>
    <w:pPr>
      <w:spacing w:before="80"/>
      <w:outlineLvl w:val="4"/>
    </w:pPr>
    <w:rPr>
      <w:color w:val="918585"/>
      <w:sz w:val="20"/>
    </w:rPr>
  </w:style>
  <w:style w:type="paragraph" w:styleId="Heading6">
    <w:name w:val="heading 6"/>
    <w:basedOn w:val="HeadingBase"/>
    <w:next w:val="Normal"/>
    <w:link w:val="Heading6Char"/>
    <w:qFormat/>
    <w:rsid w:val="00C333EC"/>
    <w:pPr>
      <w:spacing w:before="60"/>
      <w:outlineLvl w:val="5"/>
    </w:pPr>
    <w:rPr>
      <w:color w:val="918585"/>
      <w:sz w:val="20"/>
    </w:rPr>
  </w:style>
  <w:style w:type="paragraph" w:styleId="Heading7">
    <w:name w:val="heading 7"/>
    <w:basedOn w:val="Normal"/>
    <w:next w:val="Normal"/>
    <w:link w:val="Heading7Char"/>
    <w:qFormat/>
    <w:rsid w:val="00C333EC"/>
    <w:pPr>
      <w:ind w:left="720"/>
      <w:outlineLvl w:val="6"/>
    </w:pPr>
    <w:rPr>
      <w:i/>
    </w:rPr>
  </w:style>
  <w:style w:type="paragraph" w:styleId="Heading8">
    <w:name w:val="heading 8"/>
    <w:basedOn w:val="Normal"/>
    <w:next w:val="Normal"/>
    <w:link w:val="Heading8Char"/>
    <w:qFormat/>
    <w:rsid w:val="00C333EC"/>
    <w:pPr>
      <w:ind w:left="720"/>
      <w:outlineLvl w:val="7"/>
    </w:pPr>
    <w:rPr>
      <w:i/>
    </w:rPr>
  </w:style>
  <w:style w:type="paragraph" w:styleId="Heading9">
    <w:name w:val="heading 9"/>
    <w:basedOn w:val="Normal"/>
    <w:next w:val="Normal"/>
    <w:link w:val="Heading9Char"/>
    <w:qFormat/>
    <w:rsid w:val="00C333EC"/>
    <w:pPr>
      <w:ind w:left="720"/>
      <w:outlineLvl w:val="8"/>
    </w:pPr>
    <w:rPr>
      <w:i/>
    </w:rPr>
  </w:style>
  <w:style w:type="character" w:default="1" w:styleId="DefaultParagraphFont">
    <w:name w:val="Default Paragraph Font"/>
    <w:uiPriority w:val="1"/>
    <w:unhideWhenUsed/>
    <w:rsid w:val="00C33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3EC"/>
  </w:style>
  <w:style w:type="character" w:customStyle="1" w:styleId="Heading1Char">
    <w:name w:val="Heading 1 Char"/>
    <w:basedOn w:val="DefaultParagraphFont"/>
    <w:link w:val="Heading1"/>
    <w:rsid w:val="00C333EC"/>
    <w:rPr>
      <w:rFonts w:ascii="Times New Roman" w:eastAsia="Times New Roman" w:hAnsi="Times New Roman" w:cs="Times New Roman"/>
      <w:b/>
      <w:sz w:val="32"/>
      <w:szCs w:val="20"/>
      <w:lang w:eastAsia="en-US"/>
    </w:rPr>
  </w:style>
  <w:style w:type="paragraph" w:styleId="BodyText">
    <w:name w:val="Body Text"/>
    <w:basedOn w:val="Normal"/>
    <w:link w:val="BodyTextChar"/>
    <w:rsid w:val="00C33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3EC"/>
    <w:rPr>
      <w:rFonts w:ascii="Times New Roman" w:eastAsia="Times New Roman" w:hAnsi="Times New Roman" w:cs="Times New Roman"/>
      <w:sz w:val="24"/>
      <w:lang w:eastAsia="en-US"/>
    </w:rPr>
  </w:style>
  <w:style w:type="paragraph" w:styleId="ListBullet">
    <w:name w:val="List Bullet"/>
    <w:basedOn w:val="List"/>
    <w:rsid w:val="00C333EC"/>
    <w:pPr>
      <w:numPr>
        <w:numId w:val="13"/>
      </w:numPr>
      <w:tabs>
        <w:tab w:val="clear" w:pos="340"/>
      </w:tabs>
      <w:spacing w:before="40" w:after="40"/>
    </w:pPr>
  </w:style>
  <w:style w:type="character" w:customStyle="1" w:styleId="SpecialBold">
    <w:name w:val="Special Bold"/>
    <w:basedOn w:val="DefaultParagraphFont"/>
    <w:rsid w:val="00C333EC"/>
    <w:rPr>
      <w:b/>
      <w:spacing w:val="0"/>
    </w:rPr>
  </w:style>
  <w:style w:type="paragraph" w:styleId="ListBullet2">
    <w:name w:val="List Bullet 2"/>
    <w:basedOn w:val="List2"/>
    <w:rsid w:val="00C333EC"/>
    <w:pPr>
      <w:numPr>
        <w:numId w:val="14"/>
      </w:numPr>
      <w:tabs>
        <w:tab w:val="clear" w:pos="680"/>
      </w:tabs>
    </w:pPr>
  </w:style>
  <w:style w:type="paragraph" w:customStyle="1" w:styleId="SuperHeading">
    <w:name w:val="SuperHeading"/>
    <w:basedOn w:val="Normal"/>
    <w:rsid w:val="00C333EC"/>
    <w:pPr>
      <w:spacing w:before="240" w:after="120"/>
      <w:outlineLvl w:val="0"/>
    </w:pPr>
    <w:rPr>
      <w:rFonts w:ascii="Times New Roman" w:hAnsi="Times New Roman"/>
      <w:b/>
      <w:sz w:val="32"/>
    </w:rPr>
  </w:style>
  <w:style w:type="paragraph" w:customStyle="1" w:styleId="AllowPageBreak">
    <w:name w:val="AllowPageBreak"/>
    <w:rsid w:val="00C33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3EC"/>
    <w:rPr>
      <w:rFonts w:ascii="Courier New" w:eastAsia="Times New Roman" w:hAnsi="Courier New" w:cs="Times New Roman"/>
      <w:i/>
      <w:szCs w:val="20"/>
      <w:lang w:eastAsia="en-US"/>
    </w:rPr>
  </w:style>
  <w:style w:type="paragraph" w:customStyle="1" w:styleId="HeadingBase">
    <w:name w:val="Heading Base"/>
    <w:rsid w:val="00C33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3EC"/>
    <w:pPr>
      <w:tabs>
        <w:tab w:val="right" w:leader="dot" w:pos="9072"/>
      </w:tabs>
      <w:ind w:left="567"/>
    </w:pPr>
    <w:rPr>
      <w:szCs w:val="22"/>
    </w:rPr>
  </w:style>
  <w:style w:type="paragraph" w:customStyle="1" w:styleId="TOCBase">
    <w:name w:val="TOC Base"/>
    <w:rsid w:val="00C33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3EC"/>
    <w:pPr>
      <w:tabs>
        <w:tab w:val="right" w:leader="dot" w:pos="9072"/>
      </w:tabs>
      <w:spacing w:before="40" w:after="40"/>
      <w:ind w:left="284"/>
    </w:pPr>
    <w:rPr>
      <w:rFonts w:ascii="Times New Roman" w:hAnsi="Times New Roman"/>
    </w:rPr>
  </w:style>
  <w:style w:type="paragraph" w:styleId="TOC1">
    <w:name w:val="toc 1"/>
    <w:basedOn w:val="TOCBase"/>
    <w:next w:val="Normal"/>
    <w:rsid w:val="00C33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3EC"/>
    <w:rPr>
      <w:rFonts w:ascii="Times New Roman" w:eastAsia="Times New Roman" w:hAnsi="Times New Roman" w:cs="Times New Roman"/>
      <w:sz w:val="16"/>
      <w:lang w:eastAsia="en-US"/>
    </w:rPr>
  </w:style>
  <w:style w:type="paragraph" w:styleId="Title">
    <w:name w:val="Title"/>
    <w:basedOn w:val="HeadingBase"/>
    <w:link w:val="TitleChar"/>
    <w:qFormat/>
    <w:rsid w:val="00C333EC"/>
    <w:pPr>
      <w:spacing w:before="5040"/>
      <w:jc w:val="center"/>
    </w:pPr>
    <w:rPr>
      <w:sz w:val="48"/>
      <w:szCs w:val="72"/>
      <w:lang w:val="en-US"/>
    </w:rPr>
  </w:style>
  <w:style w:type="character" w:customStyle="1" w:styleId="TitleChar">
    <w:name w:val="Title Char"/>
    <w:basedOn w:val="DefaultParagraphFont"/>
    <w:link w:val="Title"/>
    <w:rsid w:val="00C33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3EC"/>
    <w:pPr>
      <w:tabs>
        <w:tab w:val="left" w:pos="3600"/>
        <w:tab w:val="left" w:pos="3958"/>
      </w:tabs>
    </w:pPr>
  </w:style>
  <w:style w:type="paragraph" w:styleId="List">
    <w:name w:val="List"/>
    <w:basedOn w:val="BodyText"/>
    <w:next w:val="BodyText"/>
    <w:rsid w:val="00C333EC"/>
    <w:pPr>
      <w:tabs>
        <w:tab w:val="left" w:pos="340"/>
      </w:tabs>
      <w:spacing w:before="60" w:after="60"/>
      <w:ind w:left="340" w:hanging="340"/>
    </w:pPr>
  </w:style>
  <w:style w:type="paragraph" w:customStyle="1" w:styleId="Note">
    <w:name w:val="Note"/>
    <w:basedOn w:val="BodyText"/>
    <w:rsid w:val="00C33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3EC"/>
    <w:pPr>
      <w:framePr w:wrap="auto" w:hAnchor="text" w:y="6049"/>
    </w:pPr>
    <w:rPr>
      <w:color w:val="000000"/>
      <w:sz w:val="40"/>
    </w:rPr>
  </w:style>
  <w:style w:type="paragraph" w:customStyle="1" w:styleId="TOCTitle">
    <w:name w:val="TOCTitle"/>
    <w:basedOn w:val="Heading1"/>
    <w:rsid w:val="00C333EC"/>
    <w:pPr>
      <w:spacing w:after="240"/>
      <w:jc w:val="center"/>
      <w:outlineLvl w:val="9"/>
    </w:pPr>
    <w:rPr>
      <w:caps/>
    </w:rPr>
  </w:style>
  <w:style w:type="paragraph" w:customStyle="1" w:styleId="Version">
    <w:name w:val="Version"/>
    <w:rsid w:val="00C33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3EC"/>
    <w:pPr>
      <w:keepNext w:val="0"/>
      <w:tabs>
        <w:tab w:val="right" w:pos="4176"/>
      </w:tabs>
      <w:ind w:left="198" w:hanging="198"/>
    </w:pPr>
    <w:rPr>
      <w:rFonts w:ascii="Garamond" w:hAnsi="Garamond"/>
    </w:rPr>
  </w:style>
  <w:style w:type="paragraph" w:styleId="IndexHeading">
    <w:name w:val="index heading"/>
    <w:basedOn w:val="Normal"/>
    <w:next w:val="Index1"/>
    <w:semiHidden/>
    <w:rsid w:val="00C333EC"/>
    <w:pPr>
      <w:spacing w:before="120" w:after="120"/>
    </w:pPr>
    <w:rPr>
      <w:rFonts w:ascii="Arial" w:hAnsi="Arial"/>
      <w:b/>
      <w:color w:val="918585"/>
      <w:sz w:val="24"/>
    </w:rPr>
  </w:style>
  <w:style w:type="paragraph" w:styleId="Header">
    <w:name w:val="header"/>
    <w:basedOn w:val="Normal"/>
    <w:link w:val="HeaderChar"/>
    <w:rsid w:val="00C33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3EC"/>
    <w:rPr>
      <w:rFonts w:ascii="Times New Roman" w:eastAsia="Times New Roman" w:hAnsi="Times New Roman" w:cs="Times New Roman"/>
      <w:sz w:val="16"/>
      <w:szCs w:val="20"/>
      <w:lang w:val="en-GB" w:eastAsia="en-US"/>
    </w:rPr>
  </w:style>
  <w:style w:type="paragraph" w:customStyle="1" w:styleId="Chapter">
    <w:name w:val="Chapter"/>
    <w:basedOn w:val="Normal"/>
    <w:rsid w:val="00C333EC"/>
    <w:pPr>
      <w:spacing w:before="240"/>
    </w:pPr>
    <w:rPr>
      <w:rFonts w:ascii="Times New Roman" w:hAnsi="Times New Roman"/>
      <w:smallCaps/>
      <w:spacing w:val="80"/>
      <w:sz w:val="28"/>
    </w:rPr>
  </w:style>
  <w:style w:type="paragraph" w:customStyle="1" w:styleId="InChapter">
    <w:name w:val="InChapter"/>
    <w:basedOn w:val="Heading3"/>
    <w:rsid w:val="00C333EC"/>
    <w:pPr>
      <w:spacing w:after="240"/>
      <w:outlineLvl w:val="9"/>
    </w:pPr>
    <w:rPr>
      <w:noProof/>
    </w:rPr>
  </w:style>
  <w:style w:type="paragraph" w:styleId="Index2">
    <w:name w:val="index 2"/>
    <w:basedOn w:val="Normal"/>
    <w:next w:val="Normal"/>
    <w:semiHidden/>
    <w:rsid w:val="00C333EC"/>
    <w:pPr>
      <w:tabs>
        <w:tab w:val="right" w:pos="4176"/>
      </w:tabs>
      <w:ind w:left="568" w:hanging="284"/>
    </w:pPr>
    <w:rPr>
      <w:rFonts w:ascii="Garamond" w:hAnsi="Garamond"/>
    </w:rPr>
  </w:style>
  <w:style w:type="paragraph" w:customStyle="1" w:styleId="Byline">
    <w:name w:val="Byline"/>
    <w:rsid w:val="00C33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3EC"/>
    <w:pPr>
      <w:tabs>
        <w:tab w:val="clear" w:pos="3600"/>
        <w:tab w:val="clear" w:pos="3958"/>
      </w:tabs>
      <w:jc w:val="right"/>
    </w:pPr>
  </w:style>
  <w:style w:type="character" w:styleId="Emphasis">
    <w:name w:val="Emphasis"/>
    <w:basedOn w:val="DefaultParagraphFont"/>
    <w:qFormat/>
    <w:rsid w:val="00C333EC"/>
    <w:rPr>
      <w:i/>
    </w:rPr>
  </w:style>
  <w:style w:type="paragraph" w:styleId="Caption">
    <w:name w:val="caption"/>
    <w:basedOn w:val="BodyText"/>
    <w:next w:val="Normal"/>
    <w:qFormat/>
    <w:rsid w:val="00C333EC"/>
    <w:pPr>
      <w:framePr w:w="2268" w:hSpace="181" w:vSpace="181" w:wrap="around" w:vAnchor="text" w:hAnchor="page" w:x="1135" w:y="285" w:anchorLock="1"/>
    </w:pPr>
    <w:rPr>
      <w:i/>
    </w:rPr>
  </w:style>
  <w:style w:type="paragraph" w:customStyle="1" w:styleId="MiniTOCTitle">
    <w:name w:val="MiniTOCTitle"/>
    <w:basedOn w:val="Heading4"/>
    <w:rsid w:val="00C333EC"/>
    <w:pPr>
      <w:spacing w:before="240"/>
      <w:outlineLvl w:val="9"/>
    </w:pPr>
    <w:rPr>
      <w:noProof/>
      <w:sz w:val="24"/>
    </w:rPr>
  </w:style>
  <w:style w:type="paragraph" w:customStyle="1" w:styleId="MiniTOCItem">
    <w:name w:val="MiniTOCItem"/>
    <w:basedOn w:val="ListBullet"/>
    <w:rsid w:val="00C333EC"/>
    <w:pPr>
      <w:numPr>
        <w:numId w:val="0"/>
      </w:numPr>
      <w:tabs>
        <w:tab w:val="right" w:leader="dot" w:pos="6521"/>
      </w:tabs>
      <w:spacing w:before="0" w:after="0"/>
    </w:pPr>
  </w:style>
  <w:style w:type="paragraph" w:customStyle="1" w:styleId="TOFTitle">
    <w:name w:val="TOFTitle"/>
    <w:basedOn w:val="TOCTitle"/>
    <w:rsid w:val="00C333EC"/>
  </w:style>
  <w:style w:type="paragraph" w:styleId="TableofFigures">
    <w:name w:val="table of figures"/>
    <w:basedOn w:val="Normal"/>
    <w:next w:val="Normal"/>
    <w:semiHidden/>
    <w:rsid w:val="00C333EC"/>
    <w:pPr>
      <w:tabs>
        <w:tab w:val="right" w:leader="dot" w:pos="9072"/>
      </w:tabs>
      <w:ind w:left="970" w:hanging="403"/>
    </w:pPr>
    <w:rPr>
      <w:rFonts w:ascii="Times New Roman" w:hAnsi="Times New Roman"/>
      <w:b/>
    </w:rPr>
  </w:style>
  <w:style w:type="paragraph" w:styleId="ListNumber">
    <w:name w:val="List Number"/>
    <w:basedOn w:val="List"/>
    <w:rsid w:val="00C333EC"/>
    <w:pPr>
      <w:numPr>
        <w:numId w:val="11"/>
      </w:numPr>
    </w:pPr>
  </w:style>
  <w:style w:type="character" w:customStyle="1" w:styleId="WingdingSymbols">
    <w:name w:val="Wingding Symbols"/>
    <w:rsid w:val="00C333EC"/>
    <w:rPr>
      <w:rFonts w:ascii="Wingdings" w:hAnsi="Wingdings"/>
    </w:rPr>
  </w:style>
  <w:style w:type="paragraph" w:customStyle="1" w:styleId="TableHeading">
    <w:name w:val="Table Heading"/>
    <w:basedOn w:val="HeadingBase"/>
    <w:rsid w:val="00C333EC"/>
    <w:pPr>
      <w:keepLines/>
      <w:pBdr>
        <w:bottom w:val="single" w:sz="6" w:space="1" w:color="918585"/>
      </w:pBdr>
      <w:spacing w:before="240"/>
    </w:pPr>
  </w:style>
  <w:style w:type="character" w:customStyle="1" w:styleId="HotSpot">
    <w:name w:val="HotSpot"/>
    <w:rsid w:val="00C333EC"/>
    <w:rPr>
      <w:color w:val="0033CC"/>
      <w:u w:val="none"/>
    </w:rPr>
  </w:style>
  <w:style w:type="paragraph" w:customStyle="1" w:styleId="BodyTextRight">
    <w:name w:val="Body Text Right"/>
    <w:basedOn w:val="BodyText"/>
    <w:rsid w:val="00C333EC"/>
    <w:pPr>
      <w:spacing w:before="0" w:after="0"/>
      <w:jc w:val="right"/>
    </w:pPr>
  </w:style>
  <w:style w:type="paragraph" w:styleId="Index3">
    <w:name w:val="index 3"/>
    <w:basedOn w:val="ListNumber2"/>
    <w:next w:val="Normal"/>
    <w:semiHidden/>
    <w:rsid w:val="00C333EC"/>
    <w:pPr>
      <w:numPr>
        <w:numId w:val="0"/>
      </w:numPr>
      <w:tabs>
        <w:tab w:val="right" w:leader="dot" w:pos="4176"/>
      </w:tabs>
    </w:pPr>
  </w:style>
  <w:style w:type="paragraph" w:styleId="ListNumber2">
    <w:name w:val="List Number 2"/>
    <w:basedOn w:val="List2"/>
    <w:rsid w:val="00C333EC"/>
    <w:pPr>
      <w:numPr>
        <w:numId w:val="10"/>
      </w:numPr>
      <w:tabs>
        <w:tab w:val="clear" w:pos="1060"/>
      </w:tabs>
    </w:pPr>
  </w:style>
  <w:style w:type="paragraph" w:customStyle="1" w:styleId="MarginNote">
    <w:name w:val="Margin Note"/>
    <w:basedOn w:val="BodyText"/>
    <w:rsid w:val="00C33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3EC"/>
    <w:rPr>
      <w:sz w:val="32"/>
    </w:rPr>
  </w:style>
  <w:style w:type="paragraph" w:customStyle="1" w:styleId="HeadingProcedure">
    <w:name w:val="Heading Procedure"/>
    <w:basedOn w:val="HeadingBase"/>
    <w:next w:val="Normal"/>
    <w:rsid w:val="00C333EC"/>
    <w:pPr>
      <w:tabs>
        <w:tab w:val="left" w:pos="0"/>
      </w:tabs>
      <w:spacing w:before="120" w:after="60"/>
    </w:pPr>
    <w:rPr>
      <w:i/>
      <w:color w:val="918585"/>
      <w:sz w:val="22"/>
    </w:rPr>
  </w:style>
  <w:style w:type="paragraph" w:customStyle="1" w:styleId="TableBodyText">
    <w:name w:val="Table Body Text"/>
    <w:basedOn w:val="BodyText"/>
    <w:rsid w:val="00C333EC"/>
    <w:pPr>
      <w:spacing w:before="60" w:after="60"/>
    </w:pPr>
  </w:style>
  <w:style w:type="paragraph" w:styleId="ListContinue">
    <w:name w:val="List Continue"/>
    <w:basedOn w:val="List"/>
    <w:rsid w:val="00C333EC"/>
    <w:pPr>
      <w:ind w:firstLine="0"/>
    </w:pPr>
  </w:style>
  <w:style w:type="paragraph" w:customStyle="1" w:styleId="ListNote">
    <w:name w:val="List Note"/>
    <w:basedOn w:val="List"/>
    <w:rsid w:val="00C333EC"/>
    <w:pPr>
      <w:pBdr>
        <w:top w:val="single" w:sz="6" w:space="2" w:color="918585"/>
        <w:bottom w:val="single" w:sz="6" w:space="2" w:color="918585"/>
      </w:pBdr>
      <w:tabs>
        <w:tab w:val="left" w:pos="1021"/>
      </w:tabs>
      <w:ind w:firstLine="0"/>
    </w:pPr>
  </w:style>
  <w:style w:type="paragraph" w:customStyle="1" w:styleId="Warning">
    <w:name w:val="Warning"/>
    <w:basedOn w:val="BodyText"/>
    <w:rsid w:val="00C333EC"/>
    <w:pPr>
      <w:shd w:val="clear" w:color="auto" w:fill="D9D9D9"/>
      <w:tabs>
        <w:tab w:val="left" w:pos="992"/>
      </w:tabs>
      <w:ind w:left="119" w:right="119"/>
    </w:pPr>
    <w:rPr>
      <w:sz w:val="20"/>
    </w:rPr>
  </w:style>
  <w:style w:type="paragraph" w:customStyle="1" w:styleId="MarginIcons">
    <w:name w:val="Margin Icons"/>
    <w:basedOn w:val="BodyText"/>
    <w:rsid w:val="00C33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3EC"/>
    <w:rPr>
      <w:rFonts w:ascii="Courier New" w:hAnsi="Courier New"/>
    </w:rPr>
  </w:style>
  <w:style w:type="paragraph" w:customStyle="1" w:styleId="NoteBullet">
    <w:name w:val="Note Bullet"/>
    <w:basedOn w:val="Note"/>
    <w:rsid w:val="00C333EC"/>
    <w:pPr>
      <w:tabs>
        <w:tab w:val="clear" w:pos="680"/>
      </w:tabs>
      <w:spacing w:before="60" w:after="60"/>
    </w:pPr>
  </w:style>
  <w:style w:type="paragraph" w:customStyle="1" w:styleId="SubHeading2">
    <w:name w:val="SubHeading2"/>
    <w:basedOn w:val="HeadingBase"/>
    <w:rsid w:val="00C333EC"/>
    <w:pPr>
      <w:spacing w:before="240" w:after="60"/>
    </w:pPr>
    <w:rPr>
      <w:sz w:val="20"/>
    </w:rPr>
  </w:style>
  <w:style w:type="paragraph" w:customStyle="1" w:styleId="SubHeading1">
    <w:name w:val="SubHeading1"/>
    <w:basedOn w:val="HeadingBase"/>
    <w:rsid w:val="00C333EC"/>
    <w:pPr>
      <w:spacing w:before="240" w:after="60"/>
    </w:pPr>
    <w:rPr>
      <w:color w:val="918585"/>
      <w:sz w:val="22"/>
    </w:rPr>
  </w:style>
  <w:style w:type="paragraph" w:customStyle="1" w:styleId="SideHeading">
    <w:name w:val="Side Heading"/>
    <w:basedOn w:val="HeadingBase"/>
    <w:rsid w:val="00C33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3EC"/>
    <w:pPr>
      <w:numPr>
        <w:numId w:val="12"/>
      </w:numPr>
    </w:pPr>
  </w:style>
  <w:style w:type="paragraph" w:styleId="PlainText">
    <w:name w:val="Plain Text"/>
    <w:basedOn w:val="Normal"/>
    <w:link w:val="PlainTextChar"/>
    <w:rsid w:val="00C333EC"/>
    <w:rPr>
      <w:sz w:val="20"/>
    </w:rPr>
  </w:style>
  <w:style w:type="character" w:customStyle="1" w:styleId="PlainTextChar">
    <w:name w:val="Plain Text Char"/>
    <w:basedOn w:val="DefaultParagraphFont"/>
    <w:link w:val="PlainText"/>
    <w:rsid w:val="00C333EC"/>
    <w:rPr>
      <w:rFonts w:ascii="Courier New" w:eastAsia="Times New Roman" w:hAnsi="Courier New" w:cs="Times New Roman"/>
      <w:sz w:val="20"/>
      <w:szCs w:val="20"/>
      <w:lang w:eastAsia="en-US"/>
    </w:rPr>
  </w:style>
  <w:style w:type="character" w:customStyle="1" w:styleId="MenuOption">
    <w:name w:val="Menu Option"/>
    <w:basedOn w:val="DefaultParagraphFont"/>
    <w:rsid w:val="00C333EC"/>
    <w:rPr>
      <w:b/>
      <w:smallCaps/>
    </w:rPr>
  </w:style>
  <w:style w:type="paragraph" w:customStyle="1" w:styleId="TableListNumber">
    <w:name w:val="Table List Number"/>
    <w:basedOn w:val="ListNumber"/>
    <w:rsid w:val="00C333EC"/>
    <w:pPr>
      <w:numPr>
        <w:numId w:val="0"/>
      </w:numPr>
    </w:pPr>
  </w:style>
  <w:style w:type="paragraph" w:styleId="TOC4">
    <w:name w:val="toc 4"/>
    <w:basedOn w:val="TOCBase"/>
    <w:next w:val="Normal"/>
    <w:semiHidden/>
    <w:rsid w:val="00C333EC"/>
    <w:pPr>
      <w:tabs>
        <w:tab w:val="right" w:leader="dot" w:pos="9071"/>
      </w:tabs>
      <w:ind w:left="1701"/>
    </w:pPr>
  </w:style>
  <w:style w:type="paragraph" w:customStyle="1" w:styleId="ListAlpha">
    <w:name w:val="List Alpha"/>
    <w:basedOn w:val="List"/>
    <w:rsid w:val="00C333EC"/>
    <w:pPr>
      <w:numPr>
        <w:numId w:val="9"/>
      </w:numPr>
    </w:pPr>
  </w:style>
  <w:style w:type="paragraph" w:customStyle="1" w:styleId="ListAlpha2">
    <w:name w:val="List Alpha 2"/>
    <w:basedOn w:val="List2"/>
    <w:rsid w:val="00C333EC"/>
    <w:pPr>
      <w:numPr>
        <w:numId w:val="8"/>
      </w:numPr>
    </w:pPr>
  </w:style>
  <w:style w:type="paragraph" w:styleId="List2">
    <w:name w:val="List 2"/>
    <w:basedOn w:val="BodyText"/>
    <w:rsid w:val="00C333EC"/>
    <w:pPr>
      <w:tabs>
        <w:tab w:val="left" w:pos="680"/>
      </w:tabs>
      <w:spacing w:before="60" w:after="60"/>
      <w:ind w:left="680" w:hanging="340"/>
    </w:pPr>
  </w:style>
  <w:style w:type="paragraph" w:styleId="List3">
    <w:name w:val="List 3"/>
    <w:basedOn w:val="BodyText"/>
    <w:rsid w:val="00C333EC"/>
    <w:pPr>
      <w:tabs>
        <w:tab w:val="left" w:pos="1021"/>
      </w:tabs>
      <w:spacing w:before="60" w:after="60"/>
      <w:ind w:left="1020" w:hanging="340"/>
    </w:pPr>
  </w:style>
  <w:style w:type="paragraph" w:styleId="List4">
    <w:name w:val="List 4"/>
    <w:basedOn w:val="BodyText"/>
    <w:rsid w:val="00C333EC"/>
    <w:pPr>
      <w:tabs>
        <w:tab w:val="left" w:pos="1361"/>
      </w:tabs>
      <w:spacing w:before="60" w:after="60"/>
      <w:ind w:left="1361" w:hanging="340"/>
    </w:pPr>
  </w:style>
  <w:style w:type="paragraph" w:styleId="List5">
    <w:name w:val="List 5"/>
    <w:basedOn w:val="BodyText"/>
    <w:rsid w:val="00C333EC"/>
    <w:pPr>
      <w:tabs>
        <w:tab w:val="left" w:pos="1701"/>
      </w:tabs>
      <w:spacing w:before="60" w:after="60"/>
      <w:ind w:left="1701" w:hanging="340"/>
    </w:pPr>
  </w:style>
  <w:style w:type="paragraph" w:styleId="ListBullet3">
    <w:name w:val="List Bullet 3"/>
    <w:basedOn w:val="List3"/>
    <w:rsid w:val="00C333EC"/>
    <w:pPr>
      <w:numPr>
        <w:numId w:val="15"/>
      </w:numPr>
      <w:tabs>
        <w:tab w:val="clear" w:pos="1021"/>
      </w:tabs>
      <w:ind w:left="1037" w:hanging="357"/>
    </w:pPr>
  </w:style>
  <w:style w:type="paragraph" w:styleId="ListBullet4">
    <w:name w:val="List Bullet 4"/>
    <w:basedOn w:val="List4"/>
    <w:rsid w:val="00C333EC"/>
    <w:pPr>
      <w:numPr>
        <w:numId w:val="3"/>
      </w:numPr>
      <w:tabs>
        <w:tab w:val="clear" w:pos="1361"/>
      </w:tabs>
    </w:pPr>
  </w:style>
  <w:style w:type="paragraph" w:styleId="ListBullet5">
    <w:name w:val="List Bullet 5"/>
    <w:basedOn w:val="List5"/>
    <w:rsid w:val="00C333EC"/>
    <w:pPr>
      <w:numPr>
        <w:numId w:val="4"/>
      </w:numPr>
    </w:pPr>
  </w:style>
  <w:style w:type="paragraph" w:styleId="ListContinue2">
    <w:name w:val="List Continue 2"/>
    <w:basedOn w:val="List2"/>
    <w:rsid w:val="00C333EC"/>
    <w:pPr>
      <w:ind w:firstLine="0"/>
    </w:pPr>
  </w:style>
  <w:style w:type="paragraph" w:styleId="ListContinue3">
    <w:name w:val="List Continue 3"/>
    <w:basedOn w:val="List3"/>
    <w:rsid w:val="00C333EC"/>
    <w:pPr>
      <w:ind w:left="1021" w:firstLine="0"/>
    </w:pPr>
  </w:style>
  <w:style w:type="paragraph" w:styleId="ListContinue4">
    <w:name w:val="List Continue 4"/>
    <w:basedOn w:val="List4"/>
    <w:rsid w:val="00C333EC"/>
    <w:pPr>
      <w:ind w:firstLine="0"/>
    </w:pPr>
  </w:style>
  <w:style w:type="paragraph" w:styleId="ListContinue5">
    <w:name w:val="List Continue 5"/>
    <w:basedOn w:val="List5"/>
    <w:rsid w:val="00C333EC"/>
    <w:pPr>
      <w:ind w:firstLine="0"/>
    </w:pPr>
  </w:style>
  <w:style w:type="paragraph" w:styleId="ListNumber3">
    <w:name w:val="List Number 3"/>
    <w:basedOn w:val="List3"/>
    <w:rsid w:val="00C333EC"/>
    <w:pPr>
      <w:numPr>
        <w:numId w:val="5"/>
      </w:numPr>
    </w:pPr>
  </w:style>
  <w:style w:type="paragraph" w:styleId="ListNumber4">
    <w:name w:val="List Number 4"/>
    <w:basedOn w:val="List4"/>
    <w:rsid w:val="00C333EC"/>
    <w:pPr>
      <w:numPr>
        <w:numId w:val="6"/>
      </w:numPr>
    </w:pPr>
  </w:style>
  <w:style w:type="paragraph" w:styleId="ListNumber5">
    <w:name w:val="List Number 5"/>
    <w:basedOn w:val="List5"/>
    <w:rsid w:val="00C333EC"/>
    <w:pPr>
      <w:numPr>
        <w:numId w:val="7"/>
      </w:numPr>
    </w:pPr>
  </w:style>
  <w:style w:type="paragraph" w:styleId="BlockText">
    <w:name w:val="Block Text"/>
    <w:basedOn w:val="Normal"/>
    <w:rsid w:val="00C333EC"/>
    <w:pPr>
      <w:spacing w:after="120"/>
      <w:ind w:left="1440" w:right="1440"/>
    </w:pPr>
  </w:style>
  <w:style w:type="character" w:customStyle="1" w:styleId="Subscript">
    <w:name w:val="Subscript"/>
    <w:basedOn w:val="DefaultParagraphFont"/>
    <w:rsid w:val="00C333EC"/>
    <w:rPr>
      <w:sz w:val="16"/>
      <w:vertAlign w:val="subscript"/>
    </w:rPr>
  </w:style>
  <w:style w:type="character" w:customStyle="1" w:styleId="Superscript">
    <w:name w:val="Superscript"/>
    <w:basedOn w:val="DefaultParagraphFont"/>
    <w:rsid w:val="00C333EC"/>
    <w:rPr>
      <w:sz w:val="16"/>
      <w:vertAlign w:val="superscript"/>
    </w:rPr>
  </w:style>
  <w:style w:type="character" w:customStyle="1" w:styleId="Symbols">
    <w:name w:val="Symbols"/>
    <w:basedOn w:val="DefaultParagraphFont"/>
    <w:rsid w:val="00C333EC"/>
    <w:rPr>
      <w:rFonts w:ascii="Symbol" w:hAnsi="Symbol"/>
    </w:rPr>
  </w:style>
  <w:style w:type="character" w:customStyle="1" w:styleId="MenuOptions">
    <w:name w:val="Menu Options"/>
    <w:basedOn w:val="DefaultParagraphFont"/>
    <w:rsid w:val="00C333EC"/>
    <w:rPr>
      <w:rFonts w:ascii="Arial Narrow" w:hAnsi="Arial Narrow"/>
      <w:smallCaps/>
    </w:rPr>
  </w:style>
  <w:style w:type="character" w:customStyle="1" w:styleId="Buttons">
    <w:name w:val="Buttons"/>
    <w:basedOn w:val="DefaultParagraphFont"/>
    <w:rsid w:val="00C333EC"/>
    <w:rPr>
      <w:b/>
    </w:rPr>
  </w:style>
  <w:style w:type="character" w:customStyle="1" w:styleId="Underlined">
    <w:name w:val="Underlined"/>
    <w:basedOn w:val="DefaultParagraphFont"/>
    <w:rsid w:val="00C333EC"/>
    <w:rPr>
      <w:u w:val="single"/>
    </w:rPr>
  </w:style>
  <w:style w:type="paragraph" w:customStyle="1" w:styleId="TableBodyTextRight">
    <w:name w:val="Table Body Text Right"/>
    <w:basedOn w:val="TableBodyText"/>
    <w:rsid w:val="00C333EC"/>
    <w:pPr>
      <w:widowControl w:val="0"/>
      <w:autoSpaceDE w:val="0"/>
      <w:autoSpaceDN w:val="0"/>
      <w:adjustRightInd w:val="0"/>
      <w:jc w:val="right"/>
    </w:pPr>
    <w:rPr>
      <w:rFonts w:cs="Arial"/>
      <w:szCs w:val="18"/>
    </w:rPr>
  </w:style>
  <w:style w:type="paragraph" w:customStyle="1" w:styleId="CopyrightText">
    <w:name w:val="Copyright Text"/>
    <w:basedOn w:val="BodyText"/>
    <w:rsid w:val="00C333EC"/>
    <w:rPr>
      <w:sz w:val="18"/>
    </w:rPr>
  </w:style>
  <w:style w:type="paragraph" w:customStyle="1" w:styleId="BodySmallRight">
    <w:name w:val="Body Small Right"/>
    <w:basedOn w:val="BodyTextRight"/>
    <w:rsid w:val="00C333EC"/>
    <w:rPr>
      <w:sz w:val="18"/>
      <w:szCs w:val="18"/>
    </w:rPr>
  </w:style>
  <w:style w:type="paragraph" w:customStyle="1" w:styleId="MarginEdition">
    <w:name w:val="Margin Edition"/>
    <w:basedOn w:val="MarginNote"/>
    <w:rsid w:val="00C333EC"/>
    <w:pPr>
      <w:spacing w:before="0" w:after="0"/>
    </w:pPr>
    <w:rPr>
      <w:rFonts w:ascii="Times New Roman" w:hAnsi="Times New Roman"/>
      <w:color w:val="999999"/>
    </w:rPr>
  </w:style>
  <w:style w:type="paragraph" w:customStyle="1" w:styleId="Spacer">
    <w:name w:val="Spacer"/>
    <w:basedOn w:val="Normal"/>
    <w:rsid w:val="00C333EC"/>
    <w:rPr>
      <w:sz w:val="2"/>
      <w:szCs w:val="2"/>
    </w:rPr>
  </w:style>
  <w:style w:type="character" w:customStyle="1" w:styleId="Small">
    <w:name w:val="Small"/>
    <w:basedOn w:val="DefaultParagraphFont"/>
    <w:rsid w:val="00C333EC"/>
    <w:rPr>
      <w:sz w:val="16"/>
    </w:rPr>
  </w:style>
  <w:style w:type="paragraph" w:customStyle="1" w:styleId="WideTable">
    <w:name w:val="Wide Table"/>
    <w:basedOn w:val="Normal"/>
    <w:rsid w:val="00C333EC"/>
    <w:pPr>
      <w:ind w:left="-1418"/>
    </w:pPr>
    <w:rPr>
      <w:sz w:val="2"/>
      <w:szCs w:val="2"/>
    </w:rPr>
  </w:style>
  <w:style w:type="character" w:styleId="PageNumber">
    <w:name w:val="page number"/>
    <w:basedOn w:val="DefaultParagraphFont"/>
    <w:rsid w:val="00C333EC"/>
  </w:style>
  <w:style w:type="paragraph" w:styleId="Quote">
    <w:name w:val="Quote"/>
    <w:basedOn w:val="Heading1"/>
    <w:link w:val="QuoteChar"/>
    <w:qFormat/>
    <w:rsid w:val="00C333EC"/>
    <w:rPr>
      <w:b w:val="0"/>
      <w:sz w:val="72"/>
      <w:szCs w:val="72"/>
      <w:lang w:val="en-NZ"/>
    </w:rPr>
  </w:style>
  <w:style w:type="character" w:customStyle="1" w:styleId="QuoteChar">
    <w:name w:val="Quote Char"/>
    <w:basedOn w:val="DefaultParagraphFont"/>
    <w:link w:val="Quote"/>
    <w:rsid w:val="00C33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3EC"/>
    <w:pPr>
      <w:pageBreakBefore/>
    </w:pPr>
  </w:style>
  <w:style w:type="paragraph" w:customStyle="1" w:styleId="Border">
    <w:name w:val="Border"/>
    <w:basedOn w:val="Normal"/>
    <w:qFormat/>
    <w:rsid w:val="00C33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3EC"/>
    <w:rPr>
      <w:b/>
      <w:bCs/>
      <w:i/>
      <w:iCs/>
      <w:color w:val="auto"/>
    </w:rPr>
  </w:style>
  <w:style w:type="paragraph" w:styleId="IntenseQuote">
    <w:name w:val="Intense Quote"/>
    <w:basedOn w:val="Normal"/>
    <w:next w:val="Normal"/>
    <w:link w:val="IntenseQuoteChar"/>
    <w:uiPriority w:val="30"/>
    <w:qFormat/>
    <w:rsid w:val="00C33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3EC"/>
    <w:rPr>
      <w:smallCaps/>
      <w:color w:val="auto"/>
      <w:u w:val="single"/>
    </w:rPr>
  </w:style>
  <w:style w:type="character" w:styleId="IntenseReference">
    <w:name w:val="Intense Reference"/>
    <w:basedOn w:val="DefaultParagraphFont"/>
    <w:uiPriority w:val="32"/>
    <w:qFormat/>
    <w:rsid w:val="00C333EC"/>
    <w:rPr>
      <w:b/>
      <w:bCs/>
      <w:smallCaps/>
      <w:color w:val="auto"/>
      <w:spacing w:val="5"/>
      <w:u w:val="single"/>
    </w:rPr>
  </w:style>
  <w:style w:type="paragraph" w:customStyle="1" w:styleId="2ColumnHeading">
    <w:name w:val="2Column Heading"/>
    <w:basedOn w:val="BodyText"/>
    <w:qFormat/>
    <w:rsid w:val="00C333EC"/>
    <w:pPr>
      <w:spacing w:after="60"/>
      <w:ind w:left="-2268"/>
    </w:pPr>
    <w:rPr>
      <w:b/>
    </w:rPr>
  </w:style>
  <w:style w:type="paragraph" w:customStyle="1" w:styleId="Heading1TOC">
    <w:name w:val="Heading1 TOC"/>
    <w:basedOn w:val="Normal"/>
    <w:qFormat/>
    <w:rsid w:val="00C333EC"/>
    <w:pPr>
      <w:spacing w:before="240" w:after="120"/>
    </w:pPr>
    <w:rPr>
      <w:rFonts w:ascii="Times New Roman" w:hAnsi="Times New Roman"/>
      <w:b/>
      <w:sz w:val="32"/>
    </w:rPr>
  </w:style>
  <w:style w:type="paragraph" w:customStyle="1" w:styleId="Heading2TOC">
    <w:name w:val="Heading2 TOC"/>
    <w:basedOn w:val="Normal"/>
    <w:qFormat/>
    <w:rsid w:val="00C333EC"/>
    <w:pPr>
      <w:spacing w:before="240" w:after="60"/>
    </w:pPr>
    <w:rPr>
      <w:rFonts w:ascii="Times New Roman" w:hAnsi="Times New Roman"/>
      <w:b/>
      <w:sz w:val="28"/>
    </w:rPr>
  </w:style>
  <w:style w:type="character" w:customStyle="1" w:styleId="Underline">
    <w:name w:val="Underline"/>
    <w:basedOn w:val="DefaultParagraphFont"/>
    <w:qFormat/>
    <w:rsid w:val="00C333EC"/>
    <w:rPr>
      <w:u w:val="single"/>
    </w:rPr>
  </w:style>
  <w:style w:type="character" w:customStyle="1" w:styleId="BoldandItalics">
    <w:name w:val="Bold and Italics"/>
    <w:qFormat/>
    <w:rsid w:val="00C333EC"/>
    <w:rPr>
      <w:b/>
      <w:i/>
      <w:u w:val="none"/>
    </w:rPr>
  </w:style>
  <w:style w:type="paragraph" w:styleId="BalloonText">
    <w:name w:val="Balloon Text"/>
    <w:basedOn w:val="Normal"/>
    <w:link w:val="BalloonTextChar"/>
    <w:rsid w:val="00C333EC"/>
    <w:rPr>
      <w:rFonts w:ascii="Tahoma" w:hAnsi="Tahoma" w:cs="Tahoma"/>
      <w:sz w:val="16"/>
      <w:szCs w:val="16"/>
    </w:rPr>
  </w:style>
  <w:style w:type="character" w:customStyle="1" w:styleId="BalloonTextChar">
    <w:name w:val="Balloon Text Char"/>
    <w:basedOn w:val="DefaultParagraphFont"/>
    <w:link w:val="BalloonText"/>
    <w:rsid w:val="00C33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3EC"/>
    <w:rPr>
      <w:b/>
      <w:color w:val="660033"/>
      <w:spacing w:val="0"/>
    </w:rPr>
  </w:style>
  <w:style w:type="paragraph" w:customStyle="1" w:styleId="Nameditemlist">
    <w:name w:val="Named item list"/>
    <w:basedOn w:val="BodyText"/>
    <w:qFormat/>
    <w:rsid w:val="00C333EC"/>
    <w:pPr>
      <w:tabs>
        <w:tab w:val="left" w:pos="2835"/>
      </w:tabs>
      <w:ind w:left="2835" w:hanging="2835"/>
    </w:pPr>
  </w:style>
  <w:style w:type="paragraph" w:customStyle="1" w:styleId="BodyTextnopadding">
    <w:name w:val="Body Text no padding"/>
    <w:basedOn w:val="BodyText"/>
    <w:qFormat/>
    <w:rsid w:val="00C333E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3910</Characters>
  <Application>Microsoft Office Word</Application>
  <DocSecurity>0</DocSecurity>
  <Lines>89</Lines>
  <Paragraphs>57</Paragraphs>
  <ScaleCrop>false</ScaleCrop>
  <Company>Author-it Software Corporation Ltd.</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PPMCPR210 Prepare chemical products</dc:title>
  <dc:subject>Approved</dc:subject>
  <dc:creator>Skills Impact</dc:creator>
  <cp:keywords>Release: 1</cp:keywords>
  <dc:description>Review Date: 12 April 2008</dc:description>
  <cp:lastModifiedBy>HSD_TPCMSd.prod</cp:lastModifiedBy>
  <cp:revision>3</cp:revision>
  <dcterms:created xsi:type="dcterms:W3CDTF">2018-10-24T01:38:00Z</dcterms:created>
  <dcterms:modified xsi:type="dcterms:W3CDTF">2018-10-24T01:38:00Z</dcterms:modified>
</cp:coreProperties>
</file>