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44B" w:rsidP="00600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PPM30216 Certificate III in Papermaking Operations</w:t>
      </w:r>
      <w:r>
        <w:fldChar w:fldCharType="end"/>
      </w:r>
    </w:p>
    <w:p w:rsidR="0060044B" w:rsidP="0060044B">
      <w:pPr>
        <w:pStyle w:val="Version"/>
        <w:sectPr w:rsidSect="00A15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50F2" w:rsidP="00A150F2">
      <w:pPr>
        <w:pStyle w:val="SuperHeading"/>
      </w:pPr>
      <w:r w:rsidRPr="00A150F2">
        <w:t>PPM30216 Certificate III in Papermaking Operations</w:t>
      </w:r>
    </w:p>
    <w:p w:rsidR="00000000" w:rsidRPr="00A150F2" w:rsidP="00A150F2">
      <w:pPr>
        <w:pStyle w:val="Heading1"/>
      </w:pPr>
      <w:bookmarkStart w:id="1" w:name="O_1006548"/>
      <w:bookmarkEnd w:id="1"/>
      <w:r w:rsidRPr="00A150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50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rPr>
                <w:rStyle w:val="SpecialBold"/>
              </w:rPr>
              <w:t>Comments</w:t>
            </w:r>
          </w:p>
        </w:tc>
      </w:tr>
      <w:tr w:rsidTr="00A150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This version released with PPM Pulp and Paper Manufacturing Training Package Version 2.0</w:t>
            </w:r>
          </w:p>
        </w:tc>
      </w:tr>
      <w:tr w:rsidTr="00A150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This version released with PPM Pulp and Paper Manufacturing Training Package Version 1.0.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A150F2">
      <w:pPr>
        <w:pStyle w:val="AllowPageBreak"/>
      </w:pPr>
    </w:p>
    <w:p w:rsidR="00000000" w:rsidRPr="00A150F2" w:rsidP="00A150F2">
      <w:pPr>
        <w:pStyle w:val="Heading1"/>
      </w:pPr>
      <w:bookmarkStart w:id="2" w:name="O_1006547"/>
      <w:bookmarkEnd w:id="2"/>
      <w:r w:rsidRPr="00A150F2">
        <w:t>Qualification Description</w:t>
      </w:r>
    </w:p>
    <w:p w:rsidR="00000000" w:rsidRPr="00A150F2" w:rsidP="0060044B">
      <w:pPr>
        <w:pStyle w:val="BodyText"/>
      </w:pPr>
      <w:r w:rsidRPr="00A150F2">
        <w:t>This qualification describes the skills and knowledge of individuals who perform production roles in a papermaking operation. Work activities involve the application of technical skills and knowledge using some discre</w:t>
      </w:r>
      <w:r w:rsidRPr="00A150F2">
        <w:t>tion and judgement.  Individuals in these roles generally provide technical advice and support to a team and work under general supervision.  They would be expected to apply technical knowledge to rectify a range of predictable and unforeseen problems rela</w:t>
      </w:r>
      <w:r w:rsidRPr="00A150F2">
        <w:t>ting to start up, operation and shutdown activities.</w:t>
      </w:r>
    </w:p>
    <w:p w:rsidR="00000000" w:rsidRPr="00A150F2" w:rsidP="0060044B">
      <w:pPr>
        <w:pStyle w:val="Heading3"/>
      </w:pPr>
      <w:r w:rsidRPr="00A150F2">
        <w:rPr>
          <w:rStyle w:val="SpecialBold"/>
        </w:rPr>
        <w:t>Job roles</w:t>
      </w:r>
    </w:p>
    <w:p w:rsidR="00000000" w:rsidRPr="00A150F2" w:rsidP="0060044B">
      <w:pPr>
        <w:pStyle w:val="BodyText"/>
      </w:pPr>
      <w:r w:rsidRPr="00A150F2">
        <w:t>A key focus of the qualification, and therefore vocational outcomes, is on skills for performing production operations, mainly through start-up &amp; shut down of papermaking and ancillary equipmen</w:t>
      </w:r>
      <w:r w:rsidRPr="00A150F2">
        <w:t>t and processes, and will reflect the duties of a production employee or technician in one or more of the following areas:</w:t>
      </w:r>
    </w:p>
    <w:p w:rsidR="00000000" w:rsidRPr="00A150F2" w:rsidP="0060044B">
      <w:pPr>
        <w:pStyle w:val="BodyText"/>
      </w:pPr>
      <w:r w:rsidRPr="00A150F2">
        <w:t>Stock preparation and handling; fibre preparation; wet end operations; dry end operations; finishing and converting; coating systems operator; winder/reel and roll operations; packaging/folding; dry end testing.</w:t>
      </w:r>
    </w:p>
    <w:p w:rsidR="00000000" w:rsidRPr="00A150F2" w:rsidP="0060044B">
      <w:pPr>
        <w:pStyle w:val="Heading3"/>
      </w:pPr>
      <w:r w:rsidRPr="00A150F2">
        <w:rPr>
          <w:rStyle w:val="SpecialBold"/>
        </w:rPr>
        <w:t>Co-located job roles</w:t>
      </w:r>
    </w:p>
    <w:p w:rsidR="00000000" w:rsidRPr="00A150F2" w:rsidP="0060044B">
      <w:pPr>
        <w:pStyle w:val="BodyText"/>
      </w:pPr>
      <w:r w:rsidRPr="00A150F2">
        <w:t>Electricity Generation/</w:t>
      </w:r>
      <w:r w:rsidRPr="00A150F2">
        <w:t>Turbine Operator; Steam Generation/Boilerhouse Operator; Water Services Operator; Chemical Recovery Operator.</w:t>
      </w:r>
    </w:p>
    <w:p w:rsidR="00000000" w:rsidRPr="00A150F2" w:rsidP="0060044B">
      <w:pPr>
        <w:pStyle w:val="BodyText"/>
      </w:pPr>
      <w:r w:rsidRPr="00A150F2">
        <w:t xml:space="preserve">Licensing, legislative, regulatory, or certification requirements apply to some units in this qualification in some states and territories at the </w:t>
      </w:r>
      <w:r w:rsidRPr="00A150F2">
        <w:t>time of publication and may differ according to jurisdiction.</w:t>
      </w:r>
    </w:p>
    <w:p w:rsidR="00000000" w:rsidRPr="00A150F2" w:rsidP="00A150F2">
      <w:pPr>
        <w:pStyle w:val="Heading1"/>
      </w:pPr>
      <w:bookmarkStart w:id="3" w:name="O_1006546"/>
      <w:bookmarkEnd w:id="3"/>
      <w:r w:rsidRPr="00A150F2">
        <w:t>Entry Requirements</w:t>
      </w:r>
    </w:p>
    <w:p w:rsidR="00000000" w:rsidRPr="00A150F2" w:rsidP="0060044B">
      <w:pPr>
        <w:pStyle w:val="BodyText"/>
      </w:pPr>
      <w:r w:rsidRPr="00A150F2">
        <w:t>There are no entry requirements for this qualification.</w:t>
      </w:r>
    </w:p>
    <w:p w:rsidR="00000000" w:rsidRPr="00A150F2" w:rsidP="00A150F2">
      <w:pPr>
        <w:pStyle w:val="Heading1"/>
      </w:pPr>
      <w:bookmarkStart w:id="4" w:name="O_1006545"/>
      <w:bookmarkEnd w:id="4"/>
      <w:r w:rsidRPr="00A150F2">
        <w:t>Packaging Rules</w:t>
      </w:r>
    </w:p>
    <w:p w:rsidR="00000000" w:rsidRPr="00A150F2" w:rsidP="0060044B">
      <w:pPr>
        <w:pStyle w:val="BodyText"/>
      </w:pPr>
      <w:r w:rsidRPr="00A150F2">
        <w:t>To achieve this qualification, competency must be demonstrated in</w:t>
      </w:r>
      <w:r w:rsidRPr="00A150F2">
        <w:t xml:space="preserve">: </w:t>
      </w:r>
    </w:p>
    <w:p w:rsidR="00000000" w:rsidRPr="00A150F2" w:rsidP="00A150F2">
      <w:pPr>
        <w:pStyle w:val="ListBullet"/>
      </w:pPr>
      <w:r w:rsidRPr="00A150F2">
        <w:t>13 units of competency:</w:t>
      </w:r>
    </w:p>
    <w:p w:rsidR="00000000" w:rsidRPr="00A150F2" w:rsidP="00A150F2">
      <w:pPr>
        <w:pStyle w:val="ListBullet2"/>
      </w:pPr>
      <w:r w:rsidRPr="00A150F2">
        <w:t>5 core units plus</w:t>
      </w:r>
    </w:p>
    <w:p w:rsidR="00000000" w:rsidRPr="00A150F2" w:rsidP="00A150F2">
      <w:pPr>
        <w:pStyle w:val="ListBullet2"/>
      </w:pPr>
      <w:r w:rsidRPr="00A150F2">
        <w:t>8 elective units.</w:t>
      </w:r>
    </w:p>
    <w:p w:rsidR="00000000" w:rsidRPr="00A150F2" w:rsidP="0060044B">
      <w:pPr>
        <w:pStyle w:val="BodyText"/>
      </w:pPr>
      <w:r w:rsidRPr="00A150F2">
        <w:t xml:space="preserve">Elective units must ensure the integrity of the qualification’s Australian Qualification Framework (AQF) alignment and contribute to a valid, industry-supported vocational outcome. </w:t>
      </w:r>
    </w:p>
    <w:p w:rsidR="00000000" w:rsidRPr="00A150F2" w:rsidP="0060044B">
      <w:pPr>
        <w:pStyle w:val="BodyText"/>
      </w:pPr>
      <w:r w:rsidRPr="00A150F2">
        <w:t xml:space="preserve">All units within at least one Industry Specific group must be selected.  Remaining electives may be selected from the Elective Units list and can include up to </w:t>
      </w:r>
      <w:r w:rsidRPr="00A150F2">
        <w:rPr>
          <w:rStyle w:val="SpecialBold"/>
        </w:rPr>
        <w:t>two (2)</w:t>
      </w:r>
      <w:r w:rsidRPr="00A150F2">
        <w:t xml:space="preserve"> units from an endorsed Training Package or State/Territory accredited course.</w:t>
      </w:r>
    </w:p>
    <w:p w:rsidR="00000000" w:rsidRPr="00A150F2" w:rsidP="0060044B">
      <w:pPr>
        <w:pStyle w:val="BodyText"/>
      </w:pPr>
      <w:r w:rsidRPr="00A150F2">
        <w:t>In the Ste</w:t>
      </w:r>
      <w:r w:rsidRPr="00A150F2">
        <w:t xml:space="preserve">am Generation sector, if the type of equipment used denotes that a High Risk Work Licence is required, the unit MSMBLIC001 must be used. For equipment use that does not require a High Risk Work Licence, the PPMSTM units may be used. </w:t>
      </w:r>
    </w:p>
    <w:p w:rsidR="00000000" w:rsidRPr="00A150F2" w:rsidP="0060044B">
      <w:pPr>
        <w:pStyle w:val="Heading3"/>
      </w:pPr>
      <w:r w:rsidRPr="00A150F2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BSBFLM312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</w:t>
            </w:r>
            <w:r w:rsidRPr="00A150F2">
              <w:t>ontribute to team effectiveness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MSS402051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Apply quality standards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PPMNUM320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Measure and calculate routine workplace data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PPMPRS210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Identify and rectify problems in the workplace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PPMWHS210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Participate in WHS processes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Industry Specific Elective Units</w:t>
      </w:r>
    </w:p>
    <w:p w:rsidR="00000000" w:rsidRPr="00A150F2" w:rsidP="0060044B">
      <w:pPr>
        <w:pStyle w:val="Heading3"/>
      </w:pPr>
      <w:r w:rsidRPr="00A150F2">
        <w:rPr>
          <w:rStyle w:val="SpecialBold"/>
        </w:rPr>
        <w:t>Chemical recovery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PPMREC320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Prepare and start up chemical recovery operations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PPMREC330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Coordinate and implement chemical recovery shutdowns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Coated paper processes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PPMCPP320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Prepare and start up coated paper processes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PPMCPP330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Coordinate the shutdown of coated paper processes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Dry end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PPMDEO320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Prepare and start up dry end operations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PPMDEO330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Coordinate and implement dry end shutdown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Electrical power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PPMEPG320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Manage a power generation system start up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PPMEPG330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Coordinate power generation system shutdown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Finishing and converting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PPMFCO320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Prepare and start up finishing and converting operations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PPMFCO340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Troubleshoot and rectify finishing and converting systems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Steam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MSMBLIC001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 xml:space="preserve">Licence </w:t>
            </w:r>
            <w:r w:rsidRPr="00A150F2">
              <w:t>to operate a standard boiler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OR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PPMSTM320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Manage steam boiler startup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PPMSTM330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Shut down and bank steam boiler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Water services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PPMWAS340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Troubleshoot and rectify water systems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Wet end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PPMWEO320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Prepare and start up wet end operations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PPMWEO330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Coordinate and implement wet end shutdown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Elective Units</w:t>
      </w:r>
    </w:p>
    <w:p w:rsidR="00000000" w:rsidRPr="00A150F2" w:rsidP="0060044B">
      <w:pPr>
        <w:pStyle w:val="Heading3"/>
      </w:pPr>
      <w:r w:rsidRPr="00A150F2">
        <w:rPr>
          <w:rStyle w:val="SpecialBold"/>
        </w:rPr>
        <w:t>Business support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BSBFLM305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Support operational plan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BSBFLM309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Support continuous improvement systems and processes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BSBFLM311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Support a workplace learning environment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BSBRES411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Analyse and present research information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BSBRSK401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Identify risk and apply risk management processes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BSBWRK409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Prepare for and participate in dispute resolution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PPMREL210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Contribute to effective working relationships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Chemical preparation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PPMCPR210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Pre</w:t>
            </w:r>
            <w:r w:rsidRPr="00A150F2">
              <w:t>pare chemical products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Chemical recovery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PPMREC440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Troubleshoot and rectify chemical recovery operations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Coated paper processes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PPMCPP210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Monitor and control coated paper processes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PPMCPP440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Troubleshoot and rectify coated paper processes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Communication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BSBCMM201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Communicate in the workplace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Computer / process control equipment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MSMOPS212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Use organisation computers or data systems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PPMCSK310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Operate process control equipment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Dry end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PPMDEO210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Monitor and control dry end operations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PPMDEO440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Troubleshoot and rectify dry end systems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Electrical power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PPMEPG440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Troubleshoot and rectify power generation system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Emergency procedures /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BSBWHS401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Implement and monitor WHS policies</w:t>
            </w:r>
            <w:r w:rsidRPr="00A150F2">
              <w:t>, procedures and programs to meet legislative requirements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BSBWHS404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Contribute to WHS hazard identification, risk assessment and risk control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BSBWHS405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Contribute to implementing and maintaining WHS management systems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MSMWHS110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Follow emergency response procedures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PMAWHS211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Prepare equipment for emergency response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Environmental monitoring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PPMENV210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Identify and monitor environmental discharges/emissions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PPMENV320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Monitor and control environmental hazards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HLTAID003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Provide first aid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MSAPMOHS220A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Provide initial First Aid response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Laboratory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MSL904002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Perform standard calibrations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MSL973013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Perform basic tests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Load shifting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PPMMHV210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Operate overhead crane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TLID2003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Handle dangerous goods/hazardous substances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TLID2010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Operate a forklift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TLID2013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Move materials mechanically using automated equipment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TLID2047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Prepare cargo for transfer with slings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TLID3011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Conduct specialised forklift operations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TLID3031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Rig load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TLID3035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Operate a boom type elevating work platform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Numeracy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MSS404052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Apply statistics to operational processes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PPMNUM210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Estimate and calculate basic data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Planning and organising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BSBADM405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Organise meetings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MEM14005A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Plan a complete activity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MEM30020A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Develop and manage a plan for a simple manufacturing related project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Preventative maintenance / operator maintainer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MEM09002B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Interpret technical drawing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MEM12023A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Perform engineering measurements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MEM18001C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Use hand tools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MEM18002B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Use power tools/hand held operations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MEM18055B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Dismantle, replace and assemble engineering components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MSS402081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Contribute to the application of a proactive maintenance strategy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PPMPRM210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Undertake operator level preventative maintenance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PPMPRM220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Perf</w:t>
            </w:r>
            <w:r w:rsidRPr="00A150F2">
              <w:t>orm lubrication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Production support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MEM18011C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Shut down and isolate machines/equipment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MSS402020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Apply quick changeover procedures 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MSS402040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Apply 5S procedures 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MSS402050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Monitor process capability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MSS403002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Ensure process improvements are sustained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MSS403032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Analyse manual handling processes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MSS403040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Facilitate and improve implementation of 5S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MSS403051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Mistake proof an operational process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PPMPRS320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Solve systemic problems in the workplace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PPMPRV210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Operate ancillary equipment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PPMPRV320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Co-ordinate and direct clothing changes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Quality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PPMQAS210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Apply basic quality practices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PPMQAS420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Co-ordinate in-process quality assurance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CPPSEC2011B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Control access to and exit from premises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CPPSEC2015A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Patrol premises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CPPSEC3007A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Maintain security of environment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Steam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MSMBLIC001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Licence to operate a standard boiler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MSMBLIC002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Licence to operate an advanced boiler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PPMSTM210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Monitor and control boiler operation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PPMSTM440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Troubleshoot and rectify boiler plant systems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Sustainability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FWPCOT3263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Maintain and contribute to energy efficiency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MSMENV472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Implement and monitor environmentally sustainable work practices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MSS014003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Optimise sustainability of a process or plant area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TLIU4001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Implement and monitor environmental protection policies and procedures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Training and assessment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TAEASS301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Contribute to assessment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TAEDEL301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Provide work skill instruction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TAEDEL404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Mentor in the workplace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(The following 3 units count as 1 unit)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TAEA</w:t>
            </w:r>
            <w:r w:rsidRPr="00A150F2">
              <w:t>SS401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Plan assessment activities and processes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TAEASS402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Assess competence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TAEASS403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Participate in assessment validation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Water services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PPMWAS210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Operate water systems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Wet end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PPMWEO210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Monitor and control wet end operations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PPMWEO440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Troubleshoot and rectify wet end systems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60044B">
      <w:pPr>
        <w:pStyle w:val="Heading3"/>
      </w:pPr>
      <w:r w:rsidRPr="00A150F2">
        <w:rPr>
          <w:rStyle w:val="SpecialBold"/>
        </w:rPr>
        <w:t>Workplace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PPMWHS310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Contribute to WHS processes</w:t>
            </w:r>
          </w:p>
        </w:tc>
      </w:tr>
      <w:tr w:rsidTr="00A15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PPMWHS320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Maintain WHS processes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A150F2">
      <w:pPr>
        <w:pStyle w:val="AllowPageBreak"/>
      </w:pPr>
    </w:p>
    <w:p w:rsidR="00000000" w:rsidRPr="00A150F2" w:rsidP="00A150F2">
      <w:pPr>
        <w:pStyle w:val="Heading1"/>
      </w:pPr>
      <w:bookmarkStart w:id="5" w:name="O_1006544"/>
      <w:bookmarkEnd w:id="5"/>
      <w:r w:rsidRPr="00A150F2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A150F2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rPr>
                <w:rStyle w:val="SpecialBold"/>
              </w:rPr>
              <w:t>Code and title previous </w:t>
            </w:r>
            <w:r w:rsidRPr="00A150F2">
              <w:rPr>
                <w:rStyle w:val="SpecialBold"/>
              </w:rPr>
              <w:t>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rPr>
                <w:rStyle w:val="SpecialBold"/>
              </w:rPr>
              <w:t>Equivalence status</w:t>
            </w:r>
          </w:p>
        </w:tc>
      </w:tr>
      <w:tr w:rsidTr="00A150F2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PPM30216 Certificate III in Papermaking Operations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PPM30216 Certificate III in Papermaking Operations 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0F2">
            <w:pPr>
              <w:pStyle w:val="BodyText"/>
              <w:rPr>
                <w:lang w:val="en-NZ"/>
              </w:rPr>
            </w:pPr>
            <w:r w:rsidRPr="00A150F2">
              <w:t>Electives relating to Boiler Operations updated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0F2" w:rsidP="00A150F2">
            <w:pPr>
              <w:pStyle w:val="BodyText"/>
            </w:pPr>
            <w:r w:rsidRPr="00A150F2">
              <w:t>Equivalent qualification</w:t>
            </w:r>
          </w:p>
        </w:tc>
      </w:tr>
    </w:tbl>
    <w:p w:rsidR="00000000" w:rsidRPr="00A150F2" w:rsidP="00A150F2">
      <w:pPr>
        <w:pStyle w:val="BodyText"/>
      </w:pPr>
    </w:p>
    <w:p w:rsidR="00000000" w:rsidRPr="00A150F2" w:rsidP="00A150F2">
      <w:pPr>
        <w:pStyle w:val="AllowPageBreak"/>
      </w:pPr>
    </w:p>
    <w:p w:rsidR="00000000" w:rsidRPr="00A150F2" w:rsidP="00A150F2">
      <w:pPr>
        <w:pStyle w:val="Heading1"/>
      </w:pPr>
      <w:bookmarkStart w:id="6" w:name="O_1006549"/>
      <w:bookmarkEnd w:id="6"/>
      <w:r w:rsidRPr="00A150F2">
        <w:t>Links</w:t>
      </w:r>
    </w:p>
    <w:p w:rsidR="00000000" w:rsidRPr="00A150F2" w:rsidP="0060044B">
      <w:pPr>
        <w:pStyle w:val="BodyText"/>
      </w:pPr>
      <w:r w:rsidRPr="00A150F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B6D0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150F2" w:rsidP="00A150F2"/>
    <w:sectPr w:rsidSect="00A150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F2" w:rsidRPr="0060044B" w:rsidP="00600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4B" w:rsidP="00A15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0044B" w:rsidP="00A15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044B" w:rsidP="00A15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0F2" w:rsidRPr="0060044B" w:rsidP="00600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4B" w:rsidRPr="002D2AF8" w:rsidP="00A15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PPM30216 Certificate III in Papermaking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2021</w:t>
    </w:r>
    <w:r>
      <w:fldChar w:fldCharType="end"/>
    </w:r>
  </w:p>
  <w:p w:rsidR="0060044B" w:rsidP="00A15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1C8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63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A02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0F2"/>
  </w:style>
  <w:style w:type="character" w:customStyle="1" w:styleId="Heading1Char">
    <w:name w:val="Heading 1 Char"/>
    <w:basedOn w:val="DefaultParagraphFont"/>
    <w:link w:val="Heading1"/>
    <w:rsid w:val="00A15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0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0F2"/>
    <w:rPr>
      <w:b/>
      <w:spacing w:val="0"/>
    </w:rPr>
  </w:style>
  <w:style w:type="paragraph" w:styleId="ListBullet2">
    <w:name w:val="List Bullet 2"/>
    <w:basedOn w:val="List2"/>
    <w:rsid w:val="00A150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5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0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0F2"/>
    <w:rPr>
      <w:i/>
    </w:rPr>
  </w:style>
  <w:style w:type="paragraph" w:styleId="Caption">
    <w:name w:val="caption"/>
    <w:basedOn w:val="BodyText"/>
    <w:next w:val="Normal"/>
    <w:qFormat/>
    <w:rsid w:val="00A15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0F2"/>
  </w:style>
  <w:style w:type="paragraph" w:styleId="TableofFigures">
    <w:name w:val="table of figures"/>
    <w:basedOn w:val="Normal"/>
    <w:next w:val="Normal"/>
    <w:semiHidden/>
    <w:rsid w:val="00A15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0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0F2"/>
    <w:rPr>
      <w:rFonts w:ascii="Wingdings" w:hAnsi="Wingdings"/>
    </w:rPr>
  </w:style>
  <w:style w:type="paragraph" w:customStyle="1" w:styleId="TableHeading">
    <w:name w:val="Table Heading"/>
    <w:basedOn w:val="HeadingBase"/>
    <w:rsid w:val="00A15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0F2"/>
    <w:rPr>
      <w:color w:val="0033CC"/>
      <w:u w:val="none"/>
    </w:rPr>
  </w:style>
  <w:style w:type="paragraph" w:customStyle="1" w:styleId="BodyTextRight">
    <w:name w:val="Body Text Right"/>
    <w:basedOn w:val="BodyText"/>
    <w:rsid w:val="00A15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0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0F2"/>
    <w:rPr>
      <w:sz w:val="32"/>
    </w:rPr>
  </w:style>
  <w:style w:type="paragraph" w:customStyle="1" w:styleId="HeadingProcedure">
    <w:name w:val="Heading Procedure"/>
    <w:basedOn w:val="HeadingBase"/>
    <w:next w:val="Normal"/>
    <w:rsid w:val="00A15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0F2"/>
    <w:pPr>
      <w:spacing w:before="60" w:after="60"/>
    </w:pPr>
  </w:style>
  <w:style w:type="paragraph" w:styleId="ListContinue">
    <w:name w:val="List Continue"/>
    <w:basedOn w:val="List"/>
    <w:rsid w:val="00A150F2"/>
    <w:pPr>
      <w:ind w:firstLine="0"/>
    </w:pPr>
  </w:style>
  <w:style w:type="paragraph" w:customStyle="1" w:styleId="ListNote">
    <w:name w:val="List Note"/>
    <w:basedOn w:val="List"/>
    <w:rsid w:val="00A15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0F2"/>
    <w:rPr>
      <w:rFonts w:ascii="Courier New" w:hAnsi="Courier New"/>
    </w:rPr>
  </w:style>
  <w:style w:type="paragraph" w:customStyle="1" w:styleId="NoteBullet">
    <w:name w:val="Note Bullet"/>
    <w:basedOn w:val="Note"/>
    <w:rsid w:val="00A15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0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0F2"/>
    <w:rPr>
      <w:b/>
      <w:smallCaps/>
    </w:rPr>
  </w:style>
  <w:style w:type="paragraph" w:customStyle="1" w:styleId="TableListNumber">
    <w:name w:val="Table List Number"/>
    <w:basedOn w:val="ListNumber"/>
    <w:rsid w:val="00A15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0F2"/>
    <w:pPr>
      <w:numPr>
        <w:numId w:val="9"/>
      </w:numPr>
    </w:pPr>
  </w:style>
  <w:style w:type="paragraph" w:customStyle="1" w:styleId="ListAlpha2">
    <w:name w:val="List Alpha 2"/>
    <w:basedOn w:val="List2"/>
    <w:rsid w:val="00A150F2"/>
    <w:pPr>
      <w:numPr>
        <w:numId w:val="8"/>
      </w:numPr>
    </w:pPr>
  </w:style>
  <w:style w:type="paragraph" w:styleId="List2">
    <w:name w:val="List 2"/>
    <w:basedOn w:val="BodyText"/>
    <w:rsid w:val="00A15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0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0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0F2"/>
    <w:pPr>
      <w:numPr>
        <w:numId w:val="4"/>
      </w:numPr>
    </w:pPr>
  </w:style>
  <w:style w:type="paragraph" w:styleId="ListContinue2">
    <w:name w:val="List Continue 2"/>
    <w:basedOn w:val="List2"/>
    <w:rsid w:val="00A150F2"/>
    <w:pPr>
      <w:ind w:firstLine="0"/>
    </w:pPr>
  </w:style>
  <w:style w:type="paragraph" w:styleId="ListContinue3">
    <w:name w:val="List Continue 3"/>
    <w:basedOn w:val="List3"/>
    <w:rsid w:val="00A150F2"/>
    <w:pPr>
      <w:ind w:left="1021" w:firstLine="0"/>
    </w:pPr>
  </w:style>
  <w:style w:type="paragraph" w:styleId="ListContinue4">
    <w:name w:val="List Continue 4"/>
    <w:basedOn w:val="List4"/>
    <w:rsid w:val="00A150F2"/>
    <w:pPr>
      <w:ind w:firstLine="0"/>
    </w:pPr>
  </w:style>
  <w:style w:type="paragraph" w:styleId="ListContinue5">
    <w:name w:val="List Continue 5"/>
    <w:basedOn w:val="List5"/>
    <w:rsid w:val="00A150F2"/>
    <w:pPr>
      <w:ind w:firstLine="0"/>
    </w:pPr>
  </w:style>
  <w:style w:type="paragraph" w:styleId="ListNumber3">
    <w:name w:val="List Number 3"/>
    <w:basedOn w:val="List3"/>
    <w:rsid w:val="00A150F2"/>
    <w:pPr>
      <w:numPr>
        <w:numId w:val="5"/>
      </w:numPr>
    </w:pPr>
  </w:style>
  <w:style w:type="paragraph" w:styleId="ListNumber4">
    <w:name w:val="List Number 4"/>
    <w:basedOn w:val="List4"/>
    <w:rsid w:val="00A150F2"/>
    <w:pPr>
      <w:numPr>
        <w:numId w:val="6"/>
      </w:numPr>
    </w:pPr>
  </w:style>
  <w:style w:type="paragraph" w:styleId="ListNumber5">
    <w:name w:val="List Number 5"/>
    <w:basedOn w:val="List5"/>
    <w:rsid w:val="00A150F2"/>
    <w:pPr>
      <w:numPr>
        <w:numId w:val="7"/>
      </w:numPr>
    </w:pPr>
  </w:style>
  <w:style w:type="paragraph" w:styleId="BlockText">
    <w:name w:val="Block Text"/>
    <w:basedOn w:val="Normal"/>
    <w:rsid w:val="00A15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0F2"/>
    <w:rPr>
      <w:sz w:val="16"/>
      <w:vertAlign w:val="superscript"/>
    </w:rPr>
  </w:style>
  <w:style w:type="character" w:customStyle="1" w:styleId="Symbols">
    <w:name w:val="Symbols"/>
    <w:basedOn w:val="DefaultParagraphFont"/>
    <w:rsid w:val="00A150F2"/>
    <w:rPr>
      <w:rFonts w:ascii="Symbol" w:hAnsi="Symbol"/>
    </w:rPr>
  </w:style>
  <w:style w:type="character" w:customStyle="1" w:styleId="MenuOptions">
    <w:name w:val="Menu Options"/>
    <w:basedOn w:val="DefaultParagraphFont"/>
    <w:rsid w:val="00A15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0F2"/>
    <w:rPr>
      <w:b/>
    </w:rPr>
  </w:style>
  <w:style w:type="character" w:customStyle="1" w:styleId="Underlined">
    <w:name w:val="Underlined"/>
    <w:basedOn w:val="DefaultParagraphFont"/>
    <w:rsid w:val="00A150F2"/>
    <w:rPr>
      <w:u w:val="single"/>
    </w:rPr>
  </w:style>
  <w:style w:type="paragraph" w:customStyle="1" w:styleId="TableBodyTextRight">
    <w:name w:val="Table Body Text Right"/>
    <w:basedOn w:val="TableBodyText"/>
    <w:rsid w:val="00A15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0F2"/>
    <w:rPr>
      <w:sz w:val="18"/>
    </w:rPr>
  </w:style>
  <w:style w:type="paragraph" w:customStyle="1" w:styleId="BodySmallRight">
    <w:name w:val="Body Small Right"/>
    <w:basedOn w:val="BodyTextRight"/>
    <w:rsid w:val="00A150F2"/>
    <w:rPr>
      <w:sz w:val="18"/>
      <w:szCs w:val="18"/>
    </w:rPr>
  </w:style>
  <w:style w:type="paragraph" w:customStyle="1" w:styleId="MarginEdition">
    <w:name w:val="Margin Edition"/>
    <w:basedOn w:val="MarginNote"/>
    <w:rsid w:val="00A15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0F2"/>
    <w:rPr>
      <w:sz w:val="2"/>
      <w:szCs w:val="2"/>
    </w:rPr>
  </w:style>
  <w:style w:type="character" w:customStyle="1" w:styleId="Small">
    <w:name w:val="Small"/>
    <w:basedOn w:val="DefaultParagraphFont"/>
    <w:rsid w:val="00A150F2"/>
    <w:rPr>
      <w:sz w:val="16"/>
    </w:rPr>
  </w:style>
  <w:style w:type="paragraph" w:customStyle="1" w:styleId="WideTable">
    <w:name w:val="Wide Table"/>
    <w:basedOn w:val="Normal"/>
    <w:rsid w:val="00A15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0F2"/>
  </w:style>
  <w:style w:type="paragraph" w:styleId="Quote">
    <w:name w:val="Quote"/>
    <w:basedOn w:val="Heading1"/>
    <w:link w:val="QuoteChar"/>
    <w:qFormat/>
    <w:rsid w:val="00A15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0F2"/>
    <w:pPr>
      <w:pageBreakBefore/>
    </w:pPr>
  </w:style>
  <w:style w:type="paragraph" w:customStyle="1" w:styleId="Border">
    <w:name w:val="Border"/>
    <w:basedOn w:val="Normal"/>
    <w:qFormat/>
    <w:rsid w:val="00A15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0F2"/>
    <w:rPr>
      <w:u w:val="single"/>
    </w:rPr>
  </w:style>
  <w:style w:type="character" w:customStyle="1" w:styleId="BoldandItalics">
    <w:name w:val="Bold and Italics"/>
    <w:qFormat/>
    <w:rsid w:val="00A150F2"/>
    <w:rPr>
      <w:b/>
      <w:i/>
      <w:u w:val="none"/>
    </w:rPr>
  </w:style>
  <w:style w:type="paragraph" w:styleId="BalloonText">
    <w:name w:val="Balloon Text"/>
    <w:basedOn w:val="Normal"/>
    <w:link w:val="BalloonTextChar"/>
    <w:rsid w:val="00A15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0F2"/>
    <w:pPr>
      <w:spacing w:before="0" w:after="0"/>
    </w:pPr>
  </w:style>
  <w:style w:type="paragraph" w:customStyle="1" w:styleId="BodyTextBold">
    <w:name w:val="Body Text Bold"/>
    <w:basedOn w:val="BodyText"/>
    <w:qFormat/>
    <w:rsid w:val="00A150F2"/>
    <w:rPr>
      <w:b/>
    </w:rPr>
  </w:style>
  <w:style w:type="character" w:styleId="Hyperlink">
    <w:name w:val="Hyperlink"/>
    <w:basedOn w:val="DefaultParagraphFont"/>
    <w:uiPriority w:val="99"/>
    <w:unhideWhenUsed/>
    <w:rsid w:val="00600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1226</Words>
  <Characters>8269</Characters>
  <Application>Microsoft Office Word</Application>
  <DocSecurity>0</DocSecurity>
  <Lines>393</Lines>
  <Paragraphs>339</Paragraphs>
  <ScaleCrop>false</ScaleCrop>
  <Company>Author-it Software Corporation Ltd.</Company>
  <LinksUpToDate>false</LinksUpToDate>
  <CharactersWithSpaces>9156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PPM30216 Certificate III in Papermaking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2021-09-30T03:44:00Z</dcterms:created>
  <dcterms:modified xsi:type="dcterms:W3CDTF">2021-09-30T03:44:00Z</dcterms:modified>
</cp:coreProperties>
</file>