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5BE4" w:rsidP="00135BE4">
      <w:pPr>
        <w:pStyle w:val="Title"/>
      </w:pPr>
      <w:r>
        <w:fldChar w:fldCharType="begin"/>
      </w:r>
      <w:r>
        <w:instrText xml:space="preserve"> TITLE   \* MERGEFORMAT </w:instrText>
      </w:r>
      <w:r>
        <w:fldChar w:fldCharType="separate"/>
      </w:r>
      <w:r>
        <w:t>POLSAR015 Manage search and rescue media requirements</w:t>
      </w:r>
      <w:r>
        <w:fldChar w:fldCharType="end"/>
      </w:r>
    </w:p>
    <w:p w:rsidR="00135BE4" w:rsidP="00135BE4">
      <w:pPr>
        <w:pStyle w:val="Version"/>
        <w:sectPr w:rsidSect="00CF42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42DE" w:rsidP="00CF42DE">
      <w:pPr>
        <w:pStyle w:val="SuperHeading"/>
      </w:pPr>
      <w:r w:rsidRPr="00CF42DE">
        <w:t>POLSAR015 Manage search and rescue media requirements</w:t>
      </w:r>
    </w:p>
    <w:p w:rsidR="00000000" w:rsidRPr="00CF42DE" w:rsidP="00CF42DE">
      <w:pPr>
        <w:pStyle w:val="Heading1"/>
      </w:pPr>
      <w:bookmarkStart w:id="1" w:name="O_1188947"/>
      <w:bookmarkEnd w:id="1"/>
      <w:r w:rsidRPr="00CF42DE">
        <w:t>Modification History</w:t>
      </w:r>
    </w:p>
    <w:tbl>
      <w:tblPr>
        <w:tblW w:w="9496" w:type="dxa"/>
        <w:tblLayout w:type="fixed"/>
        <w:tblCellMar>
          <w:left w:w="62" w:type="dxa"/>
          <w:right w:w="62" w:type="dxa"/>
        </w:tblCellMar>
        <w:tblLook w:val="0000"/>
      </w:tblPr>
      <w:tblGrid>
        <w:gridCol w:w="9496"/>
      </w:tblGrid>
      <w:tr w:rsidTr="00CF42DE">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CF42DE" w:rsidP="00CF42DE">
            <w:pPr>
              <w:pStyle w:val="BodyText"/>
            </w:pPr>
            <w:r w:rsidRPr="00CF42DE">
              <w:t xml:space="preserve">Release 1. This is the first release of this unit of competency in the POL Police Training Package Release 5.0  </w:t>
            </w:r>
          </w:p>
        </w:tc>
      </w:tr>
    </w:tbl>
    <w:p w:rsidR="00000000" w:rsidRPr="00CF42DE" w:rsidP="00CF42DE">
      <w:pPr>
        <w:pStyle w:val="NoPaddingFontSize1"/>
      </w:pPr>
    </w:p>
    <w:p w:rsidR="00000000" w:rsidRPr="00CF42DE" w:rsidP="00CF42DE">
      <w:pPr>
        <w:pStyle w:val="AllowPageBreak"/>
      </w:pPr>
    </w:p>
    <w:p w:rsidR="00000000" w:rsidRPr="00CF42DE" w:rsidP="00CF42DE">
      <w:pPr>
        <w:pStyle w:val="Heading1"/>
      </w:pPr>
      <w:bookmarkStart w:id="2" w:name="O_1188948"/>
      <w:bookmarkEnd w:id="2"/>
      <w:r w:rsidRPr="00CF42DE">
        <w:t>Application</w:t>
      </w:r>
    </w:p>
    <w:tbl>
      <w:tblPr>
        <w:tblW w:w="9497" w:type="dxa"/>
        <w:tblLayout w:type="fixed"/>
        <w:tblCellMar>
          <w:left w:w="62" w:type="dxa"/>
          <w:right w:w="62" w:type="dxa"/>
        </w:tblCellMar>
        <w:tblLook w:val="0000"/>
      </w:tblPr>
      <w:tblGrid>
        <w:gridCol w:w="9497"/>
      </w:tblGrid>
      <w:tr w:rsidTr="00CF42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42DE" w:rsidP="00CF42DE">
            <w:pPr>
              <w:pStyle w:val="BodyText"/>
            </w:pPr>
            <w:r w:rsidRPr="00CF42DE">
              <w:t>This unit describes the skills and knowledge required to assess media r</w:t>
            </w:r>
            <w:r w:rsidRPr="00CF42DE">
              <w:t>equirements in line with the nature of the search and rescue (SAR) incident and SAR operation, and to facilitate media presence.</w:t>
            </w:r>
          </w:p>
          <w:p w:rsidR="00000000" w:rsidRPr="00CF42DE" w:rsidP="00CF42DE">
            <w:pPr>
              <w:pStyle w:val="BodyText"/>
            </w:pPr>
            <w:r w:rsidRPr="00CF42DE">
              <w:t>This unit applies to police officers involved in police SAR operations.</w:t>
            </w:r>
          </w:p>
          <w:p w:rsidR="00000000" w:rsidRPr="00CF42DE" w:rsidP="00CF42DE">
            <w:pPr>
              <w:pStyle w:val="BodyText"/>
            </w:pPr>
            <w:r w:rsidRPr="00CF42DE">
              <w:t>The skills and knowledge described in this unit must be</w:t>
            </w:r>
            <w:r w:rsidRPr="00CF42DE">
              <w:t xml:space="preserve"> applied within the legislative, regulatory and policy environment in which they are carried out. Organisational policies and procedures must be consulted and adhered to, particularly those related to information security and media engagement.</w:t>
            </w:r>
          </w:p>
          <w:p w:rsidR="00000000" w:rsidRPr="00CF42DE" w:rsidP="00CF42DE">
            <w:pPr>
              <w:pStyle w:val="BodyText"/>
            </w:pPr>
            <w:r w:rsidRPr="00CF42DE">
              <w:t>Those undert</w:t>
            </w:r>
            <w:r w:rsidRPr="00CF42DE">
              <w:t>aking this unit may work autonomously and supervise teams while remaining responsible for reporting to senior staff. They would demonstrate adaptability across a broad range of contexts while performing complex tasks.</w:t>
            </w:r>
          </w:p>
          <w:p w:rsidR="00000000" w:rsidRPr="00CF42DE" w:rsidP="00CF42DE">
            <w:pPr>
              <w:pStyle w:val="BodyText"/>
            </w:pPr>
            <w:r w:rsidRPr="00CF42DE">
              <w:t>No licensing, legislative or certifica</w:t>
            </w:r>
            <w:r w:rsidRPr="00CF42DE">
              <w:t>tion requirements apply to unit at the time of publication.</w:t>
            </w:r>
          </w:p>
        </w:tc>
      </w:tr>
    </w:tbl>
    <w:p w:rsidR="00000000" w:rsidRPr="00CF42DE" w:rsidP="00CF42DE">
      <w:pPr>
        <w:pStyle w:val="NoPaddingFontSize1"/>
      </w:pPr>
    </w:p>
    <w:p w:rsidR="00000000" w:rsidRPr="00CF42DE" w:rsidP="00CF42DE">
      <w:pPr>
        <w:pStyle w:val="AllowPageBreak"/>
      </w:pPr>
    </w:p>
    <w:p w:rsidR="00000000" w:rsidRPr="00CF42DE" w:rsidP="00CF42DE">
      <w:pPr>
        <w:pStyle w:val="Heading1"/>
      </w:pPr>
      <w:bookmarkStart w:id="3" w:name="O_1188949"/>
      <w:bookmarkEnd w:id="3"/>
      <w:r w:rsidRPr="00CF42DE">
        <w:t>Pre-requisite Unit</w:t>
      </w:r>
    </w:p>
    <w:tbl>
      <w:tblPr>
        <w:tblW w:w="9497" w:type="dxa"/>
        <w:tblLayout w:type="fixed"/>
        <w:tblCellMar>
          <w:left w:w="62" w:type="dxa"/>
          <w:right w:w="62" w:type="dxa"/>
        </w:tblCellMar>
        <w:tblLook w:val="0000"/>
      </w:tblPr>
      <w:tblGrid>
        <w:gridCol w:w="9497"/>
      </w:tblGrid>
      <w:tr w:rsidTr="00CF42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42DE" w:rsidP="00CF42DE">
            <w:pPr>
              <w:pStyle w:val="BodyText"/>
            </w:pPr>
            <w:r w:rsidRPr="00CF42DE">
              <w:t>Not applicable.</w:t>
            </w:r>
          </w:p>
        </w:tc>
      </w:tr>
    </w:tbl>
    <w:p w:rsidR="00000000" w:rsidRPr="00CF42DE" w:rsidP="00CF42DE">
      <w:pPr>
        <w:pStyle w:val="NoPaddingFontSize1"/>
      </w:pPr>
    </w:p>
    <w:p w:rsidR="00000000" w:rsidRPr="00CF42DE" w:rsidP="00CF42DE">
      <w:pPr>
        <w:pStyle w:val="AllowPageBreak"/>
      </w:pPr>
    </w:p>
    <w:p w:rsidR="00000000" w:rsidRPr="00CF42DE" w:rsidP="00CF42DE">
      <w:pPr>
        <w:pStyle w:val="Heading1"/>
      </w:pPr>
      <w:bookmarkStart w:id="4" w:name="O_1188950"/>
      <w:bookmarkEnd w:id="4"/>
      <w:r w:rsidRPr="00CF42DE">
        <w:t>Competency Field</w:t>
      </w:r>
    </w:p>
    <w:tbl>
      <w:tblPr>
        <w:tblW w:w="9497" w:type="dxa"/>
        <w:tblLayout w:type="fixed"/>
        <w:tblCellMar>
          <w:left w:w="62" w:type="dxa"/>
          <w:right w:w="62" w:type="dxa"/>
        </w:tblCellMar>
        <w:tblLook w:val="0000"/>
      </w:tblPr>
      <w:tblGrid>
        <w:gridCol w:w="9497"/>
      </w:tblGrid>
      <w:tr w:rsidTr="00CF42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42DE" w:rsidP="00CF42DE">
            <w:pPr>
              <w:pStyle w:val="BodyText"/>
            </w:pPr>
            <w:r w:rsidRPr="00CF42DE">
              <w:t>Search and rescue</w:t>
            </w:r>
          </w:p>
        </w:tc>
      </w:tr>
    </w:tbl>
    <w:p w:rsidR="00000000" w:rsidRPr="00CF42DE" w:rsidP="00CF42DE">
      <w:pPr>
        <w:pStyle w:val="NoPaddingFontSize1"/>
      </w:pPr>
    </w:p>
    <w:p w:rsidR="00000000" w:rsidRPr="00CF42DE" w:rsidP="00CF42DE">
      <w:pPr>
        <w:pStyle w:val="AllowPageBreak"/>
      </w:pPr>
    </w:p>
    <w:p w:rsidR="00000000" w:rsidRPr="00CF42DE" w:rsidP="00CF42DE">
      <w:pPr>
        <w:pStyle w:val="Heading1"/>
      </w:pPr>
      <w:bookmarkStart w:id="5" w:name="O_1188951"/>
      <w:bookmarkEnd w:id="5"/>
      <w:r w:rsidRPr="00CF42DE">
        <w:t>Unit Sector</w:t>
      </w:r>
    </w:p>
    <w:tbl>
      <w:tblPr>
        <w:tblW w:w="9497" w:type="dxa"/>
        <w:tblLayout w:type="fixed"/>
        <w:tblCellMar>
          <w:left w:w="62" w:type="dxa"/>
          <w:right w:w="62" w:type="dxa"/>
        </w:tblCellMar>
        <w:tblLook w:val="0000"/>
      </w:tblPr>
      <w:tblGrid>
        <w:gridCol w:w="9497"/>
      </w:tblGrid>
      <w:tr w:rsidTr="00CF42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42DE" w:rsidP="00CF42DE">
            <w:pPr>
              <w:pStyle w:val="BodyText"/>
            </w:pPr>
            <w:r w:rsidRPr="00CF42DE">
              <w:t>Not applicable.</w:t>
            </w:r>
          </w:p>
        </w:tc>
      </w:tr>
    </w:tbl>
    <w:p w:rsidR="00000000" w:rsidRPr="00CF42DE" w:rsidP="00CF42DE">
      <w:pPr>
        <w:pStyle w:val="NoPaddingFontSize1"/>
      </w:pPr>
    </w:p>
    <w:p w:rsidR="00000000" w:rsidRPr="00CF42DE" w:rsidP="00CF42DE">
      <w:pPr>
        <w:pStyle w:val="AllowPageBreak"/>
      </w:pPr>
    </w:p>
    <w:p w:rsidR="00000000" w:rsidRPr="00CF42DE" w:rsidP="00CF42DE">
      <w:pPr>
        <w:pStyle w:val="Heading1"/>
      </w:pPr>
      <w:bookmarkStart w:id="6" w:name="O_1188952"/>
      <w:bookmarkEnd w:id="6"/>
      <w:r w:rsidRPr="00CF42DE">
        <w:t>Elements and Performance Criteria</w:t>
      </w:r>
    </w:p>
    <w:tbl>
      <w:tblPr>
        <w:tblW w:w="9496" w:type="dxa"/>
        <w:tblLayout w:type="fixed"/>
        <w:tblCellMar>
          <w:left w:w="62" w:type="dxa"/>
          <w:right w:w="62" w:type="dxa"/>
        </w:tblCellMar>
        <w:tblLook w:val="0000"/>
      </w:tblPr>
      <w:tblGrid>
        <w:gridCol w:w="406"/>
        <w:gridCol w:w="2762"/>
        <w:gridCol w:w="702"/>
        <w:gridCol w:w="5626"/>
      </w:tblGrid>
      <w:tr w:rsidTr="00CF42DE">
        <w:tblPrEx>
          <w:tblW w:w="9496"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CF42DE" w:rsidP="00CF42DE">
            <w:pPr>
              <w:pStyle w:val="BodyText"/>
            </w:pPr>
            <w:r w:rsidRPr="00CF42DE">
              <w:rPr>
                <w:rStyle w:val="SpecialBold"/>
              </w:rPr>
              <w:t>ELEMENTS</w:t>
            </w:r>
          </w:p>
        </w:tc>
        <w:tc>
          <w:tcPr>
            <w:tcW w:w="6328" w:type="dxa"/>
            <w:gridSpan w:val="2"/>
            <w:tcBorders>
              <w:top w:val="nil"/>
              <w:left w:val="nil"/>
              <w:bottom w:val="nil"/>
              <w:right w:val="nil"/>
            </w:tcBorders>
            <w:tcMar>
              <w:top w:w="0" w:type="dxa"/>
              <w:left w:w="62" w:type="dxa"/>
              <w:bottom w:w="0" w:type="dxa"/>
              <w:right w:w="62" w:type="dxa"/>
            </w:tcMar>
          </w:tcPr>
          <w:p w:rsidR="00000000" w:rsidP="00CF42DE">
            <w:pPr>
              <w:pStyle w:val="BodyText"/>
              <w:rPr>
                <w:lang w:val="en-NZ"/>
              </w:rPr>
            </w:pPr>
            <w:r w:rsidRPr="00CF42DE">
              <w:rPr>
                <w:rStyle w:val="SpecialBold"/>
              </w:rPr>
              <w:t>PERFORMANCE CRITERIA</w:t>
            </w:r>
          </w:p>
        </w:tc>
      </w:tr>
      <w:tr w:rsidTr="00CF42DE">
        <w:tblPrEx>
          <w:tblW w:w="9496" w:type="dxa"/>
          <w:tblLayout w:type="fixed"/>
          <w:tblCellMar>
            <w:left w:w="62" w:type="dxa"/>
            <w:right w:w="62" w:type="dxa"/>
          </w:tblCellMar>
          <w:tblLook w:val="0000"/>
        </w:tblPrEx>
        <w:trPr>
          <w:trHeight w:val="963"/>
        </w:trPr>
        <w:tc>
          <w:tcPr>
            <w:tcW w:w="3168" w:type="dxa"/>
            <w:gridSpan w:val="2"/>
            <w:tcBorders>
              <w:top w:val="nil"/>
              <w:left w:val="nil"/>
              <w:bottom w:val="nil"/>
              <w:right w:val="nil"/>
            </w:tcBorders>
            <w:tcMar>
              <w:top w:w="0" w:type="dxa"/>
              <w:left w:w="62" w:type="dxa"/>
              <w:bottom w:w="0" w:type="dxa"/>
              <w:right w:w="62" w:type="dxa"/>
            </w:tcMar>
          </w:tcPr>
          <w:p w:rsidR="00000000" w:rsidP="00CF42DE">
            <w:pPr>
              <w:pStyle w:val="BodyText"/>
              <w:rPr>
                <w:lang w:val="en-NZ"/>
              </w:rPr>
            </w:pPr>
            <w:r w:rsidRPr="00CF42DE">
              <w:t>Elements describe the essential outcomes.</w:t>
            </w:r>
          </w:p>
        </w:tc>
        <w:tc>
          <w:tcPr>
            <w:tcW w:w="6328" w:type="dxa"/>
            <w:gridSpan w:val="2"/>
            <w:tcBorders>
              <w:top w:val="nil"/>
              <w:left w:val="nil"/>
              <w:bottom w:val="nil"/>
              <w:right w:val="nil"/>
            </w:tcBorders>
            <w:tcMar>
              <w:top w:w="0" w:type="dxa"/>
              <w:left w:w="62" w:type="dxa"/>
              <w:bottom w:w="0" w:type="dxa"/>
              <w:right w:w="62" w:type="dxa"/>
            </w:tcMar>
          </w:tcPr>
          <w:p w:rsidR="00000000" w:rsidP="00CF42DE">
            <w:pPr>
              <w:pStyle w:val="BodyText"/>
              <w:rPr>
                <w:lang w:val="en-NZ"/>
              </w:rPr>
            </w:pPr>
            <w:r w:rsidRPr="00CF42DE">
              <w:t>Performance criteria describe the performance needed to demonstrate achievement of the element.</w:t>
            </w:r>
          </w:p>
        </w:tc>
      </w:tr>
      <w:tr w:rsidTr="00CF42DE">
        <w:tblPrEx>
          <w:tblW w:w="9496" w:type="dxa"/>
          <w:tblLayout w:type="fixed"/>
          <w:tblCellMar>
            <w:left w:w="62" w:type="dxa"/>
            <w:right w:w="62" w:type="dxa"/>
          </w:tblCellMar>
          <w:tblLook w:val="0000"/>
        </w:tblPrEx>
        <w:trPr>
          <w:trHeight w:val="963"/>
        </w:trPr>
        <w:tc>
          <w:tcPr>
            <w:tcW w:w="406" w:type="dxa"/>
            <w:tcBorders>
              <w:top w:val="nil"/>
              <w:left w:val="nil"/>
              <w:bottom w:val="nil"/>
              <w:right w:val="nil"/>
            </w:tcBorders>
            <w:tcMar>
              <w:top w:w="0" w:type="dxa"/>
              <w:left w:w="62" w:type="dxa"/>
              <w:bottom w:w="0" w:type="dxa"/>
              <w:right w:w="62" w:type="dxa"/>
            </w:tcMar>
          </w:tcPr>
          <w:p w:rsidR="00000000" w:rsidRPr="00CF42DE" w:rsidP="00CF42DE">
            <w:pPr>
              <w:pStyle w:val="BodyText"/>
            </w:pPr>
            <w:r w:rsidRPr="00CF42DE">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CF42DE" w:rsidP="00CF42DE">
            <w:pPr>
              <w:pStyle w:val="BodyText"/>
            </w:pPr>
            <w:r w:rsidRPr="00CF42DE">
              <w:rPr>
                <w:rStyle w:val="SpecialBold"/>
              </w:rPr>
              <w:t>Assess SAR incident media requirements</w:t>
            </w:r>
          </w:p>
        </w:tc>
        <w:tc>
          <w:tcPr>
            <w:tcW w:w="702" w:type="dxa"/>
            <w:tcBorders>
              <w:top w:val="nil"/>
              <w:left w:val="nil"/>
              <w:bottom w:val="nil"/>
              <w:right w:val="nil"/>
            </w:tcBorders>
            <w:tcMar>
              <w:top w:w="0" w:type="dxa"/>
              <w:left w:w="62" w:type="dxa"/>
              <w:bottom w:w="0" w:type="dxa"/>
              <w:right w:w="62" w:type="dxa"/>
            </w:tcMar>
          </w:tcPr>
          <w:p w:rsidR="00000000" w:rsidP="00CF42DE">
            <w:pPr>
              <w:pStyle w:val="BodyText"/>
              <w:rPr>
                <w:lang w:val="en-NZ"/>
              </w:rPr>
            </w:pPr>
            <w:r w:rsidRPr="00CF42DE">
              <w:rPr>
                <w:rStyle w:val="SpecialBold"/>
              </w:rPr>
              <w:t>1.1</w:t>
            </w:r>
          </w:p>
        </w:tc>
        <w:tc>
          <w:tcPr>
            <w:tcW w:w="5626" w:type="dxa"/>
            <w:tcBorders>
              <w:top w:val="nil"/>
              <w:left w:val="nil"/>
              <w:bottom w:val="nil"/>
              <w:right w:val="nil"/>
            </w:tcBorders>
            <w:tcMar>
              <w:top w:w="0" w:type="dxa"/>
              <w:left w:w="62" w:type="dxa"/>
              <w:bottom w:w="0" w:type="dxa"/>
              <w:right w:w="62" w:type="dxa"/>
            </w:tcMar>
          </w:tcPr>
          <w:p w:rsidR="00000000" w:rsidP="00CF42DE">
            <w:pPr>
              <w:pStyle w:val="BodyText"/>
              <w:rPr>
                <w:lang w:val="en-NZ"/>
              </w:rPr>
            </w:pPr>
            <w:r w:rsidRPr="00CF42DE">
              <w:t>Define restricted and/or special access areas for media personnel to safeguard the operation</w:t>
            </w:r>
          </w:p>
        </w:tc>
      </w:tr>
      <w:tr w:rsidTr="00CF42DE">
        <w:tblPrEx>
          <w:tblW w:w="9496" w:type="dxa"/>
          <w:tblLayout w:type="fixed"/>
          <w:tblCellMar>
            <w:left w:w="62" w:type="dxa"/>
            <w:right w:w="62" w:type="dxa"/>
          </w:tblCellMar>
          <w:tblLook w:val="0000"/>
        </w:tblPrEx>
        <w:trPr>
          <w:trHeight w:val="96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F42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42DE">
            <w:pPr>
              <w:pStyle w:val="BodyText"/>
              <w:rPr>
                <w:lang w:val="en-NZ"/>
              </w:rPr>
            </w:pPr>
            <w:r w:rsidRPr="00CF42DE">
              <w:rPr>
                <w:rStyle w:val="SpecialBold"/>
              </w:rPr>
              <w:t>1.2</w:t>
            </w:r>
          </w:p>
        </w:tc>
        <w:tc>
          <w:tcPr>
            <w:tcW w:w="5626" w:type="dxa"/>
            <w:tcBorders>
              <w:top w:val="nil"/>
              <w:left w:val="nil"/>
              <w:bottom w:val="nil"/>
              <w:right w:val="nil"/>
            </w:tcBorders>
            <w:tcMar>
              <w:top w:w="0" w:type="dxa"/>
              <w:left w:w="62" w:type="dxa"/>
              <w:bottom w:w="0" w:type="dxa"/>
              <w:right w:w="62" w:type="dxa"/>
            </w:tcMar>
          </w:tcPr>
          <w:p w:rsidR="00000000" w:rsidP="00CF42DE">
            <w:pPr>
              <w:pStyle w:val="BodyText"/>
              <w:rPr>
                <w:lang w:val="en-NZ"/>
              </w:rPr>
            </w:pPr>
            <w:r w:rsidRPr="00CF42DE">
              <w:t xml:space="preserve">Coordinate media involvement through the appointment of a media liaison </w:t>
            </w:r>
          </w:p>
        </w:tc>
      </w:tr>
      <w:tr w:rsidTr="00CF42DE">
        <w:tblPrEx>
          <w:tblW w:w="9496" w:type="dxa"/>
          <w:tblLayout w:type="fixed"/>
          <w:tblCellMar>
            <w:left w:w="62" w:type="dxa"/>
            <w:right w:w="62" w:type="dxa"/>
          </w:tblCellMar>
          <w:tblLook w:val="0000"/>
        </w:tblPrEx>
        <w:trPr>
          <w:trHeight w:val="96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F42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42DE">
            <w:pPr>
              <w:pStyle w:val="BodyText"/>
              <w:rPr>
                <w:lang w:val="en-NZ"/>
              </w:rPr>
            </w:pPr>
            <w:r w:rsidRPr="00CF42DE">
              <w:rPr>
                <w:rStyle w:val="SpecialBold"/>
              </w:rPr>
              <w:t>1.3</w:t>
            </w:r>
          </w:p>
        </w:tc>
        <w:tc>
          <w:tcPr>
            <w:tcW w:w="5626" w:type="dxa"/>
            <w:tcBorders>
              <w:top w:val="nil"/>
              <w:left w:val="nil"/>
              <w:bottom w:val="nil"/>
              <w:right w:val="nil"/>
            </w:tcBorders>
            <w:tcMar>
              <w:top w:w="0" w:type="dxa"/>
              <w:left w:w="62" w:type="dxa"/>
              <w:bottom w:w="0" w:type="dxa"/>
              <w:right w:w="62" w:type="dxa"/>
            </w:tcMar>
          </w:tcPr>
          <w:p w:rsidR="00000000" w:rsidP="00CF42DE">
            <w:pPr>
              <w:pStyle w:val="BodyText"/>
              <w:rPr>
                <w:lang w:val="en-NZ"/>
              </w:rPr>
            </w:pPr>
            <w:r w:rsidRPr="00CF42DE">
              <w:t>Balance operational responsibilities with the provision of information to media</w:t>
            </w:r>
          </w:p>
        </w:tc>
      </w:tr>
      <w:tr w:rsidTr="00CF42DE">
        <w:tblPrEx>
          <w:tblW w:w="9496" w:type="dxa"/>
          <w:tblLayout w:type="fixed"/>
          <w:tblCellMar>
            <w:left w:w="62" w:type="dxa"/>
            <w:right w:w="62" w:type="dxa"/>
          </w:tblCellMar>
          <w:tblLook w:val="0000"/>
        </w:tblPrEx>
        <w:trPr>
          <w:trHeight w:val="96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F42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42DE">
            <w:pPr>
              <w:pStyle w:val="BodyText"/>
              <w:rPr>
                <w:lang w:val="en-NZ"/>
              </w:rPr>
            </w:pPr>
            <w:r w:rsidRPr="00CF42DE">
              <w:rPr>
                <w:rStyle w:val="SpecialBold"/>
              </w:rPr>
              <w:t>1.4</w:t>
            </w:r>
          </w:p>
        </w:tc>
        <w:tc>
          <w:tcPr>
            <w:tcW w:w="5626" w:type="dxa"/>
            <w:tcBorders>
              <w:top w:val="nil"/>
              <w:left w:val="nil"/>
              <w:bottom w:val="nil"/>
              <w:right w:val="nil"/>
            </w:tcBorders>
            <w:tcMar>
              <w:top w:w="0" w:type="dxa"/>
              <w:left w:w="62" w:type="dxa"/>
              <w:bottom w:w="0" w:type="dxa"/>
              <w:right w:w="62" w:type="dxa"/>
            </w:tcMar>
          </w:tcPr>
          <w:p w:rsidR="00000000" w:rsidP="00CF42DE">
            <w:pPr>
              <w:pStyle w:val="BodyText"/>
              <w:rPr>
                <w:lang w:val="en-NZ"/>
              </w:rPr>
            </w:pPr>
            <w:r w:rsidRPr="00CF42DE">
              <w:t>Liaise with stakeholders to negotiate consistent key messaging and to communicate media strategy</w:t>
            </w:r>
          </w:p>
        </w:tc>
      </w:tr>
      <w:tr w:rsidTr="00CF42DE">
        <w:tblPrEx>
          <w:tblW w:w="9496" w:type="dxa"/>
          <w:tblLayout w:type="fixed"/>
          <w:tblCellMar>
            <w:left w:w="62" w:type="dxa"/>
            <w:right w:w="62" w:type="dxa"/>
          </w:tblCellMar>
          <w:tblLook w:val="0000"/>
        </w:tblPrEx>
        <w:trPr>
          <w:trHeight w:val="96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F42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42DE">
            <w:pPr>
              <w:pStyle w:val="BodyText"/>
              <w:rPr>
                <w:lang w:val="en-NZ"/>
              </w:rPr>
            </w:pPr>
            <w:r w:rsidRPr="00CF42DE">
              <w:rPr>
                <w:rStyle w:val="SpecialBold"/>
              </w:rPr>
              <w:t>1.5</w:t>
            </w:r>
          </w:p>
        </w:tc>
        <w:tc>
          <w:tcPr>
            <w:tcW w:w="5626" w:type="dxa"/>
            <w:tcBorders>
              <w:top w:val="nil"/>
              <w:left w:val="nil"/>
              <w:bottom w:val="nil"/>
              <w:right w:val="nil"/>
            </w:tcBorders>
            <w:tcMar>
              <w:top w:w="0" w:type="dxa"/>
              <w:left w:w="62" w:type="dxa"/>
              <w:bottom w:w="0" w:type="dxa"/>
              <w:right w:w="62" w:type="dxa"/>
            </w:tcMar>
          </w:tcPr>
          <w:p w:rsidR="00000000" w:rsidP="00CF42DE">
            <w:pPr>
              <w:pStyle w:val="BodyText"/>
              <w:rPr>
                <w:lang w:val="en-NZ"/>
              </w:rPr>
            </w:pPr>
            <w:r w:rsidRPr="00CF42DE">
              <w:t>Identify opportunities for media to support SAR operations</w:t>
            </w:r>
          </w:p>
        </w:tc>
      </w:tr>
      <w:tr w:rsidTr="00CF42DE">
        <w:tblPrEx>
          <w:tblW w:w="9496" w:type="dxa"/>
          <w:tblLayout w:type="fixed"/>
          <w:tblCellMar>
            <w:left w:w="62" w:type="dxa"/>
            <w:right w:w="62" w:type="dxa"/>
          </w:tblCellMar>
          <w:tblLook w:val="0000"/>
        </w:tblPrEx>
        <w:trPr>
          <w:trHeight w:val="963"/>
        </w:trPr>
        <w:tc>
          <w:tcPr>
            <w:tcW w:w="406" w:type="dxa"/>
            <w:tcBorders>
              <w:top w:val="nil"/>
              <w:left w:val="nil"/>
              <w:bottom w:val="nil"/>
              <w:right w:val="nil"/>
            </w:tcBorders>
            <w:tcMar>
              <w:top w:w="0" w:type="dxa"/>
              <w:left w:w="62" w:type="dxa"/>
              <w:bottom w:w="0" w:type="dxa"/>
              <w:right w:w="62" w:type="dxa"/>
            </w:tcMar>
          </w:tcPr>
          <w:p w:rsidR="00000000" w:rsidRPr="00CF42DE" w:rsidP="00CF42DE">
            <w:pPr>
              <w:pStyle w:val="BodyText"/>
            </w:pPr>
            <w:r w:rsidRPr="00CF42DE">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CF42DE" w:rsidP="00CF42DE">
            <w:pPr>
              <w:pStyle w:val="BodyText"/>
            </w:pPr>
            <w:r w:rsidRPr="00CF42DE">
              <w:rPr>
                <w:rStyle w:val="SpecialBold"/>
              </w:rPr>
              <w:t>Fac</w:t>
            </w:r>
            <w:r w:rsidRPr="00CF42DE">
              <w:rPr>
                <w:rStyle w:val="SpecialBold"/>
              </w:rPr>
              <w:t>ilitate and manage media presence at SAR incident</w:t>
            </w:r>
          </w:p>
        </w:tc>
        <w:tc>
          <w:tcPr>
            <w:tcW w:w="702" w:type="dxa"/>
            <w:tcBorders>
              <w:top w:val="nil"/>
              <w:left w:val="nil"/>
              <w:bottom w:val="nil"/>
              <w:right w:val="nil"/>
            </w:tcBorders>
            <w:tcMar>
              <w:top w:w="0" w:type="dxa"/>
              <w:left w:w="62" w:type="dxa"/>
              <w:bottom w:w="0" w:type="dxa"/>
              <w:right w:w="62" w:type="dxa"/>
            </w:tcMar>
          </w:tcPr>
          <w:p w:rsidR="00000000" w:rsidP="00CF42DE">
            <w:pPr>
              <w:pStyle w:val="BodyText"/>
              <w:rPr>
                <w:lang w:val="en-NZ"/>
              </w:rPr>
            </w:pPr>
            <w:r w:rsidRPr="00CF42DE">
              <w:rPr>
                <w:rStyle w:val="SpecialBold"/>
              </w:rPr>
              <w:t>2.1</w:t>
            </w:r>
          </w:p>
        </w:tc>
        <w:tc>
          <w:tcPr>
            <w:tcW w:w="5626" w:type="dxa"/>
            <w:tcBorders>
              <w:top w:val="nil"/>
              <w:left w:val="nil"/>
              <w:bottom w:val="nil"/>
              <w:right w:val="nil"/>
            </w:tcBorders>
            <w:tcMar>
              <w:top w:w="0" w:type="dxa"/>
              <w:left w:w="62" w:type="dxa"/>
              <w:bottom w:w="0" w:type="dxa"/>
              <w:right w:w="62" w:type="dxa"/>
            </w:tcMar>
          </w:tcPr>
          <w:p w:rsidR="00000000" w:rsidP="00CF42DE">
            <w:pPr>
              <w:pStyle w:val="BodyText"/>
              <w:rPr>
                <w:lang w:val="en-NZ"/>
              </w:rPr>
            </w:pPr>
            <w:r w:rsidRPr="00CF42DE">
              <w:t>Identify logistical arrangements to support the safety of media when attending a SAR incident</w:t>
            </w:r>
          </w:p>
        </w:tc>
      </w:tr>
      <w:tr w:rsidTr="00CF42DE">
        <w:tblPrEx>
          <w:tblW w:w="9496" w:type="dxa"/>
          <w:tblLayout w:type="fixed"/>
          <w:tblCellMar>
            <w:left w:w="62" w:type="dxa"/>
            <w:right w:w="62" w:type="dxa"/>
          </w:tblCellMar>
          <w:tblLook w:val="0000"/>
        </w:tblPrEx>
        <w:trPr>
          <w:trHeight w:val="96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F42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42DE">
            <w:pPr>
              <w:pStyle w:val="BodyText"/>
              <w:rPr>
                <w:lang w:val="en-NZ"/>
              </w:rPr>
            </w:pPr>
            <w:r w:rsidRPr="00CF42DE">
              <w:rPr>
                <w:rStyle w:val="SpecialBold"/>
              </w:rPr>
              <w:t>2.2</w:t>
            </w:r>
          </w:p>
        </w:tc>
        <w:tc>
          <w:tcPr>
            <w:tcW w:w="5626" w:type="dxa"/>
            <w:tcBorders>
              <w:top w:val="nil"/>
              <w:left w:val="nil"/>
              <w:bottom w:val="nil"/>
              <w:right w:val="nil"/>
            </w:tcBorders>
            <w:tcMar>
              <w:top w:w="0" w:type="dxa"/>
              <w:left w:w="62" w:type="dxa"/>
              <w:bottom w:w="0" w:type="dxa"/>
              <w:right w:w="62" w:type="dxa"/>
            </w:tcMar>
          </w:tcPr>
          <w:p w:rsidR="00000000" w:rsidP="00CF42DE">
            <w:pPr>
              <w:pStyle w:val="BodyText"/>
              <w:rPr>
                <w:lang w:val="en-NZ"/>
              </w:rPr>
            </w:pPr>
            <w:r w:rsidRPr="00CF42DE">
              <w:t>Manage information flow to media representatives in support of SAR operation</w:t>
            </w:r>
          </w:p>
        </w:tc>
      </w:tr>
      <w:tr w:rsidTr="00CF42DE">
        <w:tblPrEx>
          <w:tblW w:w="9496" w:type="dxa"/>
          <w:tblLayout w:type="fixed"/>
          <w:tblCellMar>
            <w:left w:w="62" w:type="dxa"/>
            <w:right w:w="62" w:type="dxa"/>
          </w:tblCellMar>
          <w:tblLook w:val="0000"/>
        </w:tblPrEx>
        <w:trPr>
          <w:trHeight w:val="96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F42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42DE">
            <w:pPr>
              <w:pStyle w:val="BodyText"/>
              <w:rPr>
                <w:lang w:val="en-NZ"/>
              </w:rPr>
            </w:pPr>
            <w:r w:rsidRPr="00CF42DE">
              <w:rPr>
                <w:rStyle w:val="SpecialBold"/>
              </w:rPr>
              <w:t>2.3</w:t>
            </w:r>
          </w:p>
        </w:tc>
        <w:tc>
          <w:tcPr>
            <w:tcW w:w="5626" w:type="dxa"/>
            <w:tcBorders>
              <w:top w:val="nil"/>
              <w:left w:val="nil"/>
              <w:bottom w:val="nil"/>
              <w:right w:val="nil"/>
            </w:tcBorders>
            <w:tcMar>
              <w:top w:w="0" w:type="dxa"/>
              <w:left w:w="62" w:type="dxa"/>
              <w:bottom w:w="0" w:type="dxa"/>
              <w:right w:w="62" w:type="dxa"/>
            </w:tcMar>
          </w:tcPr>
          <w:p w:rsidR="00000000" w:rsidP="00CF42DE">
            <w:pPr>
              <w:pStyle w:val="BodyText"/>
              <w:rPr>
                <w:lang w:val="en-NZ"/>
              </w:rPr>
            </w:pPr>
            <w:r w:rsidRPr="00CF42DE">
              <w:t xml:space="preserve">Identify and allocate resources required to set up media briefing area </w:t>
            </w:r>
          </w:p>
        </w:tc>
      </w:tr>
      <w:tr w:rsidTr="00CF42DE">
        <w:tblPrEx>
          <w:tblW w:w="9496" w:type="dxa"/>
          <w:tblLayout w:type="fixed"/>
          <w:tblCellMar>
            <w:left w:w="62" w:type="dxa"/>
            <w:right w:w="62" w:type="dxa"/>
          </w:tblCellMar>
          <w:tblLook w:val="0000"/>
        </w:tblPrEx>
        <w:trPr>
          <w:trHeight w:val="96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F42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42DE">
            <w:pPr>
              <w:pStyle w:val="BodyText"/>
              <w:rPr>
                <w:lang w:val="en-NZ"/>
              </w:rPr>
            </w:pPr>
            <w:r w:rsidRPr="00CF42DE">
              <w:rPr>
                <w:rStyle w:val="SpecialBold"/>
              </w:rPr>
              <w:t>2.4</w:t>
            </w:r>
          </w:p>
        </w:tc>
        <w:tc>
          <w:tcPr>
            <w:tcW w:w="5626" w:type="dxa"/>
            <w:tcBorders>
              <w:top w:val="nil"/>
              <w:left w:val="nil"/>
              <w:bottom w:val="nil"/>
              <w:right w:val="nil"/>
            </w:tcBorders>
            <w:tcMar>
              <w:top w:w="0" w:type="dxa"/>
              <w:left w:w="62" w:type="dxa"/>
              <w:bottom w:w="0" w:type="dxa"/>
              <w:right w:w="62" w:type="dxa"/>
            </w:tcMar>
          </w:tcPr>
          <w:p w:rsidR="00000000" w:rsidP="00CF42DE">
            <w:pPr>
              <w:pStyle w:val="BodyText"/>
              <w:rPr>
                <w:lang w:val="en-NZ"/>
              </w:rPr>
            </w:pPr>
            <w:r w:rsidRPr="00CF42DE">
              <w:t>Identify and allocate spokesperson to provide current and accurate information to public</w:t>
            </w:r>
          </w:p>
        </w:tc>
      </w:tr>
      <w:tr w:rsidTr="00CF42DE">
        <w:tblPrEx>
          <w:tblW w:w="9496" w:type="dxa"/>
          <w:tblLayout w:type="fixed"/>
          <w:tblCellMar>
            <w:left w:w="62" w:type="dxa"/>
            <w:right w:w="62" w:type="dxa"/>
          </w:tblCellMar>
          <w:tblLook w:val="0000"/>
        </w:tblPrEx>
        <w:trPr>
          <w:trHeight w:val="96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F42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42DE">
            <w:pPr>
              <w:pStyle w:val="BodyText"/>
              <w:rPr>
                <w:lang w:val="en-NZ"/>
              </w:rPr>
            </w:pPr>
            <w:r w:rsidRPr="00CF42DE">
              <w:rPr>
                <w:rStyle w:val="SpecialBold"/>
              </w:rPr>
              <w:t>2.5</w:t>
            </w:r>
          </w:p>
        </w:tc>
        <w:tc>
          <w:tcPr>
            <w:tcW w:w="5626" w:type="dxa"/>
            <w:tcBorders>
              <w:top w:val="nil"/>
              <w:left w:val="nil"/>
              <w:bottom w:val="nil"/>
              <w:right w:val="nil"/>
            </w:tcBorders>
            <w:tcMar>
              <w:top w:w="0" w:type="dxa"/>
              <w:left w:w="62" w:type="dxa"/>
              <w:bottom w:w="0" w:type="dxa"/>
              <w:right w:w="62" w:type="dxa"/>
            </w:tcMar>
          </w:tcPr>
          <w:p w:rsidR="00000000" w:rsidP="00CF42DE">
            <w:pPr>
              <w:pStyle w:val="BodyText"/>
              <w:rPr>
                <w:lang w:val="en-NZ"/>
              </w:rPr>
            </w:pPr>
            <w:r w:rsidRPr="00CF42DE">
              <w:t>Determine information for release to media to suit operational demands and/or lev</w:t>
            </w:r>
            <w:r w:rsidRPr="00CF42DE">
              <w:t>el of incident</w:t>
            </w:r>
          </w:p>
        </w:tc>
      </w:tr>
      <w:tr w:rsidTr="00CF42DE">
        <w:tblPrEx>
          <w:tblW w:w="9496" w:type="dxa"/>
          <w:tblLayout w:type="fixed"/>
          <w:tblCellMar>
            <w:left w:w="62" w:type="dxa"/>
            <w:right w:w="62" w:type="dxa"/>
          </w:tblCellMar>
          <w:tblLook w:val="0000"/>
        </w:tblPrEx>
        <w:trPr>
          <w:trHeight w:val="96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F42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42DE">
            <w:pPr>
              <w:pStyle w:val="BodyText"/>
              <w:rPr>
                <w:lang w:val="en-NZ"/>
              </w:rPr>
            </w:pPr>
            <w:r w:rsidRPr="00CF42DE">
              <w:rPr>
                <w:rStyle w:val="SpecialBold"/>
              </w:rPr>
              <w:t>2.6</w:t>
            </w:r>
          </w:p>
        </w:tc>
        <w:tc>
          <w:tcPr>
            <w:tcW w:w="5626" w:type="dxa"/>
            <w:tcBorders>
              <w:top w:val="nil"/>
              <w:left w:val="nil"/>
              <w:bottom w:val="nil"/>
              <w:right w:val="nil"/>
            </w:tcBorders>
            <w:tcMar>
              <w:top w:w="0" w:type="dxa"/>
              <w:left w:w="62" w:type="dxa"/>
              <w:bottom w:w="0" w:type="dxa"/>
              <w:right w:w="62" w:type="dxa"/>
            </w:tcMar>
          </w:tcPr>
          <w:p w:rsidR="00000000" w:rsidP="00CF42DE">
            <w:pPr>
              <w:pStyle w:val="BodyText"/>
              <w:rPr>
                <w:lang w:val="en-NZ"/>
              </w:rPr>
            </w:pPr>
            <w:r w:rsidRPr="00CF42DE">
              <w:t>Identify opportunities for media briefing sessions and tours in accordance with operational responsibilities and media requirements</w:t>
            </w:r>
          </w:p>
        </w:tc>
      </w:tr>
      <w:tr w:rsidTr="00CF42DE">
        <w:tblPrEx>
          <w:tblW w:w="9496" w:type="dxa"/>
          <w:tblLayout w:type="fixed"/>
          <w:tblCellMar>
            <w:left w:w="62" w:type="dxa"/>
            <w:right w:w="62" w:type="dxa"/>
          </w:tblCellMar>
          <w:tblLook w:val="0000"/>
        </w:tblPrEx>
        <w:trPr>
          <w:trHeight w:val="963"/>
        </w:trPr>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CF42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CF42DE">
            <w:pPr>
              <w:pStyle w:val="BodyText"/>
              <w:rPr>
                <w:lang w:val="en-NZ"/>
              </w:rPr>
            </w:pPr>
            <w:r w:rsidRPr="00CF42DE">
              <w:rPr>
                <w:rStyle w:val="SpecialBold"/>
              </w:rPr>
              <w:t>2.7</w:t>
            </w:r>
          </w:p>
        </w:tc>
        <w:tc>
          <w:tcPr>
            <w:tcW w:w="5626" w:type="dxa"/>
            <w:tcBorders>
              <w:top w:val="nil"/>
              <w:left w:val="nil"/>
              <w:bottom w:val="nil"/>
              <w:right w:val="nil"/>
            </w:tcBorders>
            <w:tcMar>
              <w:top w:w="0" w:type="dxa"/>
              <w:left w:w="62" w:type="dxa"/>
              <w:bottom w:w="0" w:type="dxa"/>
              <w:right w:w="62" w:type="dxa"/>
            </w:tcMar>
          </w:tcPr>
          <w:p w:rsidR="00000000" w:rsidRPr="00CF42DE" w:rsidP="00CF42DE">
            <w:pPr>
              <w:pStyle w:val="BodyText"/>
            </w:pPr>
            <w:r w:rsidRPr="00CF42DE">
              <w:t>Record media enquiries and interviews for accountability purposes</w:t>
            </w:r>
          </w:p>
        </w:tc>
      </w:tr>
    </w:tbl>
    <w:p w:rsidR="00000000" w:rsidRPr="00CF42DE" w:rsidP="00CF42DE">
      <w:pPr>
        <w:pStyle w:val="NoPaddingFontSize1"/>
      </w:pPr>
    </w:p>
    <w:p w:rsidR="00000000" w:rsidRPr="00CF42DE" w:rsidP="00CF42DE">
      <w:pPr>
        <w:pStyle w:val="AllowPageBreak"/>
      </w:pPr>
    </w:p>
    <w:p w:rsidR="00000000" w:rsidRPr="00CF42DE" w:rsidP="00CF42DE">
      <w:pPr>
        <w:pStyle w:val="Heading1"/>
      </w:pPr>
      <w:bookmarkStart w:id="7" w:name="O_1188953"/>
      <w:bookmarkEnd w:id="7"/>
      <w:r w:rsidRPr="00CF42DE">
        <w:t>Foundation Skills</w:t>
      </w:r>
    </w:p>
    <w:tbl>
      <w:tblPr>
        <w:tblW w:w="9497" w:type="dxa"/>
        <w:tblLayout w:type="fixed"/>
        <w:tblCellMar>
          <w:left w:w="62" w:type="dxa"/>
          <w:right w:w="62" w:type="dxa"/>
        </w:tblCellMar>
        <w:tblLook w:val="0000"/>
      </w:tblPr>
      <w:tblGrid>
        <w:gridCol w:w="9497"/>
      </w:tblGrid>
      <w:tr w:rsidTr="00CF42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42DE" w:rsidP="00CF42DE">
            <w:pPr>
              <w:pStyle w:val="BodyText"/>
            </w:pPr>
            <w:r w:rsidRPr="00CF42DE">
              <w:t>Foundation skills essential to performance are explicit in the performance criteria of this unit of competency.</w:t>
            </w:r>
          </w:p>
        </w:tc>
      </w:tr>
    </w:tbl>
    <w:p w:rsidR="00000000" w:rsidRPr="00CF42DE" w:rsidP="00CF42DE">
      <w:pPr>
        <w:pStyle w:val="NoPaddingFontSize1"/>
      </w:pPr>
    </w:p>
    <w:p w:rsidR="00000000" w:rsidRPr="00CF42DE" w:rsidP="00CF42DE">
      <w:pPr>
        <w:pStyle w:val="AllowPageBreak"/>
      </w:pPr>
    </w:p>
    <w:p w:rsidR="00000000" w:rsidRPr="00CF42DE" w:rsidP="00CF42DE">
      <w:pPr>
        <w:pStyle w:val="Heading1"/>
      </w:pPr>
      <w:bookmarkStart w:id="8" w:name="O_1188954"/>
      <w:bookmarkEnd w:id="8"/>
      <w:r w:rsidRPr="00CF42DE">
        <w:t>Range of Conditions</w:t>
      </w:r>
    </w:p>
    <w:tbl>
      <w:tblPr>
        <w:tblW w:w="9497" w:type="dxa"/>
        <w:tblLayout w:type="fixed"/>
        <w:tblCellMar>
          <w:left w:w="62" w:type="dxa"/>
          <w:right w:w="62" w:type="dxa"/>
        </w:tblCellMar>
        <w:tblLook w:val="0000"/>
      </w:tblPr>
      <w:tblGrid>
        <w:gridCol w:w="9497"/>
      </w:tblGrid>
      <w:tr w:rsidTr="00CF42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42DE" w:rsidP="00CF42DE">
            <w:pPr>
              <w:pStyle w:val="BodyText"/>
            </w:pPr>
            <w:r w:rsidRPr="00CF42DE">
              <w:t>Range is restricted to essential operating conditions and any other variables essential to the work environment.</w:t>
            </w:r>
          </w:p>
          <w:p w:rsidR="00000000" w:rsidRPr="00CF42DE" w:rsidP="00CF42DE">
            <w:pPr>
              <w:pStyle w:val="BodyText"/>
            </w:pPr>
            <w:r w:rsidRPr="00CF42DE">
              <w:t>Non-essential conditions may be found in the POL Police Training Package Companion Volume Implementation Guide.</w:t>
            </w:r>
          </w:p>
        </w:tc>
      </w:tr>
    </w:tbl>
    <w:p w:rsidR="00000000" w:rsidRPr="00CF42DE" w:rsidP="00CF42DE">
      <w:pPr>
        <w:pStyle w:val="NoPaddingFontSize1"/>
      </w:pPr>
    </w:p>
    <w:p w:rsidR="00000000" w:rsidRPr="00CF42DE" w:rsidP="00CF42DE">
      <w:pPr>
        <w:pStyle w:val="AllowPageBreak"/>
      </w:pPr>
    </w:p>
    <w:p w:rsidR="00000000" w:rsidRPr="00CF42DE" w:rsidP="00CF42DE">
      <w:pPr>
        <w:pStyle w:val="Heading1"/>
      </w:pPr>
      <w:bookmarkStart w:id="9" w:name="O_1188955"/>
      <w:bookmarkEnd w:id="9"/>
      <w:r w:rsidRPr="00CF42DE">
        <w:t>Unit Mappi</w:t>
      </w:r>
      <w:r w:rsidRPr="00CF42DE">
        <w:t>ng Information</w:t>
      </w:r>
    </w:p>
    <w:tbl>
      <w:tblPr>
        <w:tblW w:w="9497" w:type="dxa"/>
        <w:tblLayout w:type="fixed"/>
        <w:tblCellMar>
          <w:left w:w="62" w:type="dxa"/>
          <w:right w:w="62" w:type="dxa"/>
        </w:tblCellMar>
        <w:tblLook w:val="0000"/>
      </w:tblPr>
      <w:tblGrid>
        <w:gridCol w:w="9497"/>
      </w:tblGrid>
      <w:tr w:rsidTr="00CF42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42DE" w:rsidP="00CF42DE">
            <w:pPr>
              <w:pStyle w:val="BodyText"/>
            </w:pPr>
            <w:r w:rsidRPr="00CF42DE">
              <w:t>This unit replaces and is equivalent to POLSAR003 Manage search and rescue media requirements.</w:t>
            </w:r>
          </w:p>
        </w:tc>
      </w:tr>
    </w:tbl>
    <w:p w:rsidR="00000000" w:rsidRPr="00CF42DE" w:rsidP="00CF42DE">
      <w:pPr>
        <w:pStyle w:val="NoPaddingFontSize1"/>
      </w:pPr>
    </w:p>
    <w:p w:rsidR="00000000" w:rsidRPr="00CF42DE" w:rsidP="00CF42DE">
      <w:pPr>
        <w:pStyle w:val="AllowPageBreak"/>
      </w:pPr>
    </w:p>
    <w:p w:rsidR="00000000" w:rsidRPr="00CF42DE" w:rsidP="00CF42DE">
      <w:pPr>
        <w:pStyle w:val="Heading1"/>
      </w:pPr>
      <w:bookmarkStart w:id="10" w:name="O_1188962"/>
      <w:bookmarkEnd w:id="10"/>
      <w:r w:rsidRPr="00CF42DE">
        <w:t>Links</w:t>
      </w:r>
    </w:p>
    <w:p w:rsidR="00000000" w:rsidRPr="00CF42DE" w:rsidP="00135BE4">
      <w:pPr>
        <w:pStyle w:val="BodyText"/>
      </w:pPr>
      <w:r w:rsidRPr="00CF42DE">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26615D">
        <w:rPr>
          <w:rStyle w:val="Hyperlink"/>
        </w:rPr>
        <w:t>https://vetnet.gov.au/Pages/TrainingDocs.aspx?q=98c3984e-2cf1-48a8-8ed1-85e4b92e7351</w:t>
      </w:r>
      <w:r>
        <w:fldChar w:fldCharType="end"/>
      </w:r>
    </w:p>
    <w:p w:rsidR="00000000" w:rsidRPr="00CF42DE" w:rsidP="00135BE4">
      <w:pPr>
        <w:pStyle w:val="BodyText"/>
        <w:sectPr w:rsidSect="00CF42DE">
          <w:headerReference w:type="default" r:id="rId10"/>
          <w:footerReference w:type="default" r:id="rId11"/>
          <w:pgSz w:w="11908" w:h="16833"/>
          <w:pgMar w:top="1702" w:right="1418" w:bottom="1702" w:left="1418" w:header="992" w:footer="992" w:gutter="0"/>
          <w:cols w:space="720"/>
          <w:noEndnote/>
          <w:docGrid w:linePitch="299"/>
        </w:sectPr>
      </w:pPr>
    </w:p>
    <w:p w:rsidR="00000000" w:rsidRPr="00CF42DE" w:rsidP="00CF42DE">
      <w:pPr>
        <w:pStyle w:val="SuperHeading"/>
      </w:pPr>
      <w:r w:rsidRPr="00CF42DE">
        <w:t>Assessment Requirements for POLSAR015 Manage search and rescue media requirements</w:t>
      </w:r>
    </w:p>
    <w:p w:rsidR="00000000" w:rsidRPr="00CF42DE" w:rsidP="00CF42DE">
      <w:pPr>
        <w:pStyle w:val="Heading1"/>
      </w:pPr>
      <w:bookmarkStart w:id="11" w:name="O_1188957"/>
      <w:bookmarkEnd w:id="11"/>
      <w:r w:rsidRPr="00CF42DE">
        <w:t>Modification History</w:t>
      </w:r>
    </w:p>
    <w:tbl>
      <w:tblPr>
        <w:tblW w:w="9496" w:type="dxa"/>
        <w:tblLayout w:type="fixed"/>
        <w:tblCellMar>
          <w:left w:w="62" w:type="dxa"/>
          <w:right w:w="62" w:type="dxa"/>
        </w:tblCellMar>
        <w:tblLook w:val="0000"/>
      </w:tblPr>
      <w:tblGrid>
        <w:gridCol w:w="9496"/>
      </w:tblGrid>
      <w:tr w:rsidTr="00CF42DE">
        <w:tblPrEx>
          <w:tblW w:w="9496" w:type="dxa"/>
          <w:tblLayout w:type="fixed"/>
          <w:tblCellMar>
            <w:left w:w="62" w:type="dxa"/>
            <w:right w:w="62" w:type="dxa"/>
          </w:tblCellMar>
          <w:tblLook w:val="0000"/>
        </w:tblPrEx>
        <w:tc>
          <w:tcPr>
            <w:tcW w:w="9496" w:type="dxa"/>
            <w:tcBorders>
              <w:top w:val="nil"/>
              <w:left w:val="nil"/>
              <w:bottom w:val="nil"/>
              <w:right w:val="nil"/>
            </w:tcBorders>
            <w:tcMar>
              <w:top w:w="0" w:type="dxa"/>
              <w:left w:w="62" w:type="dxa"/>
              <w:bottom w:w="0" w:type="dxa"/>
              <w:right w:w="62" w:type="dxa"/>
            </w:tcMar>
          </w:tcPr>
          <w:p w:rsidR="00000000" w:rsidRPr="00CF42DE" w:rsidP="00CF42DE">
            <w:pPr>
              <w:pStyle w:val="BodyText"/>
            </w:pPr>
            <w:r w:rsidRPr="00CF42DE">
              <w:t xml:space="preserve">Release 1. This is the first release of this unit of competency in the POL Police Training Package Release 5.0  </w:t>
            </w:r>
          </w:p>
        </w:tc>
      </w:tr>
    </w:tbl>
    <w:p w:rsidR="00000000" w:rsidRPr="00CF42DE" w:rsidP="00CF42DE">
      <w:pPr>
        <w:pStyle w:val="NoPaddingFontSize1"/>
      </w:pPr>
    </w:p>
    <w:p w:rsidR="00000000" w:rsidRPr="00CF42DE" w:rsidP="00CF42DE">
      <w:pPr>
        <w:pStyle w:val="AllowPageBreak"/>
      </w:pPr>
    </w:p>
    <w:p w:rsidR="00000000" w:rsidRPr="00CF42DE" w:rsidP="00CF42DE">
      <w:pPr>
        <w:pStyle w:val="Heading1"/>
      </w:pPr>
      <w:bookmarkStart w:id="12" w:name="O_1188958"/>
      <w:bookmarkEnd w:id="12"/>
      <w:r w:rsidRPr="00CF42DE">
        <w:t>Performance Evidence</w:t>
      </w:r>
    </w:p>
    <w:tbl>
      <w:tblPr>
        <w:tblW w:w="9497" w:type="dxa"/>
        <w:tblLayout w:type="fixed"/>
        <w:tblCellMar>
          <w:left w:w="62" w:type="dxa"/>
          <w:right w:w="62" w:type="dxa"/>
        </w:tblCellMar>
        <w:tblLook w:val="0000"/>
      </w:tblPr>
      <w:tblGrid>
        <w:gridCol w:w="9497"/>
      </w:tblGrid>
      <w:tr w:rsidTr="00CF42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42DE">
            <w:pPr>
              <w:pStyle w:val="BodyText"/>
              <w:rPr>
                <w:lang w:val="en-NZ"/>
              </w:rPr>
            </w:pPr>
            <w:r w:rsidRPr="00CF42DE">
              <w:t>Evidence required to demonstrate competence in this unit must be relevant to and satisfy all of the r</w:t>
            </w:r>
            <w:r w:rsidRPr="00CF42DE">
              <w:t>equirements of the elements and performance criteria on at least one occasion and include:</w:t>
            </w:r>
          </w:p>
        </w:tc>
      </w:tr>
      <w:tr w:rsidTr="00CF42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42DE" w:rsidP="00CF42DE">
            <w:pPr>
              <w:pStyle w:val="ListBullet"/>
            </w:pPr>
            <w:r w:rsidRPr="00CF42DE">
              <w:t xml:space="preserve">determining media areas in accordance with search and rescue (SAR) operation requirements </w:t>
            </w:r>
          </w:p>
          <w:p w:rsidR="00000000" w:rsidRPr="00CF42DE" w:rsidP="00CF42DE">
            <w:pPr>
              <w:pStyle w:val="ListBullet"/>
            </w:pPr>
            <w:r w:rsidRPr="00CF42DE">
              <w:t xml:space="preserve">assessing media requirements </w:t>
            </w:r>
          </w:p>
          <w:p w:rsidR="00000000" w:rsidRPr="00CF42DE" w:rsidP="00CF42DE">
            <w:pPr>
              <w:pStyle w:val="ListBullet"/>
            </w:pPr>
            <w:r w:rsidRPr="00CF42DE">
              <w:t xml:space="preserve">facilitating and managing media access and safety </w:t>
            </w:r>
          </w:p>
          <w:p w:rsidR="00000000" w:rsidRPr="00CF42DE" w:rsidP="00CF42DE">
            <w:pPr>
              <w:pStyle w:val="ListBullet"/>
            </w:pPr>
            <w:r w:rsidRPr="00CF42DE">
              <w:t xml:space="preserve">communicating with stakeholders </w:t>
            </w:r>
          </w:p>
          <w:p w:rsidR="00000000" w:rsidRPr="00CF42DE" w:rsidP="00CF42DE">
            <w:pPr>
              <w:pStyle w:val="ListBullet"/>
            </w:pPr>
            <w:r w:rsidRPr="00CF42DE">
              <w:t xml:space="preserve">contributing to media strategies in accordance with operational demands and/or level of incident </w:t>
            </w:r>
          </w:p>
          <w:p w:rsidR="00000000" w:rsidRPr="00CF42DE" w:rsidP="00CF42DE">
            <w:pPr>
              <w:pStyle w:val="ListBullet"/>
            </w:pPr>
            <w:r w:rsidRPr="00CF42DE">
              <w:t>scheduling media briefing sessions and tours</w:t>
            </w:r>
          </w:p>
          <w:p w:rsidR="00000000" w:rsidRPr="00CF42DE" w:rsidP="00CF42DE">
            <w:pPr>
              <w:pStyle w:val="ListBullet"/>
            </w:pPr>
            <w:r w:rsidRPr="00CF42DE">
              <w:t>maintaining records.</w:t>
            </w:r>
          </w:p>
        </w:tc>
      </w:tr>
    </w:tbl>
    <w:p w:rsidR="00000000" w:rsidRPr="00CF42DE" w:rsidP="00CF42DE">
      <w:pPr>
        <w:pStyle w:val="NoPaddingFontSize1"/>
      </w:pPr>
    </w:p>
    <w:p w:rsidR="00000000" w:rsidRPr="00CF42DE" w:rsidP="00CF42DE">
      <w:pPr>
        <w:pStyle w:val="AllowPageBreak"/>
      </w:pPr>
    </w:p>
    <w:p w:rsidR="00000000" w:rsidRPr="00CF42DE" w:rsidP="00CF42DE">
      <w:pPr>
        <w:pStyle w:val="Heading1"/>
      </w:pPr>
      <w:bookmarkStart w:id="13" w:name="O_1188959"/>
      <w:bookmarkEnd w:id="13"/>
      <w:r w:rsidRPr="00CF42DE">
        <w:t>Knowledge Evidence</w:t>
      </w:r>
    </w:p>
    <w:tbl>
      <w:tblPr>
        <w:tblW w:w="9497" w:type="dxa"/>
        <w:tblLayout w:type="fixed"/>
        <w:tblCellMar>
          <w:left w:w="62" w:type="dxa"/>
          <w:right w:w="62" w:type="dxa"/>
        </w:tblCellMar>
        <w:tblLook w:val="0000"/>
      </w:tblPr>
      <w:tblGrid>
        <w:gridCol w:w="9497"/>
      </w:tblGrid>
      <w:tr w:rsidTr="00CF42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42DE">
            <w:pPr>
              <w:pStyle w:val="BodyText"/>
              <w:rPr>
                <w:lang w:val="en-NZ"/>
              </w:rPr>
            </w:pPr>
            <w:r w:rsidRPr="00CF42DE">
              <w:t>Evidence required to demonstrate competence in this unit must be relevant to and satisfy all of the requirements of the elements and performance criteria and include knowledge of:</w:t>
            </w:r>
          </w:p>
        </w:tc>
      </w:tr>
      <w:tr w:rsidTr="00CF42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42DE" w:rsidP="00CF42DE">
            <w:pPr>
              <w:pStyle w:val="ListBullet"/>
            </w:pPr>
            <w:r w:rsidRPr="00CF42DE">
              <w:t>jurisdictional policies, procedures and ar</w:t>
            </w:r>
            <w:r w:rsidRPr="00CF42DE">
              <w:t>rangements for media liaison</w:t>
            </w:r>
          </w:p>
          <w:p w:rsidR="00000000" w:rsidRPr="00CF42DE" w:rsidP="00CF42DE">
            <w:pPr>
              <w:pStyle w:val="ListBullet"/>
            </w:pPr>
            <w:r w:rsidRPr="00CF42DE">
              <w:t>newsworthiness of information</w:t>
            </w:r>
          </w:p>
          <w:p w:rsidR="00000000" w:rsidRPr="00CF42DE" w:rsidP="00CF42DE">
            <w:pPr>
              <w:pStyle w:val="ListBullet"/>
            </w:pPr>
            <w:r w:rsidRPr="00CF42DE">
              <w:t>organisational procedures for information security, confidentiality and privacy requirements</w:t>
            </w:r>
          </w:p>
          <w:p w:rsidR="00000000" w:rsidRPr="00CF42DE" w:rsidP="00CF42DE">
            <w:pPr>
              <w:pStyle w:val="ListBullet"/>
            </w:pPr>
            <w:r w:rsidRPr="00CF42DE">
              <w:t>restrictions relating to the release of information</w:t>
            </w:r>
          </w:p>
          <w:p w:rsidR="00000000" w:rsidRPr="00CF42DE" w:rsidP="00CF42DE">
            <w:pPr>
              <w:pStyle w:val="ListBullet"/>
            </w:pPr>
            <w:r w:rsidRPr="00CF42DE">
              <w:t xml:space="preserve">relevant organisational policies and procedures </w:t>
            </w:r>
          </w:p>
          <w:p w:rsidR="00000000" w:rsidRPr="00CF42DE" w:rsidP="00CF42DE">
            <w:pPr>
              <w:pStyle w:val="ListBullet"/>
            </w:pPr>
            <w:r w:rsidRPr="00CF42DE">
              <w:t xml:space="preserve">requirements of different media platforms </w:t>
            </w:r>
          </w:p>
          <w:p w:rsidR="00000000" w:rsidRPr="00CF42DE" w:rsidP="00CF42DE">
            <w:pPr>
              <w:pStyle w:val="ListBullet"/>
            </w:pPr>
            <w:r w:rsidRPr="00CF42DE">
              <w:t>suitability of information to target audiences</w:t>
            </w:r>
          </w:p>
          <w:p w:rsidR="00000000" w:rsidRPr="00CF42DE" w:rsidP="00CF42DE">
            <w:pPr>
              <w:pStyle w:val="ListBullet"/>
            </w:pPr>
            <w:r w:rsidRPr="00CF42DE">
              <w:t>role of media in disseminating information</w:t>
            </w:r>
          </w:p>
          <w:p w:rsidR="00000000" w:rsidRPr="00CF42DE" w:rsidP="00CF42DE">
            <w:pPr>
              <w:pStyle w:val="ListBullet"/>
            </w:pPr>
            <w:r w:rsidRPr="00CF42DE">
              <w:t>risk and safety management principles</w:t>
            </w:r>
          </w:p>
          <w:p w:rsidR="00000000" w:rsidRPr="00CF42DE" w:rsidP="00CF42DE">
            <w:pPr>
              <w:pStyle w:val="ListBullet"/>
            </w:pPr>
            <w:r w:rsidRPr="00CF42DE">
              <w:t>jurisdictional information management systems.</w:t>
            </w:r>
          </w:p>
        </w:tc>
      </w:tr>
    </w:tbl>
    <w:p w:rsidR="00000000" w:rsidRPr="00CF42DE" w:rsidP="00CF42DE">
      <w:pPr>
        <w:pStyle w:val="NoPaddingFontSize1"/>
      </w:pPr>
    </w:p>
    <w:p w:rsidR="00000000" w:rsidRPr="00CF42DE" w:rsidP="00CF42DE">
      <w:pPr>
        <w:pStyle w:val="AllowPageBreak"/>
      </w:pPr>
    </w:p>
    <w:p w:rsidR="00000000" w:rsidRPr="00CF42DE" w:rsidP="00CF42DE">
      <w:pPr>
        <w:pStyle w:val="Heading1"/>
      </w:pPr>
      <w:bookmarkStart w:id="14" w:name="O_1188960"/>
      <w:bookmarkEnd w:id="14"/>
      <w:r w:rsidRPr="00CF42DE">
        <w:t>Assessment Condit</w:t>
      </w:r>
      <w:r w:rsidRPr="00CF42DE">
        <w:t>ions</w:t>
      </w:r>
    </w:p>
    <w:tbl>
      <w:tblPr>
        <w:tblW w:w="9497" w:type="dxa"/>
        <w:tblLayout w:type="fixed"/>
        <w:tblCellMar>
          <w:left w:w="62" w:type="dxa"/>
          <w:right w:w="62" w:type="dxa"/>
        </w:tblCellMar>
        <w:tblLook w:val="0000"/>
      </w:tblPr>
      <w:tblGrid>
        <w:gridCol w:w="9497"/>
      </w:tblGrid>
      <w:tr w:rsidTr="00CF42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42DE" w:rsidP="00CF42DE">
            <w:pPr>
              <w:pStyle w:val="BodyText"/>
            </w:pPr>
            <w:r w:rsidRPr="00CF42DE">
              <w:t xml:space="preserve">Assessors must hold credentials specified within the Standards for Registered Training Organisations current at the time of assessment. </w:t>
            </w:r>
          </w:p>
          <w:p w:rsidR="00000000" w:rsidRPr="00CF42DE" w:rsidP="00CF42DE">
            <w:pPr>
              <w:pStyle w:val="BodyText"/>
            </w:pPr>
            <w:r w:rsidRPr="00CF42DE">
              <w:t xml:space="preserve">Assessment must satisfy the Principles of </w:t>
            </w:r>
            <w:r w:rsidRPr="00CF42DE">
              <w:t>Assessment and Rules of Evidence and all regulatory requirements included within the Standards for Registered Training Organisations current at the time of assessment.</w:t>
            </w:r>
          </w:p>
          <w:p w:rsidR="00000000" w:rsidRPr="00CF42DE" w:rsidP="00CF42DE">
            <w:pPr>
              <w:pStyle w:val="BodyText"/>
            </w:pPr>
            <w:r w:rsidRPr="00CF42DE">
              <w:t>Assessment processes and techniques must be appropriate to the language, literacy and nu</w:t>
            </w:r>
            <w:r w:rsidRPr="00CF42DE">
              <w:t xml:space="preserve">meracy requirements of the work being performed and the needs of the candidate. </w:t>
            </w:r>
          </w:p>
          <w:p w:rsidR="00000000" w:rsidRPr="00CF42DE" w:rsidP="00CF42DE">
            <w:pPr>
              <w:pStyle w:val="BodyText"/>
            </w:pPr>
            <w:r w:rsidRPr="00CF42DE">
              <w:t>Assessment must occur in workplace operational situations. Where this is not appropriate, such as in situations that can affect safety or occur only rarely, assessment can occ</w:t>
            </w:r>
            <w:r w:rsidRPr="00CF42DE">
              <w:t>ur in simulated workplace operational situations that reflect workplace conditions.</w:t>
            </w:r>
          </w:p>
          <w:p w:rsidR="00000000" w:rsidRPr="00CF42DE" w:rsidP="00CF42DE">
            <w:pPr>
              <w:pStyle w:val="BodyText"/>
            </w:pPr>
            <w:r w:rsidRPr="00CF42DE">
              <w:t xml:space="preserve">Resources for assessment must include access to: </w:t>
            </w:r>
          </w:p>
          <w:p w:rsidR="00000000" w:rsidRPr="00CF42DE" w:rsidP="00CF42DE">
            <w:pPr>
              <w:pStyle w:val="ListBullet"/>
            </w:pPr>
            <w:r w:rsidRPr="00CF42DE">
              <w:t>a range of relevant exercises, case studies and/or other simulations</w:t>
            </w:r>
          </w:p>
          <w:p w:rsidR="00000000" w:rsidRPr="00CF42DE" w:rsidP="00CF42DE">
            <w:pPr>
              <w:pStyle w:val="ListBullet"/>
            </w:pPr>
            <w:r w:rsidRPr="00CF42DE">
              <w:t>relevant and appropriate materials, tools, equipment</w:t>
            </w:r>
            <w:r w:rsidRPr="00CF42DE">
              <w:t xml:space="preserve"> and personal protective equipment (PPE) currently used in industry</w:t>
            </w:r>
          </w:p>
          <w:p w:rsidR="00000000" w:rsidRPr="00CF42DE" w:rsidP="00CF42DE">
            <w:pPr>
              <w:pStyle w:val="ListBullet"/>
            </w:pPr>
            <w:r w:rsidRPr="00CF42DE">
              <w:t>applicable documentation, including workplace procedures, regulations, codes of practice and operation manuals.</w:t>
            </w:r>
          </w:p>
        </w:tc>
      </w:tr>
    </w:tbl>
    <w:p w:rsidR="00000000" w:rsidRPr="00CF42DE" w:rsidP="00CF42DE">
      <w:pPr>
        <w:pStyle w:val="NoPaddingFontSize1"/>
      </w:pPr>
    </w:p>
    <w:p w:rsidR="00000000" w:rsidRPr="00CF42DE" w:rsidP="00CF42DE">
      <w:pPr>
        <w:pStyle w:val="AllowPageBreak"/>
      </w:pPr>
    </w:p>
    <w:p w:rsidR="00000000" w:rsidRPr="00CF42DE" w:rsidP="00CF42DE">
      <w:pPr>
        <w:pStyle w:val="Heading1"/>
      </w:pPr>
      <w:bookmarkStart w:id="15" w:name="O_1188963"/>
      <w:bookmarkEnd w:id="15"/>
      <w:r w:rsidRPr="00CF42DE">
        <w:t>Links</w:t>
      </w:r>
    </w:p>
    <w:p w:rsidR="00000000" w:rsidRPr="00CF42DE" w:rsidP="00135BE4">
      <w:pPr>
        <w:pStyle w:val="BodyText"/>
      </w:pPr>
      <w:r w:rsidRPr="00CF42DE">
        <w:t>Companion Volume Implementation Guides can be fou</w:t>
      </w:r>
      <w:r w:rsidRPr="00CF42DE">
        <w:t xml:space="preserve">nd on VETNet - - </w:t>
      </w:r>
      <w:r>
        <w:fldChar w:fldCharType="begin"/>
      </w:r>
      <w:r>
        <w:instrText xml:space="preserve"> HYPERLINK "https://vetnet.gov.au/Pages/TrainingDocs.aspx?q=98c3984e-2cf1-48a8-8ed1-85e4b92e7351" </w:instrText>
      </w:r>
      <w:r>
        <w:fldChar w:fldCharType="separate"/>
      </w:r>
      <w:r w:rsidRPr="0026615D">
        <w:rPr>
          <w:rStyle w:val="Hyperlink"/>
        </w:rPr>
        <w:t>https://vetnet.gov.au/Pages/TrainingDocs.aspx?q=98c3984e-2cf1-48a8-8ed1-85e4b92e7351</w:t>
      </w:r>
      <w:r>
        <w:fldChar w:fldCharType="end"/>
      </w:r>
    </w:p>
    <w:p w:rsidR="00000000" w:rsidRPr="00CF42DE" w:rsidP="00CF42DE"/>
    <w:sectPr w:rsidSect="00CF42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2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2DE" w:rsidRPr="00135BE4" w:rsidP="00135B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2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BE4" w:rsidP="00CF42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5BE4" w:rsidP="00CF42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35BE4" w:rsidP="00CF42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2DE" w:rsidP="00CF42DE">
    <w:pPr>
      <w:pStyle w:val="Footer"/>
      <w:framePr w:wrap="around"/>
    </w:pPr>
    <w:r>
      <w:fldChar w:fldCharType="begin"/>
    </w:r>
    <w:r>
      <w:instrText xml:space="preserve"> DOCPROPERTY  Subject  \* MERGEFORMAT </w:instrText>
    </w:r>
    <w:r>
      <w:fldChar w:fldCharType="separate"/>
    </w:r>
    <w:r w:rsidR="00135BE4">
      <w:t>Approved</w:t>
    </w:r>
    <w:r w:rsidR="00135BE4">
      <w:fldChar w:fldCharType="end"/>
    </w:r>
    <w:r>
      <w:tab/>
      <w:t xml:space="preserve">Page </w:t>
    </w:r>
    <w:r>
      <w:fldChar w:fldCharType="begin"/>
    </w:r>
    <w:r>
      <w:instrText xml:space="preserve"> PAGE  \* Arabic  \* MERGEFORMAT </w:instrText>
    </w:r>
    <w:r>
      <w:fldChar w:fldCharType="separate"/>
    </w:r>
    <w:r w:rsidR="00135BE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5BE4">
      <w:rPr>
        <w:noProof/>
      </w:rPr>
      <w:t>4</w:t>
    </w:r>
    <w:r>
      <w:rPr>
        <w:noProof/>
      </w:rPr>
      <w:fldChar w:fldCharType="end"/>
    </w:r>
  </w:p>
  <w:p w:rsidR="00CF42DE" w:rsidP="00CF42DE">
    <w:pPr>
      <w:pStyle w:val="Footer"/>
      <w:framePr w:wrap="around"/>
    </w:pPr>
    <w:r>
      <w:t xml:space="preserve">© Commonwealth of Australia, </w:t>
    </w:r>
    <w:r>
      <w:fldChar w:fldCharType="begin"/>
    </w:r>
    <w:r>
      <w:instrText xml:space="preserve"> DATE  \@ "yyyy"  \* MERGEFORMAT </w:instrText>
    </w:r>
    <w:r>
      <w:fldChar w:fldCharType="separate"/>
    </w:r>
    <w:r w:rsidR="00135BE4">
      <w:rPr>
        <w:noProof/>
      </w:rPr>
      <w:t>2025</w:t>
    </w:r>
    <w:r>
      <w:fldChar w:fldCharType="end"/>
    </w:r>
    <w:r>
      <w:tab/>
    </w:r>
    <w:r>
      <w:fldChar w:fldCharType="begin"/>
    </w:r>
    <w:r>
      <w:instrText xml:space="preserve"> DOCPROPERTY  Author  \* MERGEFORMAT </w:instrText>
    </w:r>
    <w:r>
      <w:fldChar w:fldCharType="separate"/>
    </w:r>
    <w:r w:rsidR="00135BE4">
      <w:t>Public Skills Australia</w:t>
    </w:r>
    <w:r w:rsidR="00135BE4">
      <w:fldChar w:fldCharType="end"/>
    </w:r>
  </w:p>
  <w:p w:rsidR="00CF42DE" w:rsidP="00CF42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2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B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42DE" w:rsidRPr="00135BE4" w:rsidP="00135B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2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BE4" w:rsidRPr="002D2AF8" w:rsidP="00CF42DE">
    <w:pPr>
      <w:pStyle w:val="Header"/>
      <w:framePr w:wrap="around"/>
    </w:pPr>
    <w:r>
      <w:fldChar w:fldCharType="begin"/>
    </w:r>
    <w:r>
      <w:instrText xml:space="preserve"> TITLE   \* MERGEFORMAT </w:instrText>
    </w:r>
    <w:r>
      <w:fldChar w:fldCharType="separate"/>
    </w:r>
    <w:r>
      <w:t>POLSAR015 Manage search and rescue media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5BE4" w:rsidP="00CF42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2DE" w:rsidRPr="002D2AF8" w:rsidP="00CF42DE">
    <w:pPr>
      <w:pStyle w:val="Header"/>
      <w:framePr w:wrap="around"/>
    </w:pPr>
    <w:r>
      <w:fldChar w:fldCharType="begin"/>
    </w:r>
    <w:r>
      <w:instrText xml:space="preserve"> TITLE   \* MERGEFORMAT </w:instrText>
    </w:r>
    <w:r>
      <w:fldChar w:fldCharType="separate"/>
    </w:r>
    <w:r w:rsidR="00135BE4">
      <w:t>POLSAR015 Manage search and rescue media requirements</w:t>
    </w:r>
    <w:r w:rsidR="00135BE4">
      <w:fldChar w:fldCharType="end"/>
    </w:r>
    <w:r>
      <w:tab/>
      <w:t xml:space="preserve">Date this document was generated: </w:t>
    </w:r>
    <w:r>
      <w:fldChar w:fldCharType="begin"/>
    </w:r>
    <w:r>
      <w:instrText xml:space="preserve"> CREATEDATE  \@ "d MMMM yyyy"  \* MERGEFORMAT </w:instrText>
    </w:r>
    <w:r>
      <w:fldChar w:fldCharType="separate"/>
    </w:r>
    <w:r w:rsidR="00135BE4">
      <w:rPr>
        <w:noProof/>
      </w:rPr>
      <w:t>2 March 2025</w:t>
    </w:r>
    <w:r>
      <w:fldChar w:fldCharType="end"/>
    </w:r>
  </w:p>
  <w:p w:rsidR="00CF42DE" w:rsidP="00CF42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C463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7609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2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42DE"/>
    <w:pPr>
      <w:spacing w:before="360" w:after="60"/>
      <w:outlineLvl w:val="0"/>
    </w:pPr>
    <w:rPr>
      <w:sz w:val="32"/>
    </w:rPr>
  </w:style>
  <w:style w:type="paragraph" w:styleId="Heading2">
    <w:name w:val="heading 2"/>
    <w:basedOn w:val="HeadingBase"/>
    <w:next w:val="BodyText"/>
    <w:link w:val="Heading2Char"/>
    <w:qFormat/>
    <w:rsid w:val="00CF42DE"/>
    <w:pPr>
      <w:keepLines/>
      <w:spacing w:before="240" w:after="120"/>
      <w:outlineLvl w:val="1"/>
    </w:pPr>
    <w:rPr>
      <w:sz w:val="28"/>
      <w:szCs w:val="40"/>
    </w:rPr>
  </w:style>
  <w:style w:type="paragraph" w:styleId="Heading3">
    <w:name w:val="heading 3"/>
    <w:basedOn w:val="HeadingBase"/>
    <w:next w:val="BodyText"/>
    <w:link w:val="Heading3Char"/>
    <w:qFormat/>
    <w:rsid w:val="00CF42DE"/>
    <w:pPr>
      <w:spacing w:before="180" w:after="120"/>
      <w:outlineLvl w:val="2"/>
    </w:pPr>
    <w:rPr>
      <w:spacing w:val="-10"/>
      <w:kern w:val="32"/>
    </w:rPr>
  </w:style>
  <w:style w:type="paragraph" w:styleId="Heading4">
    <w:name w:val="heading 4"/>
    <w:basedOn w:val="HeadingBase"/>
    <w:next w:val="BodyText"/>
    <w:link w:val="Heading4Char"/>
    <w:qFormat/>
    <w:rsid w:val="00CF42DE"/>
    <w:pPr>
      <w:spacing w:before="160" w:after="120"/>
      <w:outlineLvl w:val="3"/>
    </w:pPr>
    <w:rPr>
      <w:sz w:val="22"/>
    </w:rPr>
  </w:style>
  <w:style w:type="paragraph" w:styleId="Heading5">
    <w:name w:val="heading 5"/>
    <w:basedOn w:val="HeadingBase"/>
    <w:next w:val="Normal"/>
    <w:link w:val="Heading5Char"/>
    <w:qFormat/>
    <w:rsid w:val="00CF42DE"/>
    <w:pPr>
      <w:spacing w:before="80"/>
      <w:outlineLvl w:val="4"/>
    </w:pPr>
    <w:rPr>
      <w:color w:val="918585"/>
      <w:sz w:val="20"/>
    </w:rPr>
  </w:style>
  <w:style w:type="paragraph" w:styleId="Heading6">
    <w:name w:val="heading 6"/>
    <w:basedOn w:val="HeadingBase"/>
    <w:next w:val="Normal"/>
    <w:link w:val="Heading6Char"/>
    <w:qFormat/>
    <w:rsid w:val="00CF42DE"/>
    <w:pPr>
      <w:spacing w:before="60"/>
      <w:outlineLvl w:val="5"/>
    </w:pPr>
    <w:rPr>
      <w:color w:val="918585"/>
      <w:sz w:val="20"/>
    </w:rPr>
  </w:style>
  <w:style w:type="paragraph" w:styleId="Heading7">
    <w:name w:val="heading 7"/>
    <w:basedOn w:val="Normal"/>
    <w:next w:val="Normal"/>
    <w:link w:val="Heading7Char"/>
    <w:qFormat/>
    <w:rsid w:val="00CF42DE"/>
    <w:pPr>
      <w:ind w:left="720"/>
      <w:outlineLvl w:val="6"/>
    </w:pPr>
    <w:rPr>
      <w:i/>
    </w:rPr>
  </w:style>
  <w:style w:type="paragraph" w:styleId="Heading8">
    <w:name w:val="heading 8"/>
    <w:basedOn w:val="Normal"/>
    <w:next w:val="Normal"/>
    <w:link w:val="Heading8Char"/>
    <w:qFormat/>
    <w:rsid w:val="00CF42DE"/>
    <w:pPr>
      <w:ind w:left="720"/>
      <w:outlineLvl w:val="7"/>
    </w:pPr>
    <w:rPr>
      <w:i/>
    </w:rPr>
  </w:style>
  <w:style w:type="paragraph" w:styleId="Heading9">
    <w:name w:val="heading 9"/>
    <w:basedOn w:val="Normal"/>
    <w:next w:val="Normal"/>
    <w:link w:val="Heading9Char"/>
    <w:qFormat/>
    <w:rsid w:val="00CF42DE"/>
    <w:pPr>
      <w:ind w:left="720"/>
      <w:outlineLvl w:val="8"/>
    </w:pPr>
    <w:rPr>
      <w:i/>
    </w:rPr>
  </w:style>
  <w:style w:type="character" w:default="1" w:styleId="DefaultParagraphFont">
    <w:name w:val="Default Paragraph Font"/>
    <w:uiPriority w:val="1"/>
    <w:unhideWhenUsed/>
    <w:rsid w:val="00CF42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42DE"/>
  </w:style>
  <w:style w:type="character" w:customStyle="1" w:styleId="Heading1Char">
    <w:name w:val="Heading 1 Char"/>
    <w:basedOn w:val="DefaultParagraphFont"/>
    <w:link w:val="Heading1"/>
    <w:rsid w:val="00CF42DE"/>
    <w:rPr>
      <w:rFonts w:ascii="Times New Roman" w:eastAsia="Times New Roman" w:hAnsi="Times New Roman" w:cs="Times New Roman"/>
      <w:b/>
      <w:sz w:val="32"/>
      <w:szCs w:val="20"/>
      <w:lang w:eastAsia="en-US"/>
    </w:rPr>
  </w:style>
  <w:style w:type="paragraph" w:styleId="BodyText">
    <w:name w:val="Body Text"/>
    <w:basedOn w:val="Normal"/>
    <w:link w:val="BodyTextChar"/>
    <w:rsid w:val="00CF42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42DE"/>
    <w:rPr>
      <w:rFonts w:ascii="Times New Roman" w:eastAsia="Times New Roman" w:hAnsi="Times New Roman" w:cs="Times New Roman"/>
      <w:sz w:val="24"/>
      <w:lang w:eastAsia="en-US"/>
    </w:rPr>
  </w:style>
  <w:style w:type="paragraph" w:styleId="ListBullet">
    <w:name w:val="List Bullet"/>
    <w:basedOn w:val="List"/>
    <w:rsid w:val="00CF42DE"/>
    <w:pPr>
      <w:numPr>
        <w:numId w:val="11"/>
      </w:numPr>
      <w:tabs>
        <w:tab w:val="clear" w:pos="340"/>
      </w:tabs>
      <w:spacing w:before="40" w:after="40"/>
    </w:pPr>
  </w:style>
  <w:style w:type="character" w:customStyle="1" w:styleId="SpecialBold">
    <w:name w:val="Special Bold"/>
    <w:basedOn w:val="DefaultParagraphFont"/>
    <w:rsid w:val="00CF42DE"/>
    <w:rPr>
      <w:b/>
      <w:spacing w:val="0"/>
    </w:rPr>
  </w:style>
  <w:style w:type="paragraph" w:customStyle="1" w:styleId="SuperHeading">
    <w:name w:val="SuperHeading"/>
    <w:basedOn w:val="Normal"/>
    <w:rsid w:val="00CF42DE"/>
    <w:pPr>
      <w:spacing w:before="240" w:after="120"/>
      <w:outlineLvl w:val="0"/>
    </w:pPr>
    <w:rPr>
      <w:rFonts w:ascii="Times New Roman" w:hAnsi="Times New Roman"/>
      <w:b/>
      <w:sz w:val="32"/>
    </w:rPr>
  </w:style>
  <w:style w:type="paragraph" w:customStyle="1" w:styleId="AllowPageBreak">
    <w:name w:val="AllowPageBreak"/>
    <w:rsid w:val="00CF42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F42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42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42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42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42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42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42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42DE"/>
    <w:rPr>
      <w:rFonts w:ascii="Courier New" w:eastAsia="Times New Roman" w:hAnsi="Courier New" w:cs="Times New Roman"/>
      <w:i/>
      <w:szCs w:val="20"/>
      <w:lang w:eastAsia="en-US"/>
    </w:rPr>
  </w:style>
  <w:style w:type="paragraph" w:customStyle="1" w:styleId="HeadingBase">
    <w:name w:val="Heading Base"/>
    <w:rsid w:val="00CF42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42DE"/>
    <w:pPr>
      <w:tabs>
        <w:tab w:val="right" w:leader="dot" w:pos="9072"/>
      </w:tabs>
      <w:ind w:left="567"/>
    </w:pPr>
    <w:rPr>
      <w:szCs w:val="22"/>
    </w:rPr>
  </w:style>
  <w:style w:type="paragraph" w:customStyle="1" w:styleId="TOCBase">
    <w:name w:val="TOC Base"/>
    <w:rsid w:val="00CF42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42DE"/>
    <w:pPr>
      <w:tabs>
        <w:tab w:val="right" w:leader="dot" w:pos="9072"/>
      </w:tabs>
      <w:spacing w:before="40" w:after="40"/>
      <w:ind w:left="284"/>
    </w:pPr>
    <w:rPr>
      <w:rFonts w:ascii="Times New Roman" w:hAnsi="Times New Roman"/>
    </w:rPr>
  </w:style>
  <w:style w:type="paragraph" w:styleId="TOC1">
    <w:name w:val="toc 1"/>
    <w:basedOn w:val="TOCBase"/>
    <w:next w:val="Normal"/>
    <w:rsid w:val="00CF42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42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42DE"/>
    <w:rPr>
      <w:rFonts w:ascii="Times New Roman" w:eastAsia="Times New Roman" w:hAnsi="Times New Roman" w:cs="Times New Roman"/>
      <w:sz w:val="16"/>
      <w:lang w:eastAsia="en-US"/>
    </w:rPr>
  </w:style>
  <w:style w:type="paragraph" w:styleId="Title">
    <w:name w:val="Title"/>
    <w:basedOn w:val="HeadingBase"/>
    <w:link w:val="TitleChar"/>
    <w:qFormat/>
    <w:rsid w:val="00CF42DE"/>
    <w:pPr>
      <w:spacing w:before="5040"/>
      <w:jc w:val="center"/>
    </w:pPr>
    <w:rPr>
      <w:sz w:val="48"/>
      <w:szCs w:val="72"/>
      <w:lang w:val="en-US"/>
    </w:rPr>
  </w:style>
  <w:style w:type="character" w:customStyle="1" w:styleId="TitleChar">
    <w:name w:val="Title Char"/>
    <w:basedOn w:val="DefaultParagraphFont"/>
    <w:link w:val="Title"/>
    <w:rsid w:val="00CF42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42DE"/>
    <w:pPr>
      <w:tabs>
        <w:tab w:val="left" w:pos="3600"/>
        <w:tab w:val="left" w:pos="3958"/>
      </w:tabs>
    </w:pPr>
  </w:style>
  <w:style w:type="paragraph" w:styleId="List">
    <w:name w:val="List"/>
    <w:basedOn w:val="BodyText"/>
    <w:next w:val="BodyText"/>
    <w:rsid w:val="00CF42DE"/>
    <w:pPr>
      <w:tabs>
        <w:tab w:val="left" w:pos="340"/>
      </w:tabs>
      <w:spacing w:before="60" w:after="60"/>
      <w:ind w:left="340" w:hanging="340"/>
    </w:pPr>
  </w:style>
  <w:style w:type="paragraph" w:customStyle="1" w:styleId="Note">
    <w:name w:val="Note"/>
    <w:basedOn w:val="BodyText"/>
    <w:rsid w:val="00CF42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42DE"/>
    <w:pPr>
      <w:framePr w:wrap="auto" w:hAnchor="text" w:y="6049"/>
    </w:pPr>
    <w:rPr>
      <w:color w:val="000000"/>
      <w:sz w:val="40"/>
    </w:rPr>
  </w:style>
  <w:style w:type="paragraph" w:customStyle="1" w:styleId="TOCTitle">
    <w:name w:val="TOCTitle"/>
    <w:basedOn w:val="Heading1"/>
    <w:rsid w:val="00CF42DE"/>
    <w:pPr>
      <w:spacing w:after="240"/>
      <w:jc w:val="center"/>
      <w:outlineLvl w:val="9"/>
    </w:pPr>
    <w:rPr>
      <w:caps/>
    </w:rPr>
  </w:style>
  <w:style w:type="paragraph" w:customStyle="1" w:styleId="Version">
    <w:name w:val="Version"/>
    <w:rsid w:val="00CF42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F42DE"/>
    <w:pPr>
      <w:numPr>
        <w:numId w:val="12"/>
      </w:numPr>
      <w:tabs>
        <w:tab w:val="clear" w:pos="680"/>
      </w:tabs>
    </w:pPr>
  </w:style>
  <w:style w:type="paragraph" w:styleId="Index1">
    <w:name w:val="index 1"/>
    <w:basedOn w:val="Normal"/>
    <w:next w:val="Normal"/>
    <w:semiHidden/>
    <w:rsid w:val="00CF42DE"/>
    <w:pPr>
      <w:keepNext w:val="0"/>
      <w:tabs>
        <w:tab w:val="right" w:pos="4176"/>
      </w:tabs>
      <w:ind w:left="198" w:hanging="198"/>
    </w:pPr>
    <w:rPr>
      <w:rFonts w:ascii="Garamond" w:hAnsi="Garamond"/>
    </w:rPr>
  </w:style>
  <w:style w:type="paragraph" w:styleId="IndexHeading">
    <w:name w:val="index heading"/>
    <w:basedOn w:val="Normal"/>
    <w:next w:val="Index1"/>
    <w:semiHidden/>
    <w:rsid w:val="00CF42DE"/>
    <w:pPr>
      <w:spacing w:before="120" w:after="120"/>
    </w:pPr>
    <w:rPr>
      <w:rFonts w:ascii="Arial" w:hAnsi="Arial"/>
      <w:b/>
      <w:color w:val="918585"/>
      <w:sz w:val="24"/>
    </w:rPr>
  </w:style>
  <w:style w:type="paragraph" w:styleId="Header">
    <w:name w:val="header"/>
    <w:basedOn w:val="Normal"/>
    <w:link w:val="HeaderChar"/>
    <w:rsid w:val="00CF42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42DE"/>
    <w:rPr>
      <w:rFonts w:ascii="Times New Roman" w:eastAsia="Times New Roman" w:hAnsi="Times New Roman" w:cs="Times New Roman"/>
      <w:sz w:val="16"/>
      <w:szCs w:val="20"/>
      <w:lang w:val="en-GB" w:eastAsia="en-US"/>
    </w:rPr>
  </w:style>
  <w:style w:type="paragraph" w:customStyle="1" w:styleId="Chapter">
    <w:name w:val="Chapter"/>
    <w:basedOn w:val="Normal"/>
    <w:rsid w:val="00CF42DE"/>
    <w:pPr>
      <w:spacing w:before="240"/>
    </w:pPr>
    <w:rPr>
      <w:rFonts w:ascii="Times New Roman" w:hAnsi="Times New Roman"/>
      <w:smallCaps/>
      <w:spacing w:val="80"/>
      <w:sz w:val="28"/>
    </w:rPr>
  </w:style>
  <w:style w:type="paragraph" w:customStyle="1" w:styleId="InChapter">
    <w:name w:val="InChapter"/>
    <w:basedOn w:val="Heading3"/>
    <w:rsid w:val="00CF42DE"/>
    <w:pPr>
      <w:spacing w:after="240"/>
      <w:outlineLvl w:val="9"/>
    </w:pPr>
    <w:rPr>
      <w:noProof/>
    </w:rPr>
  </w:style>
  <w:style w:type="paragraph" w:styleId="Index2">
    <w:name w:val="index 2"/>
    <w:basedOn w:val="Normal"/>
    <w:next w:val="Normal"/>
    <w:semiHidden/>
    <w:rsid w:val="00CF42DE"/>
    <w:pPr>
      <w:tabs>
        <w:tab w:val="right" w:pos="4176"/>
      </w:tabs>
      <w:ind w:left="568" w:hanging="284"/>
    </w:pPr>
    <w:rPr>
      <w:rFonts w:ascii="Garamond" w:hAnsi="Garamond"/>
    </w:rPr>
  </w:style>
  <w:style w:type="paragraph" w:customStyle="1" w:styleId="Byline">
    <w:name w:val="Byline"/>
    <w:rsid w:val="00CF42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42DE"/>
    <w:pPr>
      <w:tabs>
        <w:tab w:val="clear" w:pos="3600"/>
        <w:tab w:val="clear" w:pos="3958"/>
      </w:tabs>
      <w:jc w:val="right"/>
    </w:pPr>
  </w:style>
  <w:style w:type="character" w:styleId="Emphasis">
    <w:name w:val="Emphasis"/>
    <w:basedOn w:val="DefaultParagraphFont"/>
    <w:qFormat/>
    <w:rsid w:val="00CF42DE"/>
    <w:rPr>
      <w:i/>
    </w:rPr>
  </w:style>
  <w:style w:type="paragraph" w:styleId="Caption">
    <w:name w:val="caption"/>
    <w:basedOn w:val="BodyText"/>
    <w:next w:val="Normal"/>
    <w:qFormat/>
    <w:rsid w:val="00CF42DE"/>
    <w:pPr>
      <w:framePr w:w="2268" w:hSpace="181" w:vSpace="181" w:wrap="around" w:vAnchor="text" w:hAnchor="page" w:x="1135" w:y="285" w:anchorLock="1"/>
    </w:pPr>
    <w:rPr>
      <w:i/>
    </w:rPr>
  </w:style>
  <w:style w:type="paragraph" w:customStyle="1" w:styleId="MiniTOCTitle">
    <w:name w:val="MiniTOCTitle"/>
    <w:basedOn w:val="Heading4"/>
    <w:rsid w:val="00CF42DE"/>
    <w:pPr>
      <w:spacing w:before="240"/>
      <w:outlineLvl w:val="9"/>
    </w:pPr>
    <w:rPr>
      <w:noProof/>
      <w:sz w:val="24"/>
    </w:rPr>
  </w:style>
  <w:style w:type="paragraph" w:customStyle="1" w:styleId="MiniTOCItem">
    <w:name w:val="MiniTOCItem"/>
    <w:basedOn w:val="ListBullet"/>
    <w:rsid w:val="00CF42DE"/>
    <w:pPr>
      <w:numPr>
        <w:numId w:val="0"/>
      </w:numPr>
      <w:tabs>
        <w:tab w:val="right" w:leader="dot" w:pos="6521"/>
      </w:tabs>
      <w:spacing w:before="0" w:after="0"/>
    </w:pPr>
  </w:style>
  <w:style w:type="paragraph" w:customStyle="1" w:styleId="TOFTitle">
    <w:name w:val="TOFTitle"/>
    <w:basedOn w:val="TOCTitle"/>
    <w:rsid w:val="00CF42DE"/>
  </w:style>
  <w:style w:type="paragraph" w:styleId="TableofFigures">
    <w:name w:val="table of figures"/>
    <w:basedOn w:val="Normal"/>
    <w:next w:val="Normal"/>
    <w:semiHidden/>
    <w:rsid w:val="00CF42DE"/>
    <w:pPr>
      <w:tabs>
        <w:tab w:val="right" w:leader="dot" w:pos="9072"/>
      </w:tabs>
      <w:ind w:left="970" w:hanging="403"/>
    </w:pPr>
    <w:rPr>
      <w:rFonts w:ascii="Times New Roman" w:hAnsi="Times New Roman"/>
      <w:b/>
    </w:rPr>
  </w:style>
  <w:style w:type="paragraph" w:styleId="ListNumber">
    <w:name w:val="List Number"/>
    <w:basedOn w:val="List"/>
    <w:rsid w:val="00CF42DE"/>
    <w:pPr>
      <w:numPr>
        <w:numId w:val="14"/>
      </w:numPr>
      <w:tabs>
        <w:tab w:val="clear" w:pos="340"/>
      </w:tabs>
    </w:pPr>
  </w:style>
  <w:style w:type="character" w:customStyle="1" w:styleId="WingdingSymbols">
    <w:name w:val="Wingding Symbols"/>
    <w:rsid w:val="00CF42DE"/>
    <w:rPr>
      <w:rFonts w:ascii="Wingdings" w:hAnsi="Wingdings"/>
    </w:rPr>
  </w:style>
  <w:style w:type="paragraph" w:customStyle="1" w:styleId="TableHeading">
    <w:name w:val="Table Heading"/>
    <w:basedOn w:val="HeadingBase"/>
    <w:rsid w:val="00CF42DE"/>
    <w:pPr>
      <w:keepLines/>
      <w:pBdr>
        <w:bottom w:val="single" w:sz="6" w:space="1" w:color="918585"/>
      </w:pBdr>
      <w:spacing w:before="240"/>
    </w:pPr>
  </w:style>
  <w:style w:type="character" w:customStyle="1" w:styleId="HotSpot">
    <w:name w:val="HotSpot"/>
    <w:rsid w:val="00CF42DE"/>
    <w:rPr>
      <w:color w:val="0033CC"/>
      <w:u w:val="none"/>
    </w:rPr>
  </w:style>
  <w:style w:type="paragraph" w:customStyle="1" w:styleId="BodyTextRight">
    <w:name w:val="Body Text Right"/>
    <w:basedOn w:val="BodyText"/>
    <w:rsid w:val="00CF42DE"/>
    <w:pPr>
      <w:spacing w:before="0" w:after="0"/>
      <w:jc w:val="right"/>
    </w:pPr>
  </w:style>
  <w:style w:type="paragraph" w:styleId="Index3">
    <w:name w:val="index 3"/>
    <w:basedOn w:val="ListNumber2"/>
    <w:next w:val="Normal"/>
    <w:semiHidden/>
    <w:rsid w:val="00CF42DE"/>
    <w:pPr>
      <w:numPr>
        <w:numId w:val="0"/>
      </w:numPr>
      <w:tabs>
        <w:tab w:val="right" w:leader="dot" w:pos="4176"/>
      </w:tabs>
    </w:pPr>
  </w:style>
  <w:style w:type="paragraph" w:styleId="ListNumber2">
    <w:name w:val="List Number 2"/>
    <w:basedOn w:val="List2"/>
    <w:rsid w:val="00CF42DE"/>
    <w:pPr>
      <w:numPr>
        <w:numId w:val="9"/>
      </w:numPr>
      <w:tabs>
        <w:tab w:val="clear" w:pos="1060"/>
      </w:tabs>
    </w:pPr>
  </w:style>
  <w:style w:type="paragraph" w:customStyle="1" w:styleId="MarginNote">
    <w:name w:val="Margin Note"/>
    <w:basedOn w:val="BodyText"/>
    <w:rsid w:val="00CF42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42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42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42DE"/>
    <w:rPr>
      <w:sz w:val="32"/>
    </w:rPr>
  </w:style>
  <w:style w:type="paragraph" w:customStyle="1" w:styleId="HeadingProcedure">
    <w:name w:val="Heading Procedure"/>
    <w:basedOn w:val="HeadingBase"/>
    <w:next w:val="Normal"/>
    <w:rsid w:val="00CF42DE"/>
    <w:pPr>
      <w:tabs>
        <w:tab w:val="left" w:pos="0"/>
      </w:tabs>
      <w:spacing w:before="120" w:after="60"/>
    </w:pPr>
    <w:rPr>
      <w:i/>
      <w:color w:val="918585"/>
      <w:sz w:val="22"/>
    </w:rPr>
  </w:style>
  <w:style w:type="paragraph" w:customStyle="1" w:styleId="TableBodyText">
    <w:name w:val="Table Body Text"/>
    <w:basedOn w:val="BodyText"/>
    <w:rsid w:val="00CF42DE"/>
    <w:pPr>
      <w:spacing w:before="60" w:after="60"/>
    </w:pPr>
  </w:style>
  <w:style w:type="paragraph" w:styleId="ListContinue">
    <w:name w:val="List Continue"/>
    <w:basedOn w:val="List"/>
    <w:rsid w:val="00CF42DE"/>
    <w:pPr>
      <w:ind w:firstLine="0"/>
    </w:pPr>
  </w:style>
  <w:style w:type="paragraph" w:customStyle="1" w:styleId="ListNote">
    <w:name w:val="List Note"/>
    <w:basedOn w:val="List"/>
    <w:rsid w:val="00CF42DE"/>
    <w:pPr>
      <w:pBdr>
        <w:top w:val="single" w:sz="6" w:space="2" w:color="918585"/>
        <w:bottom w:val="single" w:sz="6" w:space="2" w:color="918585"/>
      </w:pBdr>
      <w:tabs>
        <w:tab w:val="left" w:pos="1021"/>
      </w:tabs>
      <w:ind w:firstLine="0"/>
    </w:pPr>
  </w:style>
  <w:style w:type="paragraph" w:customStyle="1" w:styleId="Warning">
    <w:name w:val="Warning"/>
    <w:basedOn w:val="BodyText"/>
    <w:rsid w:val="00CF42DE"/>
    <w:pPr>
      <w:shd w:val="clear" w:color="auto" w:fill="D9D9D9"/>
      <w:tabs>
        <w:tab w:val="left" w:pos="992"/>
      </w:tabs>
      <w:ind w:left="119" w:right="119"/>
    </w:pPr>
    <w:rPr>
      <w:sz w:val="20"/>
    </w:rPr>
  </w:style>
  <w:style w:type="paragraph" w:customStyle="1" w:styleId="MarginIcons">
    <w:name w:val="Margin Icons"/>
    <w:basedOn w:val="BodyText"/>
    <w:rsid w:val="00CF42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42DE"/>
    <w:rPr>
      <w:rFonts w:ascii="Courier New" w:hAnsi="Courier New"/>
    </w:rPr>
  </w:style>
  <w:style w:type="paragraph" w:customStyle="1" w:styleId="NoteBullet">
    <w:name w:val="Note Bullet"/>
    <w:basedOn w:val="Note"/>
    <w:rsid w:val="00CF42DE"/>
    <w:pPr>
      <w:tabs>
        <w:tab w:val="clear" w:pos="680"/>
      </w:tabs>
      <w:spacing w:before="60" w:after="60"/>
    </w:pPr>
  </w:style>
  <w:style w:type="paragraph" w:customStyle="1" w:styleId="SubHeading2">
    <w:name w:val="SubHeading2"/>
    <w:basedOn w:val="HeadingBase"/>
    <w:rsid w:val="00CF42DE"/>
    <w:pPr>
      <w:spacing w:before="240" w:after="60"/>
    </w:pPr>
    <w:rPr>
      <w:sz w:val="20"/>
    </w:rPr>
  </w:style>
  <w:style w:type="paragraph" w:customStyle="1" w:styleId="SubHeading1">
    <w:name w:val="SubHeading1"/>
    <w:basedOn w:val="HeadingBase"/>
    <w:rsid w:val="00CF42DE"/>
    <w:pPr>
      <w:spacing w:before="240" w:after="60"/>
    </w:pPr>
    <w:rPr>
      <w:color w:val="918585"/>
      <w:sz w:val="22"/>
    </w:rPr>
  </w:style>
  <w:style w:type="paragraph" w:customStyle="1" w:styleId="SideHeading">
    <w:name w:val="Side Heading"/>
    <w:basedOn w:val="HeadingBase"/>
    <w:rsid w:val="00CF42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42DE"/>
    <w:pPr>
      <w:numPr>
        <w:numId w:val="10"/>
      </w:numPr>
    </w:pPr>
  </w:style>
  <w:style w:type="paragraph" w:styleId="PlainText">
    <w:name w:val="Plain Text"/>
    <w:basedOn w:val="Normal"/>
    <w:link w:val="PlainTextChar"/>
    <w:rsid w:val="00CF42DE"/>
    <w:rPr>
      <w:sz w:val="20"/>
    </w:rPr>
  </w:style>
  <w:style w:type="character" w:customStyle="1" w:styleId="PlainTextChar">
    <w:name w:val="Plain Text Char"/>
    <w:basedOn w:val="DefaultParagraphFont"/>
    <w:link w:val="PlainText"/>
    <w:rsid w:val="00CF42DE"/>
    <w:rPr>
      <w:rFonts w:ascii="Courier New" w:eastAsia="Times New Roman" w:hAnsi="Courier New" w:cs="Times New Roman"/>
      <w:sz w:val="20"/>
      <w:szCs w:val="20"/>
      <w:lang w:eastAsia="en-US"/>
    </w:rPr>
  </w:style>
  <w:style w:type="character" w:customStyle="1" w:styleId="MenuOption">
    <w:name w:val="Menu Option"/>
    <w:basedOn w:val="DefaultParagraphFont"/>
    <w:rsid w:val="00CF42DE"/>
    <w:rPr>
      <w:b/>
      <w:smallCaps/>
    </w:rPr>
  </w:style>
  <w:style w:type="paragraph" w:customStyle="1" w:styleId="TableListNumber">
    <w:name w:val="Table List Number"/>
    <w:basedOn w:val="ListNumber"/>
    <w:rsid w:val="00CF42DE"/>
    <w:pPr>
      <w:numPr>
        <w:numId w:val="0"/>
      </w:numPr>
    </w:pPr>
  </w:style>
  <w:style w:type="paragraph" w:styleId="TOC4">
    <w:name w:val="toc 4"/>
    <w:basedOn w:val="TOCBase"/>
    <w:next w:val="Normal"/>
    <w:semiHidden/>
    <w:rsid w:val="00CF42DE"/>
    <w:pPr>
      <w:tabs>
        <w:tab w:val="right" w:leader="dot" w:pos="9071"/>
      </w:tabs>
      <w:ind w:left="1701"/>
    </w:pPr>
  </w:style>
  <w:style w:type="paragraph" w:customStyle="1" w:styleId="ListAlpha">
    <w:name w:val="List Alpha"/>
    <w:basedOn w:val="List"/>
    <w:rsid w:val="00CF42DE"/>
    <w:pPr>
      <w:numPr>
        <w:numId w:val="8"/>
      </w:numPr>
    </w:pPr>
  </w:style>
  <w:style w:type="paragraph" w:customStyle="1" w:styleId="ListAlpha2">
    <w:name w:val="List Alpha 2"/>
    <w:basedOn w:val="List2"/>
    <w:rsid w:val="00CF42DE"/>
    <w:pPr>
      <w:numPr>
        <w:numId w:val="7"/>
      </w:numPr>
    </w:pPr>
  </w:style>
  <w:style w:type="paragraph" w:styleId="List2">
    <w:name w:val="List 2"/>
    <w:basedOn w:val="BodyText"/>
    <w:rsid w:val="00CF42DE"/>
    <w:pPr>
      <w:tabs>
        <w:tab w:val="left" w:pos="680"/>
      </w:tabs>
      <w:spacing w:before="60" w:after="60"/>
      <w:ind w:left="680" w:hanging="340"/>
    </w:pPr>
  </w:style>
  <w:style w:type="paragraph" w:styleId="List3">
    <w:name w:val="List 3"/>
    <w:basedOn w:val="BodyText"/>
    <w:rsid w:val="00CF42DE"/>
    <w:pPr>
      <w:tabs>
        <w:tab w:val="left" w:pos="1021"/>
      </w:tabs>
      <w:spacing w:before="60" w:after="60"/>
      <w:ind w:left="1020" w:hanging="340"/>
    </w:pPr>
  </w:style>
  <w:style w:type="paragraph" w:styleId="List4">
    <w:name w:val="List 4"/>
    <w:basedOn w:val="BodyText"/>
    <w:rsid w:val="00CF42DE"/>
    <w:pPr>
      <w:tabs>
        <w:tab w:val="left" w:pos="1361"/>
      </w:tabs>
      <w:spacing w:before="60" w:after="60"/>
      <w:ind w:left="1361" w:hanging="340"/>
    </w:pPr>
  </w:style>
  <w:style w:type="paragraph" w:styleId="List5">
    <w:name w:val="List 5"/>
    <w:basedOn w:val="BodyText"/>
    <w:rsid w:val="00CF42DE"/>
    <w:pPr>
      <w:tabs>
        <w:tab w:val="left" w:pos="1701"/>
      </w:tabs>
      <w:spacing w:before="60" w:after="60"/>
      <w:ind w:left="1701" w:hanging="340"/>
    </w:pPr>
  </w:style>
  <w:style w:type="paragraph" w:styleId="ListBullet3">
    <w:name w:val="List Bullet 3"/>
    <w:basedOn w:val="List3"/>
    <w:rsid w:val="00CF42DE"/>
    <w:pPr>
      <w:numPr>
        <w:numId w:val="13"/>
      </w:numPr>
      <w:tabs>
        <w:tab w:val="clear" w:pos="1021"/>
      </w:tabs>
      <w:ind w:left="1037" w:hanging="357"/>
    </w:pPr>
  </w:style>
  <w:style w:type="paragraph" w:styleId="ListBullet4">
    <w:name w:val="List Bullet 4"/>
    <w:basedOn w:val="List4"/>
    <w:rsid w:val="00CF42DE"/>
    <w:pPr>
      <w:numPr>
        <w:numId w:val="2"/>
      </w:numPr>
      <w:tabs>
        <w:tab w:val="clear" w:pos="1361"/>
      </w:tabs>
    </w:pPr>
  </w:style>
  <w:style w:type="paragraph" w:styleId="ListBullet5">
    <w:name w:val="List Bullet 5"/>
    <w:basedOn w:val="List5"/>
    <w:rsid w:val="00CF42DE"/>
    <w:pPr>
      <w:numPr>
        <w:numId w:val="3"/>
      </w:numPr>
    </w:pPr>
  </w:style>
  <w:style w:type="paragraph" w:styleId="ListContinue2">
    <w:name w:val="List Continue 2"/>
    <w:basedOn w:val="List2"/>
    <w:rsid w:val="00CF42DE"/>
    <w:pPr>
      <w:ind w:firstLine="0"/>
    </w:pPr>
  </w:style>
  <w:style w:type="paragraph" w:styleId="ListContinue3">
    <w:name w:val="List Continue 3"/>
    <w:basedOn w:val="List3"/>
    <w:rsid w:val="00CF42DE"/>
    <w:pPr>
      <w:ind w:left="1021" w:firstLine="0"/>
    </w:pPr>
  </w:style>
  <w:style w:type="paragraph" w:styleId="ListContinue4">
    <w:name w:val="List Continue 4"/>
    <w:basedOn w:val="List4"/>
    <w:rsid w:val="00CF42DE"/>
    <w:pPr>
      <w:ind w:firstLine="0"/>
    </w:pPr>
  </w:style>
  <w:style w:type="paragraph" w:styleId="ListContinue5">
    <w:name w:val="List Continue 5"/>
    <w:basedOn w:val="List5"/>
    <w:rsid w:val="00CF42DE"/>
    <w:pPr>
      <w:ind w:firstLine="0"/>
    </w:pPr>
  </w:style>
  <w:style w:type="paragraph" w:styleId="ListNumber3">
    <w:name w:val="List Number 3"/>
    <w:basedOn w:val="List3"/>
    <w:rsid w:val="00CF42DE"/>
    <w:pPr>
      <w:numPr>
        <w:numId w:val="4"/>
      </w:numPr>
    </w:pPr>
  </w:style>
  <w:style w:type="paragraph" w:styleId="ListNumber4">
    <w:name w:val="List Number 4"/>
    <w:basedOn w:val="List4"/>
    <w:rsid w:val="00CF42DE"/>
    <w:pPr>
      <w:numPr>
        <w:numId w:val="5"/>
      </w:numPr>
    </w:pPr>
  </w:style>
  <w:style w:type="paragraph" w:styleId="ListNumber5">
    <w:name w:val="List Number 5"/>
    <w:basedOn w:val="List5"/>
    <w:rsid w:val="00CF42DE"/>
    <w:pPr>
      <w:numPr>
        <w:numId w:val="6"/>
      </w:numPr>
    </w:pPr>
  </w:style>
  <w:style w:type="paragraph" w:styleId="BlockText">
    <w:name w:val="Block Text"/>
    <w:basedOn w:val="Normal"/>
    <w:rsid w:val="00CF42DE"/>
    <w:pPr>
      <w:spacing w:after="120"/>
      <w:ind w:left="1440" w:right="1440"/>
    </w:pPr>
  </w:style>
  <w:style w:type="character" w:customStyle="1" w:styleId="Subscript">
    <w:name w:val="Subscript"/>
    <w:basedOn w:val="DefaultParagraphFont"/>
    <w:rsid w:val="00CF42DE"/>
    <w:rPr>
      <w:sz w:val="16"/>
      <w:vertAlign w:val="subscript"/>
    </w:rPr>
  </w:style>
  <w:style w:type="character" w:customStyle="1" w:styleId="Superscript">
    <w:name w:val="Superscript"/>
    <w:basedOn w:val="DefaultParagraphFont"/>
    <w:rsid w:val="00CF42DE"/>
    <w:rPr>
      <w:sz w:val="16"/>
      <w:vertAlign w:val="superscript"/>
    </w:rPr>
  </w:style>
  <w:style w:type="character" w:customStyle="1" w:styleId="Symbols">
    <w:name w:val="Symbols"/>
    <w:basedOn w:val="DefaultParagraphFont"/>
    <w:rsid w:val="00CF42DE"/>
    <w:rPr>
      <w:rFonts w:ascii="Symbol" w:hAnsi="Symbol"/>
    </w:rPr>
  </w:style>
  <w:style w:type="character" w:customStyle="1" w:styleId="MenuOptions">
    <w:name w:val="Menu Options"/>
    <w:basedOn w:val="DefaultParagraphFont"/>
    <w:rsid w:val="00CF42DE"/>
    <w:rPr>
      <w:rFonts w:ascii="Arial Narrow" w:hAnsi="Arial Narrow"/>
      <w:smallCaps/>
    </w:rPr>
  </w:style>
  <w:style w:type="character" w:customStyle="1" w:styleId="Buttons">
    <w:name w:val="Buttons"/>
    <w:basedOn w:val="DefaultParagraphFont"/>
    <w:rsid w:val="00CF42DE"/>
    <w:rPr>
      <w:b/>
    </w:rPr>
  </w:style>
  <w:style w:type="character" w:customStyle="1" w:styleId="Underlined">
    <w:name w:val="Underlined"/>
    <w:basedOn w:val="DefaultParagraphFont"/>
    <w:rsid w:val="00CF42DE"/>
    <w:rPr>
      <w:u w:val="single"/>
    </w:rPr>
  </w:style>
  <w:style w:type="paragraph" w:customStyle="1" w:styleId="TableBodyTextRight">
    <w:name w:val="Table Body Text Right"/>
    <w:basedOn w:val="TableBodyText"/>
    <w:rsid w:val="00CF42DE"/>
    <w:pPr>
      <w:widowControl w:val="0"/>
      <w:autoSpaceDE w:val="0"/>
      <w:autoSpaceDN w:val="0"/>
      <w:adjustRightInd w:val="0"/>
      <w:jc w:val="right"/>
    </w:pPr>
    <w:rPr>
      <w:rFonts w:cs="Arial"/>
      <w:szCs w:val="18"/>
    </w:rPr>
  </w:style>
  <w:style w:type="paragraph" w:customStyle="1" w:styleId="CopyrightText">
    <w:name w:val="Copyright Text"/>
    <w:basedOn w:val="BodyText"/>
    <w:rsid w:val="00CF42DE"/>
    <w:rPr>
      <w:sz w:val="18"/>
    </w:rPr>
  </w:style>
  <w:style w:type="paragraph" w:customStyle="1" w:styleId="BodySmallRight">
    <w:name w:val="Body Small Right"/>
    <w:basedOn w:val="BodyTextRight"/>
    <w:rsid w:val="00CF42DE"/>
    <w:rPr>
      <w:sz w:val="18"/>
      <w:szCs w:val="18"/>
    </w:rPr>
  </w:style>
  <w:style w:type="paragraph" w:customStyle="1" w:styleId="MarginEdition">
    <w:name w:val="Margin Edition"/>
    <w:basedOn w:val="MarginNote"/>
    <w:rsid w:val="00CF42DE"/>
    <w:pPr>
      <w:spacing w:before="0" w:after="0"/>
    </w:pPr>
    <w:rPr>
      <w:rFonts w:ascii="Times New Roman" w:hAnsi="Times New Roman"/>
      <w:color w:val="999999"/>
    </w:rPr>
  </w:style>
  <w:style w:type="paragraph" w:customStyle="1" w:styleId="Spacer">
    <w:name w:val="Spacer"/>
    <w:basedOn w:val="Normal"/>
    <w:rsid w:val="00CF42DE"/>
    <w:rPr>
      <w:sz w:val="2"/>
      <w:szCs w:val="2"/>
    </w:rPr>
  </w:style>
  <w:style w:type="character" w:customStyle="1" w:styleId="Small">
    <w:name w:val="Small"/>
    <w:basedOn w:val="DefaultParagraphFont"/>
    <w:rsid w:val="00CF42DE"/>
    <w:rPr>
      <w:sz w:val="16"/>
    </w:rPr>
  </w:style>
  <w:style w:type="paragraph" w:customStyle="1" w:styleId="WideTable">
    <w:name w:val="Wide Table"/>
    <w:basedOn w:val="Normal"/>
    <w:rsid w:val="00CF42DE"/>
    <w:pPr>
      <w:ind w:left="-1418"/>
    </w:pPr>
    <w:rPr>
      <w:sz w:val="2"/>
      <w:szCs w:val="2"/>
    </w:rPr>
  </w:style>
  <w:style w:type="character" w:styleId="PageNumber">
    <w:name w:val="page number"/>
    <w:basedOn w:val="DefaultParagraphFont"/>
    <w:rsid w:val="00CF42DE"/>
  </w:style>
  <w:style w:type="paragraph" w:styleId="Quote">
    <w:name w:val="Quote"/>
    <w:basedOn w:val="Heading1"/>
    <w:link w:val="QuoteChar"/>
    <w:qFormat/>
    <w:rsid w:val="00CF42DE"/>
    <w:rPr>
      <w:b w:val="0"/>
      <w:sz w:val="72"/>
      <w:szCs w:val="72"/>
      <w:lang w:val="en-NZ"/>
    </w:rPr>
  </w:style>
  <w:style w:type="character" w:customStyle="1" w:styleId="QuoteChar">
    <w:name w:val="Quote Char"/>
    <w:basedOn w:val="DefaultParagraphFont"/>
    <w:link w:val="Quote"/>
    <w:rsid w:val="00CF42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42DE"/>
    <w:pPr>
      <w:pageBreakBefore/>
    </w:pPr>
  </w:style>
  <w:style w:type="paragraph" w:customStyle="1" w:styleId="Border">
    <w:name w:val="Border"/>
    <w:basedOn w:val="Normal"/>
    <w:qFormat/>
    <w:rsid w:val="00CF42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42DE"/>
    <w:rPr>
      <w:b/>
      <w:bCs/>
      <w:i/>
      <w:iCs/>
      <w:color w:val="auto"/>
    </w:rPr>
  </w:style>
  <w:style w:type="paragraph" w:styleId="IntenseQuote">
    <w:name w:val="Intense Quote"/>
    <w:basedOn w:val="Normal"/>
    <w:next w:val="Normal"/>
    <w:link w:val="IntenseQuoteChar"/>
    <w:uiPriority w:val="30"/>
    <w:qFormat/>
    <w:rsid w:val="00CF42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42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42DE"/>
    <w:rPr>
      <w:smallCaps/>
      <w:color w:val="auto"/>
      <w:u w:val="single"/>
    </w:rPr>
  </w:style>
  <w:style w:type="character" w:styleId="IntenseReference">
    <w:name w:val="Intense Reference"/>
    <w:basedOn w:val="DefaultParagraphFont"/>
    <w:uiPriority w:val="32"/>
    <w:qFormat/>
    <w:rsid w:val="00CF42DE"/>
    <w:rPr>
      <w:b/>
      <w:bCs/>
      <w:smallCaps/>
      <w:color w:val="auto"/>
      <w:spacing w:val="5"/>
      <w:u w:val="single"/>
    </w:rPr>
  </w:style>
  <w:style w:type="paragraph" w:customStyle="1" w:styleId="2ColumnHeading">
    <w:name w:val="2Column Heading"/>
    <w:basedOn w:val="BodyText"/>
    <w:qFormat/>
    <w:rsid w:val="00CF42DE"/>
    <w:pPr>
      <w:spacing w:after="60"/>
      <w:ind w:left="-2268"/>
    </w:pPr>
    <w:rPr>
      <w:b/>
    </w:rPr>
  </w:style>
  <w:style w:type="paragraph" w:customStyle="1" w:styleId="Heading1TOC">
    <w:name w:val="Heading1 TOC"/>
    <w:basedOn w:val="Normal"/>
    <w:qFormat/>
    <w:rsid w:val="00CF42DE"/>
    <w:pPr>
      <w:spacing w:before="240" w:after="120"/>
    </w:pPr>
    <w:rPr>
      <w:rFonts w:ascii="Times New Roman" w:hAnsi="Times New Roman"/>
      <w:b/>
      <w:sz w:val="32"/>
    </w:rPr>
  </w:style>
  <w:style w:type="paragraph" w:customStyle="1" w:styleId="Heading2TOC">
    <w:name w:val="Heading2 TOC"/>
    <w:basedOn w:val="Normal"/>
    <w:qFormat/>
    <w:rsid w:val="00CF42DE"/>
    <w:pPr>
      <w:spacing w:before="240" w:after="60"/>
    </w:pPr>
    <w:rPr>
      <w:rFonts w:ascii="Times New Roman" w:hAnsi="Times New Roman"/>
      <w:b/>
      <w:sz w:val="28"/>
    </w:rPr>
  </w:style>
  <w:style w:type="character" w:customStyle="1" w:styleId="Underline">
    <w:name w:val="Underline"/>
    <w:basedOn w:val="DefaultParagraphFont"/>
    <w:qFormat/>
    <w:rsid w:val="00CF42DE"/>
    <w:rPr>
      <w:u w:val="single"/>
    </w:rPr>
  </w:style>
  <w:style w:type="character" w:customStyle="1" w:styleId="BoldandItalics">
    <w:name w:val="Bold and Italics"/>
    <w:qFormat/>
    <w:rsid w:val="00CF42DE"/>
    <w:rPr>
      <w:b/>
      <w:i/>
      <w:u w:val="none"/>
    </w:rPr>
  </w:style>
  <w:style w:type="paragraph" w:styleId="BalloonText">
    <w:name w:val="Balloon Text"/>
    <w:basedOn w:val="Normal"/>
    <w:link w:val="BalloonTextChar"/>
    <w:rsid w:val="00CF42DE"/>
    <w:rPr>
      <w:rFonts w:ascii="Tahoma" w:hAnsi="Tahoma" w:cs="Tahoma"/>
      <w:sz w:val="16"/>
      <w:szCs w:val="16"/>
    </w:rPr>
  </w:style>
  <w:style w:type="character" w:customStyle="1" w:styleId="BalloonTextChar">
    <w:name w:val="Balloon Text Char"/>
    <w:basedOn w:val="DefaultParagraphFont"/>
    <w:link w:val="BalloonText"/>
    <w:rsid w:val="00CF42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42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42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42DE"/>
    <w:rPr>
      <w:b/>
      <w:color w:val="660033"/>
      <w:spacing w:val="0"/>
    </w:rPr>
  </w:style>
  <w:style w:type="paragraph" w:customStyle="1" w:styleId="Nameditemlist">
    <w:name w:val="Named item list"/>
    <w:basedOn w:val="BodyText"/>
    <w:qFormat/>
    <w:rsid w:val="00CF42DE"/>
    <w:pPr>
      <w:tabs>
        <w:tab w:val="left" w:pos="2835"/>
      </w:tabs>
      <w:ind w:left="2835" w:hanging="2835"/>
    </w:pPr>
  </w:style>
  <w:style w:type="paragraph" w:customStyle="1" w:styleId="BodyTextnopadding">
    <w:name w:val="Body Text no padding"/>
    <w:basedOn w:val="BodyText"/>
    <w:qFormat/>
    <w:rsid w:val="00CF42DE"/>
    <w:pPr>
      <w:spacing w:before="0" w:after="0"/>
    </w:pPr>
  </w:style>
  <w:style w:type="paragraph" w:customStyle="1" w:styleId="BodyTextBold">
    <w:name w:val="Body Text Bold"/>
    <w:basedOn w:val="BodyText"/>
    <w:qFormat/>
    <w:rsid w:val="00CF42DE"/>
    <w:rPr>
      <w:b/>
    </w:rPr>
  </w:style>
  <w:style w:type="character" w:styleId="Hyperlink">
    <w:name w:val="Hyperlink"/>
    <w:basedOn w:val="DefaultParagraphFont"/>
    <w:uiPriority w:val="99"/>
    <w:unhideWhenUsed/>
    <w:rsid w:val="00135B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869</Words>
  <Characters>5581</Characters>
  <Application>Microsoft Office Word</Application>
  <DocSecurity>0</DocSecurity>
  <Lines>206</Lines>
  <Paragraphs>113</Paragraphs>
  <ScaleCrop>false</ScaleCrop>
  <Company>Author-it Software Corporation Ltd.</Company>
  <LinksUpToDate>false</LinksUpToDate>
  <CharactersWithSpaces>6337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POLSAR015 Manage search and rescue media requirements</dc:title>
  <dc:subject>Approved</dc:subject>
  <dc:creator>Public Skills Australia</dc:creator>
  <cp:keywords>Release: 1</cp:keywords>
  <dc:description>Review Date: 12 April 2008</dc:description>
  <cp:lastModifiedBy>HSD_TPCMSd.prod</cp:lastModifiedBy>
  <cp:revision>3</cp:revision>
  <dcterms:created xsi:type="dcterms:W3CDTF">2025-03-01T14:31:00Z</dcterms:created>
  <dcterms:modified xsi:type="dcterms:W3CDTF">2025-03-01T14:31:00Z</dcterms:modified>
</cp:coreProperties>
</file>